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E9D75" w14:textId="77777777" w:rsidR="009759DD" w:rsidRPr="009759DD" w:rsidRDefault="009759DD" w:rsidP="009759DD">
      <w:pPr>
        <w:autoSpaceDE w:val="0"/>
        <w:autoSpaceDN w:val="0"/>
        <w:adjustRightInd w:val="0"/>
        <w:spacing w:after="120" w:line="360" w:lineRule="auto"/>
        <w:jc w:val="center"/>
        <w:rPr>
          <w:rFonts w:eastAsia="Times New Roman" w:cs="Arial"/>
          <w:b/>
          <w:sz w:val="48"/>
          <w:lang w:val="en-ZA" w:eastAsia="en-ZA"/>
        </w:rPr>
      </w:pPr>
      <w:bookmarkStart w:id="0" w:name="_Toc486238390"/>
      <w:bookmarkStart w:id="1" w:name="_Toc485806666"/>
      <w:r w:rsidRPr="009759DD">
        <w:rPr>
          <w:rFonts w:eastAsia="Times New Roman" w:cs="Arial"/>
          <w:b/>
          <w:sz w:val="48"/>
          <w:lang w:val="en-ZA" w:eastAsia="en-ZA"/>
        </w:rPr>
        <w:t xml:space="preserve">105026: Occupational Certificate: </w:t>
      </w:r>
      <w:bookmarkEnd w:id="0"/>
    </w:p>
    <w:p w14:paraId="07EB4C07" w14:textId="77777777" w:rsidR="009759DD" w:rsidRPr="009759DD" w:rsidRDefault="009759DD" w:rsidP="009759DD">
      <w:pPr>
        <w:autoSpaceDE w:val="0"/>
        <w:autoSpaceDN w:val="0"/>
        <w:adjustRightInd w:val="0"/>
        <w:spacing w:after="120" w:line="360" w:lineRule="auto"/>
        <w:jc w:val="center"/>
        <w:rPr>
          <w:rFonts w:eastAsia="Times New Roman" w:cs="Arial"/>
          <w:b/>
          <w:sz w:val="48"/>
          <w:lang w:val="en-ZA" w:eastAsia="en-ZA"/>
        </w:rPr>
      </w:pPr>
      <w:r w:rsidRPr="009759DD">
        <w:rPr>
          <w:rFonts w:eastAsia="Times New Roman" w:cs="Arial"/>
          <w:b/>
          <w:sz w:val="48"/>
          <w:lang w:val="en-ZA" w:eastAsia="en-ZA"/>
        </w:rPr>
        <w:t>Financial Advisor</w:t>
      </w:r>
    </w:p>
    <w:p w14:paraId="68D056B2" w14:textId="77777777" w:rsidR="009759DD" w:rsidRPr="009759DD" w:rsidRDefault="009759DD" w:rsidP="009759DD">
      <w:pPr>
        <w:spacing w:after="120" w:line="360" w:lineRule="auto"/>
        <w:jc w:val="center"/>
        <w:rPr>
          <w:rFonts w:eastAsia="Calibri" w:cs="Arial"/>
          <w:b/>
          <w:sz w:val="48"/>
          <w:szCs w:val="48"/>
          <w:lang w:val="en-ZA" w:eastAsia="en-ZA"/>
        </w:rPr>
      </w:pPr>
    </w:p>
    <w:p w14:paraId="1B9AE6AC" w14:textId="77777777" w:rsidR="009759DD" w:rsidRPr="009759DD" w:rsidRDefault="009759DD" w:rsidP="009759DD">
      <w:pPr>
        <w:spacing w:after="120" w:line="360" w:lineRule="auto"/>
        <w:jc w:val="center"/>
        <w:rPr>
          <w:rFonts w:eastAsia="Calibri" w:cs="Arial"/>
          <w:b/>
          <w:sz w:val="48"/>
          <w:szCs w:val="48"/>
          <w:lang w:val="en-ZA" w:eastAsia="en-ZA"/>
        </w:rPr>
      </w:pPr>
      <w:r w:rsidRPr="009759DD">
        <w:rPr>
          <w:rFonts w:eastAsia="Calibri" w:cs="Arial"/>
          <w:b/>
          <w:sz w:val="48"/>
          <w:szCs w:val="48"/>
          <w:lang w:val="en-ZA" w:eastAsia="en-ZA"/>
        </w:rPr>
        <w:t>Module 4</w:t>
      </w:r>
    </w:p>
    <w:p w14:paraId="20901F91" w14:textId="77777777" w:rsidR="009759DD" w:rsidRPr="009759DD" w:rsidRDefault="009759DD" w:rsidP="009759DD">
      <w:pPr>
        <w:spacing w:after="120" w:line="360" w:lineRule="auto"/>
        <w:jc w:val="center"/>
        <w:rPr>
          <w:rFonts w:eastAsia="Calibri" w:cs="Arial"/>
          <w:b/>
          <w:sz w:val="48"/>
          <w:szCs w:val="48"/>
          <w:lang w:val="en-ZA" w:eastAsia="en-ZA"/>
        </w:rPr>
      </w:pPr>
      <w:r w:rsidRPr="009759DD">
        <w:rPr>
          <w:rFonts w:eastAsia="Calibri" w:cs="Arial"/>
          <w:b/>
          <w:sz w:val="48"/>
          <w:szCs w:val="48"/>
          <w:lang w:val="en-ZA" w:eastAsia="en-ZA"/>
        </w:rPr>
        <w:t>Employee Benefits and Retirement Advice</w:t>
      </w:r>
    </w:p>
    <w:p w14:paraId="5417B14D" w14:textId="77777777" w:rsidR="009759DD" w:rsidRPr="009759DD" w:rsidRDefault="009759DD" w:rsidP="009759DD">
      <w:pPr>
        <w:spacing w:after="120" w:line="360" w:lineRule="auto"/>
        <w:jc w:val="center"/>
        <w:rPr>
          <w:rFonts w:eastAsia="Calibri" w:cs="Arial"/>
          <w:b/>
          <w:sz w:val="48"/>
          <w:szCs w:val="48"/>
          <w:lang w:val="en-ZA" w:eastAsia="en-ZA"/>
        </w:rPr>
      </w:pPr>
      <w:r w:rsidRPr="009759DD">
        <w:rPr>
          <w:rFonts w:eastAsia="Calibri" w:cs="Arial"/>
          <w:b/>
          <w:sz w:val="48"/>
          <w:szCs w:val="48"/>
          <w:lang w:val="en-ZA" w:eastAsia="en-ZA"/>
        </w:rPr>
        <w:t>SAQA ID: 105030</w:t>
      </w:r>
    </w:p>
    <w:p w14:paraId="2BF9B695" w14:textId="77777777" w:rsidR="009759DD" w:rsidRPr="009759DD" w:rsidRDefault="009759DD" w:rsidP="009759DD">
      <w:pPr>
        <w:spacing w:after="120" w:line="360" w:lineRule="auto"/>
        <w:jc w:val="center"/>
        <w:rPr>
          <w:rFonts w:eastAsia="Calibri" w:cs="Arial"/>
          <w:b/>
          <w:sz w:val="48"/>
          <w:szCs w:val="48"/>
          <w:lang w:val="en-ZA" w:eastAsia="en-ZA"/>
        </w:rPr>
      </w:pPr>
    </w:p>
    <w:p w14:paraId="25DE4347" w14:textId="77777777" w:rsidR="009759DD" w:rsidRPr="009759DD" w:rsidRDefault="009759DD" w:rsidP="009759DD">
      <w:pPr>
        <w:spacing w:after="120" w:line="360" w:lineRule="auto"/>
        <w:jc w:val="center"/>
        <w:rPr>
          <w:rFonts w:eastAsia="Calibri" w:cs="Arial"/>
          <w:b/>
          <w:sz w:val="48"/>
          <w:szCs w:val="48"/>
          <w:lang w:val="en-ZA" w:eastAsia="en-ZA"/>
        </w:rPr>
      </w:pPr>
      <w:bookmarkStart w:id="2" w:name="_Toc485806667"/>
      <w:bookmarkEnd w:id="1"/>
      <w:r w:rsidRPr="009759DD">
        <w:rPr>
          <w:rFonts w:eastAsia="Calibri" w:cs="Arial"/>
          <w:b/>
          <w:sz w:val="48"/>
          <w:szCs w:val="48"/>
          <w:lang w:val="en-ZA" w:eastAsia="en-ZA"/>
        </w:rPr>
        <w:t xml:space="preserve">NQF Level </w:t>
      </w:r>
      <w:bookmarkEnd w:id="2"/>
      <w:r w:rsidRPr="009759DD">
        <w:rPr>
          <w:rFonts w:eastAsia="Calibri" w:cs="Arial"/>
          <w:b/>
          <w:sz w:val="48"/>
          <w:szCs w:val="48"/>
          <w:lang w:val="en-ZA" w:eastAsia="en-ZA"/>
        </w:rPr>
        <w:t>5</w:t>
      </w:r>
    </w:p>
    <w:p w14:paraId="5AC7C9C4" w14:textId="77777777" w:rsidR="009759DD" w:rsidRPr="009759DD" w:rsidRDefault="009759DD" w:rsidP="009759DD">
      <w:pPr>
        <w:spacing w:after="120" w:line="360" w:lineRule="auto"/>
        <w:jc w:val="center"/>
        <w:rPr>
          <w:rFonts w:eastAsia="Times New Roman" w:cs="Arial"/>
          <w:lang w:val="en-ZA" w:eastAsia="en-ZA"/>
        </w:rPr>
      </w:pPr>
      <w:bookmarkStart w:id="3" w:name="_Toc485806668"/>
      <w:r w:rsidRPr="009759DD">
        <w:rPr>
          <w:rFonts w:eastAsia="Calibri" w:cs="Arial"/>
          <w:b/>
          <w:sz w:val="52"/>
          <w:szCs w:val="56"/>
          <w:lang w:val="en-ZA" w:eastAsia="en-ZA"/>
        </w:rPr>
        <w:t>80 credits</w:t>
      </w:r>
      <w:bookmarkEnd w:id="3"/>
    </w:p>
    <w:p w14:paraId="4B4676F9" w14:textId="77777777" w:rsidR="00F43C54" w:rsidRPr="00242D1E" w:rsidRDefault="00F43C54" w:rsidP="0044547B">
      <w:pPr>
        <w:spacing w:after="120" w:line="360" w:lineRule="auto"/>
        <w:rPr>
          <w:rFonts w:eastAsia="Times New Roman" w:cs="Times New Roman"/>
          <w:sz w:val="24"/>
          <w:szCs w:val="20"/>
          <w:lang w:val="en-ZA"/>
        </w:rPr>
      </w:pPr>
    </w:p>
    <w:p w14:paraId="694F05BF" w14:textId="77777777" w:rsidR="00F43C54" w:rsidRPr="00242D1E" w:rsidRDefault="00F43C54" w:rsidP="0044547B">
      <w:pPr>
        <w:spacing w:after="120" w:line="360" w:lineRule="auto"/>
        <w:rPr>
          <w:rFonts w:eastAsia="Times New Roman" w:cs="Times New Roman"/>
          <w:sz w:val="24"/>
          <w:szCs w:val="20"/>
          <w:lang w:val="en-ZA"/>
        </w:rPr>
      </w:pPr>
    </w:p>
    <w:p w14:paraId="179C61AE" w14:textId="77777777" w:rsidR="00F43C54" w:rsidRPr="00242D1E" w:rsidRDefault="00F43C54" w:rsidP="0044547B">
      <w:pPr>
        <w:spacing w:after="120" w:line="360" w:lineRule="auto"/>
        <w:rPr>
          <w:rFonts w:eastAsia="Times New Roman" w:cs="Times New Roman"/>
          <w:sz w:val="24"/>
          <w:szCs w:val="20"/>
          <w:lang w:val="en-ZA"/>
        </w:rPr>
      </w:pPr>
    </w:p>
    <w:p w14:paraId="655C1C43" w14:textId="77777777" w:rsidR="00F43C54" w:rsidRPr="00242D1E" w:rsidRDefault="00F43C54" w:rsidP="0044547B">
      <w:pPr>
        <w:spacing w:after="120" w:line="360" w:lineRule="auto"/>
        <w:rPr>
          <w:rFonts w:eastAsia="Times New Roman" w:cs="Times New Roman"/>
          <w:sz w:val="24"/>
          <w:szCs w:val="20"/>
          <w:lang w:val="en-ZA"/>
        </w:rPr>
      </w:pPr>
    </w:p>
    <w:p w14:paraId="31D49719" w14:textId="3D944F47" w:rsidR="00F43C54" w:rsidRPr="00242D1E" w:rsidRDefault="00F43C54" w:rsidP="0044547B">
      <w:pPr>
        <w:spacing w:after="120" w:line="360" w:lineRule="auto"/>
        <w:rPr>
          <w:rFonts w:eastAsia="Times New Roman" w:cs="Times New Roman"/>
          <w:sz w:val="24"/>
          <w:szCs w:val="20"/>
          <w:lang w:val="en-ZA"/>
        </w:rPr>
      </w:pPr>
      <w:r w:rsidRPr="00242D1E">
        <w:rPr>
          <w:rFonts w:eastAsia="Times New Roman" w:cs="Times New Roman"/>
          <w:noProof/>
          <w:sz w:val="24"/>
          <w:szCs w:val="20"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1470A2" wp14:editId="6231B9E9">
                <wp:simplePos x="0" y="0"/>
                <wp:positionH relativeFrom="column">
                  <wp:posOffset>1376680</wp:posOffset>
                </wp:positionH>
                <wp:positionV relativeFrom="paragraph">
                  <wp:posOffset>33655</wp:posOffset>
                </wp:positionV>
                <wp:extent cx="3182620" cy="724535"/>
                <wp:effectExtent l="0" t="0" r="17780" b="18415"/>
                <wp:wrapNone/>
                <wp:docPr id="3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2620" cy="72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3E693B" w14:textId="77777777" w:rsidR="002A37D3" w:rsidRDefault="002A37D3" w:rsidP="00F43C5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457AAE3" w14:textId="77777777" w:rsidR="002A37D3" w:rsidRPr="00E14958" w:rsidRDefault="002A37D3" w:rsidP="00F43C5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LEARNER</w:t>
                            </w:r>
                            <w:r w:rsidRPr="00E14958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RESOURCE </w:t>
                            </w:r>
                            <w:r w:rsidRPr="00E14958">
                              <w:rPr>
                                <w:b/>
                              </w:rPr>
                              <w:t>GUIDE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rect w14:anchorId="231470A2" id="Rectangle 39" o:spid="_x0000_s1026" style="position:absolute;margin-left:108.4pt;margin-top:2.65pt;width:250.6pt;height:5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">
                <v:textbox>
                  <w:txbxContent>
                    <w:p w14:paraId="0B3E693B" w14:textId="77777777" w:rsidR="002A37D3" w:rsidRDefault="002A37D3" w:rsidP="00F43C54">
                      <w:pPr>
                        <w:jc w:val="center"/>
                        <w:rPr>
                          <w:b/>
                        </w:rPr>
                      </w:pPr>
                    </w:p>
                    <w:p w14:paraId="7457AAE3" w14:textId="77777777" w:rsidR="002A37D3" w:rsidRPr="00E14958" w:rsidRDefault="002A37D3" w:rsidP="00F43C5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LEARNER</w:t>
                      </w:r>
                      <w:r w:rsidRPr="00E14958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RESOURCE </w:t>
                      </w:r>
                      <w:r w:rsidRPr="00E14958">
                        <w:rPr>
                          <w:b/>
                        </w:rPr>
                        <w:t>GUIDE</w:t>
                      </w:r>
                    </w:p>
                  </w:txbxContent>
                </v:textbox>
              </v:rect>
            </w:pict>
          </mc:Fallback>
        </mc:AlternateContent>
      </w:r>
    </w:p>
    <w:p w14:paraId="43B5599F" w14:textId="77777777" w:rsidR="00F43C54" w:rsidRPr="00242D1E" w:rsidRDefault="00F43C54" w:rsidP="0044547B">
      <w:pPr>
        <w:spacing w:after="120" w:line="360" w:lineRule="auto"/>
        <w:rPr>
          <w:rFonts w:eastAsia="Times New Roman" w:cs="Times New Roman"/>
          <w:sz w:val="24"/>
          <w:szCs w:val="20"/>
          <w:lang w:val="en-ZA"/>
        </w:rPr>
      </w:pPr>
    </w:p>
    <w:p w14:paraId="549BF52A" w14:textId="3D6DF0B5" w:rsidR="00242D1E" w:rsidRDefault="00242D1E" w:rsidP="0044547B">
      <w:pPr>
        <w:spacing w:after="120" w:line="360" w:lineRule="auto"/>
        <w:rPr>
          <w:rFonts w:eastAsia="Times New Roman" w:cs="Times New Roman"/>
          <w:sz w:val="24"/>
          <w:szCs w:val="20"/>
          <w:lang w:val="en-ZA"/>
        </w:rPr>
      </w:pPr>
      <w:bookmarkStart w:id="4" w:name="_Toc223618934"/>
      <w:bookmarkStart w:id="5" w:name="_Toc387758660"/>
    </w:p>
    <w:p w14:paraId="3DB82579" w14:textId="77777777" w:rsidR="0044547B" w:rsidRDefault="0044547B" w:rsidP="0044547B">
      <w:pPr>
        <w:spacing w:after="120" w:line="360" w:lineRule="auto"/>
        <w:rPr>
          <w:rFonts w:eastAsia="Times New Roman" w:cs="Times New Roman"/>
          <w:sz w:val="24"/>
          <w:szCs w:val="20"/>
          <w:lang w:val="en-ZA"/>
        </w:rPr>
      </w:pPr>
    </w:p>
    <w:p w14:paraId="66149BDA" w14:textId="0EB347E9" w:rsidR="00494F7B" w:rsidRDefault="00494F7B" w:rsidP="0044547B">
      <w:pPr>
        <w:pStyle w:val="Heading1"/>
      </w:pPr>
      <w:r w:rsidRPr="0044547B">
        <w:lastRenderedPageBreak/>
        <w:t>SECTION A: INTRODUCTION</w:t>
      </w:r>
      <w:bookmarkEnd w:id="4"/>
      <w:bookmarkEnd w:id="5"/>
    </w:p>
    <w:p w14:paraId="3FABDA54" w14:textId="6E670F74" w:rsidR="00494F7B" w:rsidRPr="0044547B" w:rsidRDefault="00494F7B" w:rsidP="0044547B">
      <w:pPr>
        <w:pStyle w:val="Heading2"/>
      </w:pPr>
      <w:bookmarkStart w:id="6" w:name="_Toc223618935"/>
      <w:bookmarkStart w:id="7" w:name="_Toc387758661"/>
      <w:r w:rsidRPr="0044547B">
        <w:t>A.</w:t>
      </w:r>
      <w:bookmarkEnd w:id="6"/>
      <w:r w:rsidRPr="0044547B">
        <w:t xml:space="preserve"> ABOUT THIS GUIDE</w:t>
      </w:r>
      <w:bookmarkEnd w:id="7"/>
    </w:p>
    <w:p w14:paraId="3EE3AF8B" w14:textId="77777777" w:rsidR="00891DDD" w:rsidRPr="00242D1E" w:rsidRDefault="00494F7B" w:rsidP="00F64900">
      <w:pPr>
        <w:spacing w:after="120" w:line="360" w:lineRule="auto"/>
        <w:jc w:val="both"/>
        <w:rPr>
          <w:lang w:val="en-ZA"/>
        </w:rPr>
      </w:pPr>
      <w:r w:rsidRPr="00242D1E">
        <w:rPr>
          <w:lang w:val="en-ZA"/>
        </w:rPr>
        <w:t xml:space="preserve">This Resource </w:t>
      </w:r>
      <w:r w:rsidR="00891DDD" w:rsidRPr="00242D1E">
        <w:rPr>
          <w:lang w:val="en-ZA"/>
        </w:rPr>
        <w:t xml:space="preserve">Guide provides references to sources that we deem useful to you as the learner and reader seeking additional information or context </w:t>
      </w:r>
      <w:r w:rsidR="0004553D" w:rsidRPr="00242D1E">
        <w:rPr>
          <w:lang w:val="en-ZA"/>
        </w:rPr>
        <w:t xml:space="preserve">and more detailed coverage of the subject of insurance </w:t>
      </w:r>
      <w:r w:rsidR="00014245" w:rsidRPr="00242D1E">
        <w:rPr>
          <w:lang w:val="en-ZA"/>
        </w:rPr>
        <w:t>underwriting within the Occupational Qualification: Insurance Administrator: Insurance Underwriter.</w:t>
      </w:r>
    </w:p>
    <w:p w14:paraId="3FD237F8" w14:textId="4188B88D" w:rsidR="00A8236A" w:rsidRPr="00242D1E" w:rsidRDefault="003465ED" w:rsidP="00F64900">
      <w:pPr>
        <w:spacing w:after="120" w:line="360" w:lineRule="auto"/>
        <w:jc w:val="both"/>
        <w:rPr>
          <w:lang w:val="en-ZA"/>
        </w:rPr>
      </w:pPr>
      <w:r w:rsidRPr="00242D1E">
        <w:rPr>
          <w:lang w:val="en-ZA"/>
        </w:rPr>
        <w:t xml:space="preserve">It is always important to read beyond what has been provided in the </w:t>
      </w:r>
      <w:r w:rsidR="00CA496B">
        <w:rPr>
          <w:lang w:val="en-ZA"/>
        </w:rPr>
        <w:t>L</w:t>
      </w:r>
      <w:r w:rsidRPr="00242D1E">
        <w:rPr>
          <w:lang w:val="en-ZA"/>
        </w:rPr>
        <w:t xml:space="preserve">earner </w:t>
      </w:r>
      <w:r w:rsidR="00CA496B">
        <w:rPr>
          <w:lang w:val="en-ZA"/>
        </w:rPr>
        <w:t>G</w:t>
      </w:r>
      <w:r w:rsidRPr="00242D1E">
        <w:rPr>
          <w:lang w:val="en-ZA"/>
        </w:rPr>
        <w:t xml:space="preserve">uide. Reading further will help you to have an in-depth understanding of the area of study and </w:t>
      </w:r>
      <w:r w:rsidR="00CA496B">
        <w:rPr>
          <w:lang w:val="en-ZA"/>
        </w:rPr>
        <w:t xml:space="preserve">where </w:t>
      </w:r>
      <w:r w:rsidRPr="00242D1E">
        <w:rPr>
          <w:lang w:val="en-ZA"/>
        </w:rPr>
        <w:t xml:space="preserve">there may be other instances where you may not fully understand </w:t>
      </w:r>
      <w:r w:rsidR="00A8236A" w:rsidRPr="00242D1E">
        <w:rPr>
          <w:lang w:val="en-ZA"/>
        </w:rPr>
        <w:t>some of the concepts and descriptions in the</w:t>
      </w:r>
      <w:r w:rsidRPr="00242D1E">
        <w:rPr>
          <w:lang w:val="en-ZA"/>
        </w:rPr>
        <w:t xml:space="preserve"> </w:t>
      </w:r>
      <w:r w:rsidR="00CA496B">
        <w:rPr>
          <w:lang w:val="en-ZA"/>
        </w:rPr>
        <w:t>L</w:t>
      </w:r>
      <w:r w:rsidRPr="00242D1E">
        <w:rPr>
          <w:lang w:val="en-ZA"/>
        </w:rPr>
        <w:t xml:space="preserve">earner </w:t>
      </w:r>
      <w:r w:rsidR="00CA496B">
        <w:rPr>
          <w:lang w:val="en-ZA"/>
        </w:rPr>
        <w:t>G</w:t>
      </w:r>
      <w:r w:rsidRPr="00242D1E">
        <w:rPr>
          <w:lang w:val="en-ZA"/>
        </w:rPr>
        <w:t xml:space="preserve">uide, further reading will help clarify issues. </w:t>
      </w:r>
    </w:p>
    <w:p w14:paraId="7EBA0214" w14:textId="7E5678F4" w:rsidR="00A8236A" w:rsidRPr="00242D1E" w:rsidRDefault="00014245" w:rsidP="0044547B">
      <w:pPr>
        <w:spacing w:after="120" w:line="360" w:lineRule="auto"/>
        <w:rPr>
          <w:lang w:val="en-ZA"/>
        </w:rPr>
      </w:pPr>
      <w:r w:rsidRPr="00242D1E">
        <w:rPr>
          <w:lang w:val="en-ZA"/>
        </w:rPr>
        <w:t>There are four modules which form part of this qualification. The modules are shown below:</w:t>
      </w:r>
    </w:p>
    <w:p w14:paraId="566B2E3D" w14:textId="1F711C9E" w:rsidR="004505F2" w:rsidRPr="00242D1E" w:rsidRDefault="004505F2" w:rsidP="0044547B">
      <w:pPr>
        <w:spacing w:after="120" w:line="360" w:lineRule="auto"/>
        <w:rPr>
          <w:lang w:val="en-ZA"/>
        </w:rPr>
      </w:pPr>
      <w:r w:rsidRPr="00242D1E">
        <w:rPr>
          <w:noProof/>
          <w:lang w:val="en-ZA" w:eastAsia="en-ZA"/>
        </w:rPr>
        <w:drawing>
          <wp:inline distT="0" distB="0" distL="0" distR="0" wp14:anchorId="51639604" wp14:editId="41DC3039">
            <wp:extent cx="6442364" cy="3549534"/>
            <wp:effectExtent l="0" t="19050" r="15875" b="1333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7C7C16C8" w14:textId="0EDFFB0F" w:rsidR="00494F7B" w:rsidRPr="00242D1E" w:rsidRDefault="00494F7B" w:rsidP="0044547B">
      <w:pPr>
        <w:spacing w:after="120" w:line="360" w:lineRule="auto"/>
        <w:rPr>
          <w:lang w:val="en-Z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2"/>
        <w:gridCol w:w="6794"/>
      </w:tblGrid>
      <w:tr w:rsidR="00494F7B" w:rsidRPr="00242D1E" w14:paraId="42B483F2" w14:textId="77777777" w:rsidTr="009F278F">
        <w:trPr>
          <w:trHeight w:val="1587"/>
        </w:trPr>
        <w:tc>
          <w:tcPr>
            <w:tcW w:w="1626" w:type="dxa"/>
            <w:vAlign w:val="center"/>
          </w:tcPr>
          <w:p w14:paraId="3F82EE51" w14:textId="77777777" w:rsidR="00494F7B" w:rsidRPr="00242D1E" w:rsidRDefault="00C32C13" w:rsidP="0044547B">
            <w:pPr>
              <w:spacing w:after="120" w:line="360" w:lineRule="auto"/>
              <w:rPr>
                <w:lang w:val="en-ZA"/>
              </w:rPr>
            </w:pPr>
            <w:r w:rsidRPr="00242D1E">
              <w:rPr>
                <w:b/>
                <w:noProof/>
                <w:sz w:val="28"/>
                <w:szCs w:val="28"/>
                <w:lang w:val="en-ZA" w:eastAsia="en-ZA"/>
              </w:rPr>
              <w:drawing>
                <wp:inline distT="0" distB="0" distL="0" distR="0" wp14:anchorId="0F74596B" wp14:editId="7D972606">
                  <wp:extent cx="1280160" cy="594360"/>
                  <wp:effectExtent l="0" t="0" r="0" b="0"/>
                  <wp:docPr id="183" name="Picture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9" w:type="dxa"/>
            <w:vAlign w:val="center"/>
          </w:tcPr>
          <w:p w14:paraId="1CFD766A" w14:textId="7094C799" w:rsidR="00494F7B" w:rsidRPr="00242D1E" w:rsidRDefault="00494F7B" w:rsidP="00B06917">
            <w:pPr>
              <w:spacing w:after="120" w:line="360" w:lineRule="auto"/>
              <w:jc w:val="both"/>
              <w:rPr>
                <w:b/>
                <w:lang w:val="en-ZA"/>
              </w:rPr>
            </w:pPr>
            <w:r w:rsidRPr="00242D1E">
              <w:rPr>
                <w:b/>
                <w:lang w:val="en-ZA"/>
              </w:rPr>
              <w:t xml:space="preserve">Resources </w:t>
            </w:r>
            <w:r w:rsidRPr="00242D1E">
              <w:rPr>
                <w:b/>
                <w:lang w:val="en-ZA"/>
              </w:rPr>
              <w:br/>
            </w:r>
            <w:r w:rsidRPr="00242D1E">
              <w:rPr>
                <w:lang w:val="en-ZA"/>
              </w:rPr>
              <w:t>During the contact session, you</w:t>
            </w:r>
            <w:r w:rsidR="00242D1E">
              <w:rPr>
                <w:lang w:val="en-ZA"/>
              </w:rPr>
              <w:t>r</w:t>
            </w:r>
            <w:r w:rsidRPr="00242D1E">
              <w:rPr>
                <w:lang w:val="en-ZA"/>
              </w:rPr>
              <w:t xml:space="preserve"> </w:t>
            </w:r>
            <w:r w:rsidR="00CA496B">
              <w:rPr>
                <w:lang w:val="en-ZA"/>
              </w:rPr>
              <w:t>F</w:t>
            </w:r>
            <w:r w:rsidRPr="00242D1E">
              <w:rPr>
                <w:lang w:val="en-ZA"/>
              </w:rPr>
              <w:t xml:space="preserve">acilitator will refer to the </w:t>
            </w:r>
            <w:r w:rsidR="00CA496B">
              <w:rPr>
                <w:lang w:val="en-ZA"/>
              </w:rPr>
              <w:t>R</w:t>
            </w:r>
            <w:r w:rsidRPr="00242D1E">
              <w:rPr>
                <w:lang w:val="en-ZA"/>
              </w:rPr>
              <w:t xml:space="preserve">esource </w:t>
            </w:r>
            <w:r w:rsidR="00CA496B">
              <w:rPr>
                <w:lang w:val="en-ZA"/>
              </w:rPr>
              <w:t>G</w:t>
            </w:r>
            <w:r w:rsidRPr="00242D1E">
              <w:rPr>
                <w:lang w:val="en-ZA"/>
              </w:rPr>
              <w:t>uide where required – so please make sure you have it with you!</w:t>
            </w:r>
          </w:p>
        </w:tc>
      </w:tr>
    </w:tbl>
    <w:p w14:paraId="2236A0AD" w14:textId="77777777" w:rsidR="00494F7B" w:rsidRPr="00242D1E" w:rsidRDefault="00C32C13" w:rsidP="0044547B">
      <w:pPr>
        <w:spacing w:after="120" w:line="360" w:lineRule="auto"/>
        <w:rPr>
          <w:lang w:val="en-ZA"/>
        </w:rPr>
      </w:pPr>
      <w:r w:rsidRPr="00242D1E">
        <w:rPr>
          <w:lang w:val="en-ZA"/>
        </w:rPr>
        <w:t xml:space="preserve">On each topic or subtopic within the module, there will be sources listed for further reading. </w:t>
      </w:r>
    </w:p>
    <w:p w14:paraId="45831AB6" w14:textId="77777777" w:rsidR="00494F7B" w:rsidRPr="00242D1E" w:rsidRDefault="00494F7B" w:rsidP="0044547B">
      <w:pPr>
        <w:spacing w:after="120" w:line="360" w:lineRule="auto"/>
        <w:rPr>
          <w:lang w:val="en-ZA"/>
        </w:rPr>
        <w:sectPr w:rsidR="00494F7B" w:rsidRPr="00242D1E" w:rsidSect="00494F7B">
          <w:headerReference w:type="default" r:id="rId14"/>
          <w:footerReference w:type="default" r:id="rId15"/>
          <w:footerReference w:type="first" r:id="rId16"/>
          <w:pgSz w:w="11906" w:h="16838"/>
          <w:pgMar w:top="1440" w:right="1440" w:bottom="1440" w:left="1440" w:header="426" w:footer="2" w:gutter="0"/>
          <w:cols w:space="708"/>
          <w:titlePg/>
          <w:docGrid w:linePitch="360"/>
        </w:sectPr>
      </w:pPr>
    </w:p>
    <w:p w14:paraId="51A49507" w14:textId="77777777" w:rsidR="00494F7B" w:rsidRPr="00242D1E" w:rsidRDefault="00494F7B" w:rsidP="0044547B">
      <w:pPr>
        <w:pStyle w:val="Heading1"/>
      </w:pPr>
      <w:bookmarkStart w:id="8" w:name="_Toc387758662"/>
      <w:r w:rsidRPr="00242D1E">
        <w:lastRenderedPageBreak/>
        <w:t xml:space="preserve">SECTION B: MODULE </w:t>
      </w:r>
      <w:r w:rsidR="00F43C54" w:rsidRPr="00242D1E">
        <w:t xml:space="preserve">1 </w:t>
      </w:r>
      <w:r w:rsidRPr="00242D1E">
        <w:t>RESOURCES</w:t>
      </w:r>
      <w:bookmarkEnd w:id="8"/>
    </w:p>
    <w:tbl>
      <w:tblPr>
        <w:tblW w:w="51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6"/>
        <w:gridCol w:w="8559"/>
        <w:gridCol w:w="1295"/>
        <w:gridCol w:w="999"/>
        <w:gridCol w:w="421"/>
      </w:tblGrid>
      <w:tr w:rsidR="00C32C13" w:rsidRPr="0044547B" w14:paraId="509355B3" w14:textId="77777777" w:rsidTr="00B06917">
        <w:trPr>
          <w:gridAfter w:val="1"/>
          <w:wAfter w:w="158" w:type="pct"/>
          <w:trHeight w:val="578"/>
          <w:jc w:val="center"/>
        </w:trPr>
        <w:tc>
          <w:tcPr>
            <w:tcW w:w="48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7DEFCC1" w14:textId="6ACB9DC8" w:rsidR="00494F7B" w:rsidRPr="0044547B" w:rsidRDefault="00F43C54" w:rsidP="0044547B">
            <w:pPr>
              <w:spacing w:after="120" w:line="360" w:lineRule="auto"/>
              <w:rPr>
                <w:rFonts w:cs="Arial"/>
                <w:b/>
                <w:i/>
                <w:lang w:val="en-ZA"/>
              </w:rPr>
            </w:pPr>
            <w:r w:rsidRPr="0044547B">
              <w:rPr>
                <w:rFonts w:cs="Arial"/>
                <w:b/>
                <w:i/>
                <w:lang w:val="en-ZA"/>
              </w:rPr>
              <w:t>Learning Unit</w:t>
            </w:r>
            <w:r w:rsidR="00494F7B" w:rsidRPr="0044547B">
              <w:rPr>
                <w:rFonts w:cs="Arial"/>
                <w:b/>
                <w:i/>
                <w:lang w:val="en-ZA"/>
              </w:rPr>
              <w:t xml:space="preserve"> 1: </w:t>
            </w:r>
            <w:r w:rsidR="00614F49" w:rsidRPr="0044547B">
              <w:rPr>
                <w:rFonts w:cs="Arial"/>
                <w:b/>
                <w:i/>
                <w:lang w:val="en-ZA"/>
              </w:rPr>
              <w:t xml:space="preserve">Rating </w:t>
            </w:r>
            <w:r w:rsidR="00A53B5C" w:rsidRPr="0044547B">
              <w:rPr>
                <w:rFonts w:cs="Arial"/>
                <w:b/>
                <w:i/>
                <w:lang w:val="en-ZA"/>
              </w:rPr>
              <w:t>Factors</w:t>
            </w:r>
          </w:p>
        </w:tc>
      </w:tr>
      <w:tr w:rsidR="00494F7B" w:rsidRPr="0044547B" w14:paraId="7289EE3C" w14:textId="77777777" w:rsidTr="00B06917">
        <w:trPr>
          <w:trHeight w:val="578"/>
          <w:jc w:val="center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5B32AB69" w14:textId="27B1D64A" w:rsidR="00494F7B" w:rsidRPr="0044547B" w:rsidRDefault="00494F7B" w:rsidP="0044547B">
            <w:pPr>
              <w:spacing w:after="120" w:line="360" w:lineRule="auto"/>
              <w:rPr>
                <w:rFonts w:cs="Arial"/>
                <w:b/>
                <w:lang w:val="en-ZA"/>
              </w:rPr>
            </w:pPr>
            <w:r w:rsidRPr="0044547B">
              <w:rPr>
                <w:rFonts w:cs="Arial"/>
                <w:lang w:val="en-ZA"/>
              </w:rPr>
              <w:br w:type="page"/>
            </w:r>
            <w:r w:rsidR="004505F2" w:rsidRPr="0044547B">
              <w:rPr>
                <w:rFonts w:cs="Arial"/>
                <w:b/>
                <w:lang w:val="en-ZA"/>
              </w:rPr>
              <w:t>Learning Unit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41E6B2A9" w14:textId="77777777" w:rsidR="00494F7B" w:rsidRPr="0044547B" w:rsidRDefault="00494F7B" w:rsidP="0044547B">
            <w:pPr>
              <w:spacing w:after="120" w:line="360" w:lineRule="auto"/>
              <w:rPr>
                <w:rFonts w:cs="Arial"/>
                <w:b/>
                <w:lang w:val="en-ZA"/>
              </w:rPr>
            </w:pPr>
            <w:r w:rsidRPr="0044547B">
              <w:rPr>
                <w:rFonts w:cs="Arial"/>
                <w:b/>
                <w:lang w:val="en-ZA"/>
              </w:rPr>
              <w:t>Source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4A60DD3A" w14:textId="77777777" w:rsidR="00494F7B" w:rsidRPr="0044547B" w:rsidRDefault="00494F7B" w:rsidP="0044547B">
            <w:pPr>
              <w:spacing w:after="120" w:line="360" w:lineRule="auto"/>
              <w:rPr>
                <w:rFonts w:cs="Arial"/>
                <w:b/>
                <w:lang w:val="en-ZA"/>
              </w:rPr>
            </w:pPr>
            <w:r w:rsidRPr="0044547B">
              <w:rPr>
                <w:rFonts w:cs="Arial"/>
                <w:b/>
                <w:lang w:val="en-ZA"/>
              </w:rPr>
              <w:t>Summary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0113E020" w14:textId="77777777" w:rsidR="00494F7B" w:rsidRPr="0044547B" w:rsidRDefault="00494F7B" w:rsidP="0044547B">
            <w:pPr>
              <w:spacing w:after="120" w:line="360" w:lineRule="auto"/>
              <w:rPr>
                <w:rFonts w:cs="Arial"/>
                <w:b/>
                <w:lang w:val="en-ZA"/>
              </w:rPr>
            </w:pPr>
            <w:r w:rsidRPr="0044547B">
              <w:rPr>
                <w:rFonts w:cs="Arial"/>
                <w:b/>
                <w:lang w:val="en-ZA"/>
              </w:rPr>
              <w:t>Annexure Reference</w:t>
            </w:r>
          </w:p>
        </w:tc>
      </w:tr>
      <w:tr w:rsidR="004505F2" w:rsidRPr="0044547B" w14:paraId="481D4A6D" w14:textId="77777777" w:rsidTr="00B06917">
        <w:trPr>
          <w:trHeight w:val="137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30855FFF" w14:textId="79AAA8B8" w:rsidR="004505F2" w:rsidRPr="0044547B" w:rsidRDefault="004505F2" w:rsidP="0044547B">
            <w:pPr>
              <w:pStyle w:val="ListParagraph"/>
              <w:numPr>
                <w:ilvl w:val="0"/>
                <w:numId w:val="12"/>
              </w:numPr>
              <w:spacing w:after="120" w:line="360" w:lineRule="auto"/>
              <w:rPr>
                <w:rFonts w:eastAsiaTheme="minorEastAsia" w:cs="Arial"/>
                <w:noProof/>
                <w:sz w:val="22"/>
                <w:szCs w:val="22"/>
                <w:lang w:val="en-ZA" w:eastAsia="ja-JP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>Trustees of Retirement Funds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36989" w14:textId="2790A392" w:rsidR="003955D1" w:rsidRPr="0044547B" w:rsidRDefault="003955D1" w:rsidP="0044547B">
            <w:pPr>
              <w:pStyle w:val="ListParagraph"/>
              <w:numPr>
                <w:ilvl w:val="0"/>
                <w:numId w:val="12"/>
              </w:numPr>
              <w:tabs>
                <w:tab w:val="left" w:pos="720"/>
              </w:tabs>
              <w:spacing w:after="120" w:line="360" w:lineRule="auto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>Pension Funds Act (Act 24 of 1956)</w:t>
            </w:r>
          </w:p>
          <w:p w14:paraId="72DFF28D" w14:textId="2A849AA1" w:rsidR="00FA45DD" w:rsidRPr="0044547B" w:rsidRDefault="00A5690E" w:rsidP="0044547B">
            <w:pPr>
              <w:pStyle w:val="ListParagraph"/>
              <w:numPr>
                <w:ilvl w:val="0"/>
                <w:numId w:val="12"/>
              </w:numPr>
              <w:tabs>
                <w:tab w:val="left" w:pos="720"/>
              </w:tabs>
              <w:spacing w:after="120" w:line="360" w:lineRule="auto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 xml:space="preserve">FSCA, </w:t>
            </w:r>
            <w:r w:rsidR="00FA45DD" w:rsidRPr="0044547B">
              <w:rPr>
                <w:rFonts w:cs="Arial"/>
                <w:sz w:val="22"/>
                <w:szCs w:val="22"/>
                <w:lang w:val="en-ZA"/>
              </w:rPr>
              <w:t>FCSA Trustee Toolkit</w:t>
            </w:r>
            <w:r w:rsidR="00F758CB" w:rsidRPr="0044547B">
              <w:rPr>
                <w:rFonts w:cs="Arial"/>
                <w:sz w:val="22"/>
                <w:szCs w:val="22"/>
                <w:lang w:val="en-ZA"/>
              </w:rPr>
              <w:t xml:space="preserve">, </w:t>
            </w:r>
            <w:hyperlink r:id="rId17" w:history="1">
              <w:r w:rsidR="00F758CB" w:rsidRPr="0044547B">
                <w:rPr>
                  <w:rStyle w:val="Hyperlink"/>
                  <w:rFonts w:cs="Arial"/>
                  <w:sz w:val="22"/>
                  <w:szCs w:val="22"/>
                  <w:lang w:val="en-ZA"/>
                </w:rPr>
                <w:t>www.fsca.co.za</w:t>
              </w:r>
            </w:hyperlink>
            <w:r w:rsidR="00F758CB" w:rsidRPr="0044547B">
              <w:rPr>
                <w:rFonts w:cs="Arial"/>
                <w:sz w:val="22"/>
                <w:szCs w:val="22"/>
                <w:lang w:val="en-ZA"/>
              </w:rPr>
              <w:t>, Accessed on 07 August 2019</w:t>
            </w:r>
          </w:p>
          <w:p w14:paraId="30ACF1B2" w14:textId="2638AE47" w:rsidR="000D1EA1" w:rsidRPr="0044547B" w:rsidRDefault="000D1EA1" w:rsidP="0044547B">
            <w:pPr>
              <w:pStyle w:val="Heading3"/>
              <w:numPr>
                <w:ilvl w:val="0"/>
                <w:numId w:val="12"/>
              </w:numPr>
              <w:spacing w:before="0" w:after="120" w:line="360" w:lineRule="auto"/>
              <w:rPr>
                <w:rFonts w:ascii="Arial" w:hAnsi="Arial" w:cs="Arial"/>
                <w:bCs/>
                <w:color w:val="000000"/>
                <w:sz w:val="22"/>
                <w:szCs w:val="22"/>
                <w:lang w:val="en-ZA"/>
              </w:rPr>
            </w:pPr>
            <w:r w:rsidRPr="0044547B">
              <w:rPr>
                <w:rFonts w:ascii="Arial" w:hAnsi="Arial" w:cs="Arial"/>
                <w:color w:val="000000"/>
                <w:sz w:val="22"/>
                <w:szCs w:val="22"/>
                <w:lang w:val="en-ZA"/>
              </w:rPr>
              <w:t xml:space="preserve">Michael Jackson, 2013, </w:t>
            </w:r>
            <w:r w:rsidRPr="0044547B">
              <w:rPr>
                <w:rFonts w:ascii="Arial" w:hAnsi="Arial" w:cs="Arial"/>
                <w:bCs/>
                <w:color w:val="000000"/>
                <w:sz w:val="22"/>
                <w:szCs w:val="22"/>
                <w:lang w:val="en-ZA"/>
              </w:rPr>
              <w:t xml:space="preserve">The Duties of Retirement Fund Trustees, </w:t>
            </w:r>
            <w:hyperlink r:id="rId18" w:history="1">
              <w:r w:rsidRPr="0044547B">
                <w:rPr>
                  <w:rStyle w:val="Hyperlink"/>
                  <w:rFonts w:ascii="Arial" w:hAnsi="Arial" w:cs="Arial"/>
                  <w:bCs/>
                  <w:sz w:val="22"/>
                  <w:szCs w:val="22"/>
                  <w:lang w:val="en-ZA"/>
                </w:rPr>
                <w:t>www.financialmarketsjournal.co.za</w:t>
              </w:r>
            </w:hyperlink>
            <w:r w:rsidRPr="0044547B">
              <w:rPr>
                <w:rFonts w:ascii="Arial" w:hAnsi="Arial" w:cs="Arial"/>
                <w:bCs/>
                <w:color w:val="000000"/>
                <w:sz w:val="22"/>
                <w:szCs w:val="22"/>
                <w:lang w:val="en-ZA"/>
              </w:rPr>
              <w:t>, Accessed on 08 August 2019</w:t>
            </w:r>
          </w:p>
          <w:p w14:paraId="16A05FAC" w14:textId="1791293F" w:rsidR="00DF154E" w:rsidRPr="0044547B" w:rsidRDefault="00DF154E" w:rsidP="0044547B">
            <w:pPr>
              <w:pStyle w:val="ListParagraph"/>
              <w:numPr>
                <w:ilvl w:val="0"/>
                <w:numId w:val="12"/>
              </w:numPr>
              <w:tabs>
                <w:tab w:val="left" w:pos="720"/>
              </w:tabs>
              <w:spacing w:after="120" w:line="360" w:lineRule="auto"/>
              <w:jc w:val="both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>Insurance Institute of South Africa, 2012. Introduction to Pension Funds Administration. South Africa. Insurance Institute of South Africa.</w:t>
            </w:r>
          </w:p>
          <w:p w14:paraId="011BA27B" w14:textId="265E0B4F" w:rsidR="004505F2" w:rsidRPr="0044547B" w:rsidRDefault="00DF154E" w:rsidP="0044547B">
            <w:pPr>
              <w:pStyle w:val="ListParagraph"/>
              <w:numPr>
                <w:ilvl w:val="0"/>
                <w:numId w:val="12"/>
              </w:numPr>
              <w:tabs>
                <w:tab w:val="left" w:pos="720"/>
              </w:tabs>
              <w:spacing w:after="120" w:line="360" w:lineRule="auto"/>
              <w:jc w:val="both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>Insurance Institute of South Africa, 2012. Pension Funds Administration. South Africa. Insurance Institute of South Africa.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FFAF" w14:textId="2792EDDF" w:rsidR="004505F2" w:rsidRPr="0044547B" w:rsidRDefault="004505F2" w:rsidP="0044547B">
            <w:pPr>
              <w:spacing w:after="120" w:line="360" w:lineRule="auto"/>
              <w:jc w:val="both"/>
              <w:rPr>
                <w:rFonts w:cs="Arial"/>
                <w:lang w:val="en-ZA"/>
              </w:rPr>
            </w:pP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9C7D" w14:textId="62D9CBCE" w:rsidR="004505F2" w:rsidRPr="0044547B" w:rsidRDefault="004505F2" w:rsidP="0044547B">
            <w:pPr>
              <w:spacing w:after="120" w:line="360" w:lineRule="auto"/>
              <w:rPr>
                <w:rFonts w:cs="Arial"/>
                <w:lang w:val="en-ZA"/>
              </w:rPr>
            </w:pPr>
          </w:p>
        </w:tc>
      </w:tr>
      <w:tr w:rsidR="004505F2" w:rsidRPr="0044547B" w14:paraId="0E738DC9" w14:textId="77777777" w:rsidTr="00B06917">
        <w:trPr>
          <w:trHeight w:val="137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7A490AF2" w14:textId="015F3AC3" w:rsidR="004505F2" w:rsidRPr="0044547B" w:rsidRDefault="004505F2" w:rsidP="0044547B">
            <w:pPr>
              <w:pStyle w:val="ListParagraph"/>
              <w:numPr>
                <w:ilvl w:val="0"/>
                <w:numId w:val="12"/>
              </w:numPr>
              <w:spacing w:after="120" w:line="360" w:lineRule="auto"/>
              <w:rPr>
                <w:rFonts w:eastAsiaTheme="minorEastAsia" w:cs="Arial"/>
                <w:noProof/>
                <w:sz w:val="22"/>
                <w:szCs w:val="22"/>
                <w:lang w:val="en-ZA" w:eastAsia="ja-JP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 xml:space="preserve">Duties of Trustees </w:t>
            </w:r>
            <w:r w:rsidR="0044547B">
              <w:rPr>
                <w:rFonts w:cs="Arial"/>
                <w:sz w:val="22"/>
                <w:szCs w:val="22"/>
                <w:lang w:val="en-ZA"/>
              </w:rPr>
              <w:t xml:space="preserve">with reference to </w:t>
            </w:r>
            <w:r w:rsidRPr="0044547B">
              <w:rPr>
                <w:rFonts w:cs="Arial"/>
                <w:sz w:val="22"/>
                <w:szCs w:val="22"/>
                <w:lang w:val="en-ZA"/>
              </w:rPr>
              <w:t>Death Benefits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0136B" w14:textId="77777777" w:rsidR="00FA45DD" w:rsidRPr="0044547B" w:rsidRDefault="003955D1" w:rsidP="0044547B">
            <w:pPr>
              <w:pStyle w:val="ListParagraph"/>
              <w:numPr>
                <w:ilvl w:val="0"/>
                <w:numId w:val="16"/>
              </w:numPr>
              <w:tabs>
                <w:tab w:val="left" w:pos="720"/>
              </w:tabs>
              <w:spacing w:after="120" w:line="360" w:lineRule="auto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>Pension Funds Act (Act 24 of 1956)</w:t>
            </w:r>
          </w:p>
          <w:p w14:paraId="68CB33B6" w14:textId="674F2B53" w:rsidR="00FA45DD" w:rsidRPr="0044547B" w:rsidRDefault="00FA45DD" w:rsidP="0044547B">
            <w:pPr>
              <w:pStyle w:val="ListParagraph"/>
              <w:numPr>
                <w:ilvl w:val="0"/>
                <w:numId w:val="16"/>
              </w:numPr>
              <w:tabs>
                <w:tab w:val="left" w:pos="720"/>
              </w:tabs>
              <w:spacing w:after="120" w:line="360" w:lineRule="auto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>FCSA Trustee Toolkit</w:t>
            </w:r>
          </w:p>
          <w:p w14:paraId="5C67842E" w14:textId="7B25277D" w:rsidR="00F758CB" w:rsidRPr="0044547B" w:rsidRDefault="00F758CB" w:rsidP="0044547B">
            <w:pPr>
              <w:pStyle w:val="ListParagraph"/>
              <w:numPr>
                <w:ilvl w:val="0"/>
                <w:numId w:val="16"/>
              </w:numPr>
              <w:tabs>
                <w:tab w:val="left" w:pos="720"/>
              </w:tabs>
              <w:spacing w:after="120" w:line="360" w:lineRule="auto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 xml:space="preserve">Hettie Joubert, 2015. Different matrimonial property regimes and their impact on pension funds, </w:t>
            </w:r>
            <w:hyperlink r:id="rId19" w:history="1">
              <w:r w:rsidRPr="0044547B">
                <w:rPr>
                  <w:rStyle w:val="Hyperlink"/>
                  <w:rFonts w:cs="Arial"/>
                  <w:sz w:val="22"/>
                  <w:szCs w:val="22"/>
                  <w:lang w:val="en-ZA"/>
                </w:rPr>
                <w:t>www.momentum.co.za</w:t>
              </w:r>
            </w:hyperlink>
            <w:r w:rsidRPr="0044547B">
              <w:rPr>
                <w:rFonts w:cs="Arial"/>
                <w:sz w:val="22"/>
                <w:szCs w:val="22"/>
                <w:lang w:val="en-ZA"/>
              </w:rPr>
              <w:t>, Accessed on 10 September 2019</w:t>
            </w:r>
          </w:p>
          <w:p w14:paraId="5F35D5B5" w14:textId="73154FD0" w:rsidR="004505F2" w:rsidRPr="0044547B" w:rsidRDefault="00DF154E" w:rsidP="0044547B">
            <w:pPr>
              <w:pStyle w:val="ListParagraph"/>
              <w:numPr>
                <w:ilvl w:val="0"/>
                <w:numId w:val="16"/>
              </w:numPr>
              <w:tabs>
                <w:tab w:val="left" w:pos="720"/>
              </w:tabs>
              <w:spacing w:after="120" w:line="360" w:lineRule="auto"/>
              <w:jc w:val="both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>Insurance Institute of South Africa, 2012. Pension Funds Administration. South Africa. Insurance Institute of South Africa.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45AE5" w14:textId="77777777" w:rsidR="004505F2" w:rsidRPr="0044547B" w:rsidRDefault="004505F2" w:rsidP="0044547B">
            <w:pPr>
              <w:spacing w:after="120" w:line="360" w:lineRule="auto"/>
              <w:jc w:val="both"/>
              <w:rPr>
                <w:rFonts w:cs="Arial"/>
                <w:lang w:val="en-ZA"/>
              </w:rPr>
            </w:pP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FCA5F" w14:textId="77777777" w:rsidR="004505F2" w:rsidRPr="0044547B" w:rsidRDefault="004505F2" w:rsidP="0044547B">
            <w:pPr>
              <w:spacing w:after="120" w:line="360" w:lineRule="auto"/>
              <w:rPr>
                <w:rFonts w:cs="Arial"/>
                <w:lang w:val="en-ZA"/>
              </w:rPr>
            </w:pPr>
          </w:p>
        </w:tc>
      </w:tr>
      <w:tr w:rsidR="004505F2" w:rsidRPr="0044547B" w14:paraId="119841C3" w14:textId="77777777" w:rsidTr="00B06917">
        <w:trPr>
          <w:trHeight w:val="137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1C8DCC4C" w14:textId="1F2E4DD7" w:rsidR="004505F2" w:rsidRPr="0044547B" w:rsidRDefault="004505F2" w:rsidP="0044547B">
            <w:pPr>
              <w:pStyle w:val="ListParagraph"/>
              <w:numPr>
                <w:ilvl w:val="0"/>
                <w:numId w:val="16"/>
              </w:numPr>
              <w:spacing w:after="120" w:line="360" w:lineRule="auto"/>
              <w:rPr>
                <w:rFonts w:eastAsiaTheme="minorEastAsia" w:cs="Arial"/>
                <w:noProof/>
                <w:sz w:val="22"/>
                <w:szCs w:val="22"/>
                <w:lang w:val="en-ZA" w:eastAsia="ja-JP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lastRenderedPageBreak/>
              <w:t>Group Retirement Products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AD75" w14:textId="77777777" w:rsidR="004505F2" w:rsidRPr="0044547B" w:rsidRDefault="002025FC" w:rsidP="0044547B">
            <w:pPr>
              <w:pStyle w:val="ListParagraph"/>
              <w:numPr>
                <w:ilvl w:val="0"/>
                <w:numId w:val="17"/>
              </w:numPr>
              <w:spacing w:after="120" w:line="360" w:lineRule="auto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>Life Insurer websites (all major insurers have details regarding these)</w:t>
            </w:r>
          </w:p>
          <w:p w14:paraId="51580FA9" w14:textId="43F4E7A6" w:rsidR="00DF154E" w:rsidRPr="0044547B" w:rsidRDefault="00DF154E" w:rsidP="0044547B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spacing w:after="120" w:line="360" w:lineRule="auto"/>
              <w:jc w:val="both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>Insurance Institute of South Africa, 2012. Benefit Design. South Africa. Insurance Institute of South Africa.</w:t>
            </w:r>
          </w:p>
          <w:p w14:paraId="3A5D9C0A" w14:textId="77777777" w:rsidR="00DF154E" w:rsidRPr="0044547B" w:rsidRDefault="00DF154E" w:rsidP="0044547B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spacing w:after="120" w:line="360" w:lineRule="auto"/>
              <w:jc w:val="both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>Insurance Institute of South Africa, 2012. Pension Funds Administration. South Africa. Insurance Institute of South Africa.</w:t>
            </w:r>
          </w:p>
          <w:p w14:paraId="06E34166" w14:textId="13A3D1BB" w:rsidR="00DF154E" w:rsidRPr="0044547B" w:rsidRDefault="00DF154E" w:rsidP="0044547B">
            <w:pPr>
              <w:spacing w:after="120" w:line="360" w:lineRule="auto"/>
              <w:rPr>
                <w:rFonts w:cs="Arial"/>
                <w:lang w:val="en-ZA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0ABF6" w14:textId="77777777" w:rsidR="004505F2" w:rsidRPr="0044547B" w:rsidRDefault="004505F2" w:rsidP="0044547B">
            <w:pPr>
              <w:spacing w:after="120" w:line="360" w:lineRule="auto"/>
              <w:jc w:val="both"/>
              <w:rPr>
                <w:rFonts w:cs="Arial"/>
                <w:lang w:val="en-ZA"/>
              </w:rPr>
            </w:pP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1E843" w14:textId="77777777" w:rsidR="004505F2" w:rsidRPr="0044547B" w:rsidRDefault="004505F2" w:rsidP="0044547B">
            <w:pPr>
              <w:spacing w:after="120" w:line="360" w:lineRule="auto"/>
              <w:rPr>
                <w:rFonts w:cs="Arial"/>
                <w:lang w:val="en-ZA"/>
              </w:rPr>
            </w:pPr>
          </w:p>
        </w:tc>
      </w:tr>
      <w:tr w:rsidR="004505F2" w:rsidRPr="0044547B" w14:paraId="0FFDE8A6" w14:textId="77777777" w:rsidTr="00B06917">
        <w:trPr>
          <w:trHeight w:val="137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191F8D24" w14:textId="4E6CEED9" w:rsidR="004505F2" w:rsidRPr="0044547B" w:rsidRDefault="004505F2" w:rsidP="0044547B">
            <w:pPr>
              <w:pStyle w:val="ListParagraph"/>
              <w:numPr>
                <w:ilvl w:val="0"/>
                <w:numId w:val="17"/>
              </w:numPr>
              <w:spacing w:after="120" w:line="360" w:lineRule="auto"/>
              <w:rPr>
                <w:rFonts w:eastAsiaTheme="minorEastAsia" w:cs="Arial"/>
                <w:noProof/>
                <w:sz w:val="22"/>
                <w:szCs w:val="22"/>
                <w:lang w:val="en-ZA" w:eastAsia="ja-JP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>Pension Funds Act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C6EE" w14:textId="2567B52E" w:rsidR="003955D1" w:rsidRPr="0044547B" w:rsidRDefault="003955D1" w:rsidP="0044547B">
            <w:pPr>
              <w:pStyle w:val="ListParagraph"/>
              <w:numPr>
                <w:ilvl w:val="0"/>
                <w:numId w:val="18"/>
              </w:numPr>
              <w:tabs>
                <w:tab w:val="left" w:pos="720"/>
              </w:tabs>
              <w:spacing w:after="120" w:line="360" w:lineRule="auto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>Pension Funds Act (Act 24 of 1956)</w:t>
            </w:r>
          </w:p>
          <w:p w14:paraId="6A765380" w14:textId="258268B7" w:rsidR="004505F2" w:rsidRPr="0044547B" w:rsidRDefault="00DF154E" w:rsidP="0044547B">
            <w:pPr>
              <w:pStyle w:val="ListParagraph"/>
              <w:numPr>
                <w:ilvl w:val="0"/>
                <w:numId w:val="18"/>
              </w:numPr>
              <w:tabs>
                <w:tab w:val="left" w:pos="720"/>
              </w:tabs>
              <w:spacing w:after="120" w:line="360" w:lineRule="auto"/>
              <w:jc w:val="both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>Insurance Institute of South Africa, 2012. Pension Funds Administration. South Africa. Insurance Institute of South Africa.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E42E5" w14:textId="77777777" w:rsidR="004505F2" w:rsidRPr="0044547B" w:rsidRDefault="004505F2" w:rsidP="0044547B">
            <w:pPr>
              <w:spacing w:after="120" w:line="360" w:lineRule="auto"/>
              <w:jc w:val="both"/>
              <w:rPr>
                <w:rFonts w:cs="Arial"/>
                <w:lang w:val="en-ZA"/>
              </w:rPr>
            </w:pP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2C87" w14:textId="77777777" w:rsidR="004505F2" w:rsidRPr="0044547B" w:rsidRDefault="004505F2" w:rsidP="0044547B">
            <w:pPr>
              <w:spacing w:after="120" w:line="360" w:lineRule="auto"/>
              <w:rPr>
                <w:rFonts w:cs="Arial"/>
                <w:lang w:val="en-ZA"/>
              </w:rPr>
            </w:pPr>
          </w:p>
        </w:tc>
      </w:tr>
      <w:tr w:rsidR="004505F2" w:rsidRPr="0044547B" w14:paraId="3D113579" w14:textId="77777777" w:rsidTr="00B06917">
        <w:trPr>
          <w:trHeight w:val="137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1AD2E539" w14:textId="4413C815" w:rsidR="004505F2" w:rsidRPr="0044547B" w:rsidRDefault="004505F2" w:rsidP="0044547B">
            <w:pPr>
              <w:pStyle w:val="ListParagraph"/>
              <w:numPr>
                <w:ilvl w:val="0"/>
                <w:numId w:val="18"/>
              </w:numPr>
              <w:spacing w:after="120" w:line="360" w:lineRule="auto"/>
              <w:rPr>
                <w:rFonts w:eastAsiaTheme="minorEastAsia" w:cs="Arial"/>
                <w:noProof/>
                <w:sz w:val="22"/>
                <w:szCs w:val="22"/>
                <w:lang w:val="en-ZA" w:eastAsia="ja-JP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>Investment Strategy for Group Retirement Fund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7479" w14:textId="4486B72E" w:rsidR="004505F2" w:rsidRPr="0044547B" w:rsidRDefault="009F24CD" w:rsidP="0044547B">
            <w:pPr>
              <w:pStyle w:val="ListParagraph"/>
              <w:numPr>
                <w:ilvl w:val="0"/>
                <w:numId w:val="19"/>
              </w:numPr>
              <w:spacing w:after="120" w:line="360" w:lineRule="auto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>FSCA, 201</w:t>
            </w:r>
            <w:r w:rsidR="000D1EA1" w:rsidRPr="0044547B">
              <w:rPr>
                <w:rFonts w:cs="Arial"/>
                <w:sz w:val="22"/>
                <w:szCs w:val="22"/>
                <w:lang w:val="en-ZA"/>
              </w:rPr>
              <w:t xml:space="preserve">2. </w:t>
            </w:r>
            <w:r w:rsidR="00FA45DD" w:rsidRPr="0044547B">
              <w:rPr>
                <w:rFonts w:cs="Arial"/>
                <w:sz w:val="22"/>
                <w:szCs w:val="22"/>
                <w:lang w:val="en-ZA"/>
              </w:rPr>
              <w:t>PF130</w:t>
            </w:r>
            <w:r w:rsidR="000D1EA1" w:rsidRPr="0044547B">
              <w:rPr>
                <w:rFonts w:cs="Arial"/>
                <w:sz w:val="22"/>
                <w:szCs w:val="22"/>
                <w:lang w:val="en-ZA"/>
              </w:rPr>
              <w:t xml:space="preserve">, </w:t>
            </w:r>
            <w:hyperlink r:id="rId20" w:history="1">
              <w:r w:rsidR="000D1EA1" w:rsidRPr="0044547B">
                <w:rPr>
                  <w:rStyle w:val="Hyperlink"/>
                  <w:rFonts w:cs="Arial"/>
                  <w:sz w:val="22"/>
                  <w:szCs w:val="22"/>
                  <w:lang w:val="en-ZA"/>
                </w:rPr>
                <w:t>https://www.fsca.co.za/Regulatory%20Frameworks/Temp/PF%20Circular%20130.pdf</w:t>
              </w:r>
            </w:hyperlink>
            <w:r w:rsidR="000D1EA1" w:rsidRPr="0044547B">
              <w:rPr>
                <w:rStyle w:val="Hyperlink"/>
                <w:rFonts w:cs="Arial"/>
                <w:sz w:val="22"/>
                <w:szCs w:val="22"/>
                <w:lang w:val="en-ZA"/>
              </w:rPr>
              <w:t xml:space="preserve"> </w:t>
            </w:r>
            <w:r w:rsidR="000D1EA1" w:rsidRPr="0044547B">
              <w:rPr>
                <w:rFonts w:cs="Arial"/>
                <w:sz w:val="22"/>
                <w:szCs w:val="22"/>
                <w:lang w:val="en-ZA"/>
              </w:rPr>
              <w:t>, Accessed on 22 September 2019</w:t>
            </w:r>
          </w:p>
          <w:p w14:paraId="4FB14744" w14:textId="099BF15F" w:rsidR="00FA45DD" w:rsidRPr="0044547B" w:rsidRDefault="000D1EA1" w:rsidP="0044547B">
            <w:pPr>
              <w:pStyle w:val="ListParagraph"/>
              <w:numPr>
                <w:ilvl w:val="0"/>
                <w:numId w:val="19"/>
              </w:numPr>
              <w:spacing w:after="120" w:line="360" w:lineRule="auto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 xml:space="preserve">FSCA, 2012, </w:t>
            </w:r>
            <w:r w:rsidR="00FA45DD" w:rsidRPr="0044547B">
              <w:rPr>
                <w:rFonts w:cs="Arial"/>
                <w:sz w:val="22"/>
                <w:szCs w:val="22"/>
                <w:lang w:val="en-ZA"/>
              </w:rPr>
              <w:t>PF130 Annexure B</w:t>
            </w:r>
            <w:r w:rsidRPr="0044547B">
              <w:rPr>
                <w:rFonts w:cs="Arial"/>
                <w:sz w:val="22"/>
                <w:szCs w:val="22"/>
                <w:lang w:val="en-ZA"/>
              </w:rPr>
              <w:t xml:space="preserve">, </w:t>
            </w:r>
            <w:hyperlink r:id="rId21" w:history="1">
              <w:r w:rsidRPr="0044547B">
                <w:rPr>
                  <w:rStyle w:val="Hyperlink"/>
                  <w:rFonts w:cs="Arial"/>
                  <w:sz w:val="22"/>
                  <w:szCs w:val="22"/>
                  <w:lang w:val="en-ZA"/>
                </w:rPr>
                <w:t>www.fsca.co.za</w:t>
              </w:r>
            </w:hyperlink>
            <w:r w:rsidRPr="0044547B">
              <w:rPr>
                <w:rFonts w:cs="Arial"/>
                <w:sz w:val="22"/>
                <w:szCs w:val="22"/>
                <w:lang w:val="en-ZA"/>
              </w:rPr>
              <w:t>, Accessed on 22 September 2019</w:t>
            </w:r>
          </w:p>
          <w:p w14:paraId="4538F23D" w14:textId="77777777" w:rsidR="00FA45DD" w:rsidRPr="0044547B" w:rsidRDefault="000D1EA1" w:rsidP="0044547B">
            <w:pPr>
              <w:pStyle w:val="ListParagraph"/>
              <w:numPr>
                <w:ilvl w:val="0"/>
                <w:numId w:val="19"/>
              </w:numPr>
              <w:spacing w:after="120" w:line="360" w:lineRule="auto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 xml:space="preserve">BCD Agency, 2019. </w:t>
            </w:r>
            <w:r w:rsidR="00FA45DD" w:rsidRPr="0044547B">
              <w:rPr>
                <w:rFonts w:cs="Arial"/>
                <w:sz w:val="22"/>
                <w:szCs w:val="22"/>
                <w:lang w:val="en-ZA"/>
              </w:rPr>
              <w:t>Trustee Handbook</w:t>
            </w:r>
            <w:r w:rsidRPr="0044547B">
              <w:rPr>
                <w:rFonts w:cs="Arial"/>
                <w:sz w:val="22"/>
                <w:szCs w:val="22"/>
                <w:lang w:val="en-ZA"/>
              </w:rPr>
              <w:t>, Unpublished</w:t>
            </w:r>
          </w:p>
          <w:p w14:paraId="34B1D9EA" w14:textId="4A3273D6" w:rsidR="00DF154E" w:rsidRPr="0044547B" w:rsidRDefault="00DF154E" w:rsidP="0044547B">
            <w:pPr>
              <w:pStyle w:val="ListParagraph"/>
              <w:numPr>
                <w:ilvl w:val="0"/>
                <w:numId w:val="19"/>
              </w:numPr>
              <w:tabs>
                <w:tab w:val="left" w:pos="720"/>
              </w:tabs>
              <w:spacing w:after="120" w:line="360" w:lineRule="auto"/>
              <w:jc w:val="both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>Insurance Institute of South Africa, 2012. Introduction to Benefit Design. South Africa. Insurance Institute of South Africa.</w:t>
            </w:r>
          </w:p>
          <w:p w14:paraId="0C92B2A9" w14:textId="7477A9CD" w:rsidR="00B779C8" w:rsidRPr="0044547B" w:rsidRDefault="00B779C8" w:rsidP="0044547B">
            <w:pPr>
              <w:pStyle w:val="ListParagraph"/>
              <w:numPr>
                <w:ilvl w:val="0"/>
                <w:numId w:val="19"/>
              </w:numPr>
              <w:tabs>
                <w:tab w:val="left" w:pos="720"/>
              </w:tabs>
              <w:spacing w:after="120" w:line="360" w:lineRule="auto"/>
              <w:jc w:val="both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>Insurance Institute of South Africa, 2012. Introduction to Fund Financing. South Africa. Insurance Institute of South Africa</w:t>
            </w:r>
          </w:p>
          <w:p w14:paraId="2DBA252B" w14:textId="4095BD8E" w:rsidR="00195B15" w:rsidRPr="0044547B" w:rsidRDefault="00195B15" w:rsidP="0044547B">
            <w:pPr>
              <w:pStyle w:val="ListParagraph"/>
              <w:numPr>
                <w:ilvl w:val="0"/>
                <w:numId w:val="19"/>
              </w:numPr>
              <w:tabs>
                <w:tab w:val="left" w:pos="720"/>
              </w:tabs>
              <w:spacing w:after="120" w:line="360" w:lineRule="auto"/>
              <w:jc w:val="both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>Insurance Institute of South Africa, 2012. Fund Financing. South Africa. Insurance Institute of South Africa</w:t>
            </w:r>
          </w:p>
          <w:p w14:paraId="4B95D943" w14:textId="198C97E6" w:rsidR="00195B15" w:rsidRPr="0044547B" w:rsidRDefault="00195B15" w:rsidP="0044547B">
            <w:pPr>
              <w:pStyle w:val="ListParagraph"/>
              <w:numPr>
                <w:ilvl w:val="0"/>
                <w:numId w:val="19"/>
              </w:numPr>
              <w:tabs>
                <w:tab w:val="left" w:pos="720"/>
              </w:tabs>
              <w:spacing w:after="120" w:line="360" w:lineRule="auto"/>
              <w:jc w:val="both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lastRenderedPageBreak/>
              <w:t>Insurance Institute of South Africa, 2012. Introduction to Investment Management. South Africa. Insurance Institute of South Africa</w:t>
            </w:r>
          </w:p>
          <w:p w14:paraId="41AC152B" w14:textId="37BC9EFC" w:rsidR="00195B15" w:rsidRPr="0044547B" w:rsidRDefault="00195B15" w:rsidP="0044547B">
            <w:pPr>
              <w:pStyle w:val="ListParagraph"/>
              <w:numPr>
                <w:ilvl w:val="0"/>
                <w:numId w:val="19"/>
              </w:numPr>
              <w:tabs>
                <w:tab w:val="left" w:pos="720"/>
              </w:tabs>
              <w:spacing w:after="120" w:line="360" w:lineRule="auto"/>
              <w:jc w:val="both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>Insurance Institute of South Africa, 2012. Investment Management, South Africa. Insurance Institute of South Africa</w:t>
            </w:r>
          </w:p>
          <w:p w14:paraId="27B08909" w14:textId="16F80DDF" w:rsidR="00DF154E" w:rsidRPr="0044547B" w:rsidRDefault="00DF154E" w:rsidP="0044547B">
            <w:pPr>
              <w:spacing w:after="120" w:line="360" w:lineRule="auto"/>
              <w:rPr>
                <w:rFonts w:cs="Arial"/>
                <w:lang w:val="en-ZA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E321" w14:textId="77777777" w:rsidR="004505F2" w:rsidRPr="0044547B" w:rsidRDefault="004505F2" w:rsidP="0044547B">
            <w:pPr>
              <w:spacing w:after="120" w:line="360" w:lineRule="auto"/>
              <w:jc w:val="both"/>
              <w:rPr>
                <w:rFonts w:cs="Arial"/>
                <w:lang w:val="en-ZA"/>
              </w:rPr>
            </w:pP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7400E" w14:textId="77777777" w:rsidR="004505F2" w:rsidRPr="0044547B" w:rsidRDefault="004505F2" w:rsidP="0044547B">
            <w:pPr>
              <w:spacing w:after="120" w:line="360" w:lineRule="auto"/>
              <w:rPr>
                <w:rFonts w:cs="Arial"/>
                <w:lang w:val="en-ZA"/>
              </w:rPr>
            </w:pPr>
          </w:p>
        </w:tc>
      </w:tr>
      <w:tr w:rsidR="004505F2" w:rsidRPr="0044547B" w14:paraId="2AD08512" w14:textId="77777777" w:rsidTr="00B06917">
        <w:trPr>
          <w:trHeight w:val="137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1781AFDE" w14:textId="45EFB1E2" w:rsidR="004505F2" w:rsidRPr="0044547B" w:rsidRDefault="004505F2" w:rsidP="0044547B">
            <w:pPr>
              <w:pStyle w:val="ListParagraph"/>
              <w:numPr>
                <w:ilvl w:val="0"/>
                <w:numId w:val="19"/>
              </w:numPr>
              <w:spacing w:after="120" w:line="360" w:lineRule="auto"/>
              <w:rPr>
                <w:rFonts w:eastAsiaTheme="minorEastAsia" w:cs="Arial"/>
                <w:noProof/>
                <w:sz w:val="22"/>
                <w:szCs w:val="22"/>
                <w:lang w:val="en-ZA" w:eastAsia="ja-JP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>Group Insured Benefits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BCFD" w14:textId="77777777" w:rsidR="002025FC" w:rsidRPr="0044547B" w:rsidRDefault="002025FC" w:rsidP="0044547B">
            <w:pPr>
              <w:spacing w:after="120" w:line="360" w:lineRule="auto"/>
              <w:rPr>
                <w:rFonts w:cs="Arial"/>
                <w:b/>
                <w:lang w:val="en-ZA"/>
              </w:rPr>
            </w:pPr>
            <w:r w:rsidRPr="0044547B">
              <w:rPr>
                <w:rFonts w:cs="Arial"/>
                <w:b/>
                <w:lang w:val="en-ZA"/>
              </w:rPr>
              <w:t>Acts of Parliament</w:t>
            </w:r>
          </w:p>
          <w:p w14:paraId="4C250928" w14:textId="3B296916" w:rsidR="002025FC" w:rsidRPr="0044547B" w:rsidRDefault="002025FC" w:rsidP="0044547B">
            <w:pPr>
              <w:pStyle w:val="ListParagraph"/>
              <w:numPr>
                <w:ilvl w:val="0"/>
                <w:numId w:val="14"/>
              </w:numPr>
              <w:tabs>
                <w:tab w:val="left" w:pos="720"/>
              </w:tabs>
              <w:spacing w:after="120" w:line="360" w:lineRule="auto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 xml:space="preserve">Financial Advisory and Intermediaries Services Act (FAIS </w:t>
            </w:r>
            <w:r w:rsidR="0044547B" w:rsidRPr="0044547B">
              <w:rPr>
                <w:rFonts w:cs="Arial"/>
                <w:sz w:val="22"/>
                <w:szCs w:val="22"/>
                <w:lang w:val="en-ZA"/>
              </w:rPr>
              <w:t>Act) (</w:t>
            </w:r>
            <w:r w:rsidRPr="0044547B">
              <w:rPr>
                <w:rFonts w:cs="Arial"/>
                <w:sz w:val="22"/>
                <w:szCs w:val="22"/>
                <w:lang w:val="en-ZA"/>
              </w:rPr>
              <w:t>Act 37 of 2002)</w:t>
            </w:r>
          </w:p>
          <w:p w14:paraId="44A261FA" w14:textId="77777777" w:rsidR="002025FC" w:rsidRPr="0044547B" w:rsidRDefault="002025FC" w:rsidP="0044547B">
            <w:pPr>
              <w:pStyle w:val="ListParagraph"/>
              <w:numPr>
                <w:ilvl w:val="0"/>
                <w:numId w:val="14"/>
              </w:numPr>
              <w:tabs>
                <w:tab w:val="left" w:pos="720"/>
              </w:tabs>
              <w:spacing w:after="120" w:line="360" w:lineRule="auto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>Long Term Insurance Act (Act 52 of 1998)</w:t>
            </w:r>
          </w:p>
          <w:p w14:paraId="249589FD" w14:textId="77777777" w:rsidR="002025FC" w:rsidRPr="0044547B" w:rsidRDefault="002025FC" w:rsidP="0044547B">
            <w:pPr>
              <w:pStyle w:val="ListParagraph"/>
              <w:numPr>
                <w:ilvl w:val="0"/>
                <w:numId w:val="14"/>
              </w:numPr>
              <w:tabs>
                <w:tab w:val="left" w:pos="720"/>
              </w:tabs>
              <w:spacing w:after="120" w:line="360" w:lineRule="auto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>Pension Funds Act (Act 24 of 1956)</w:t>
            </w:r>
          </w:p>
          <w:p w14:paraId="17DB8468" w14:textId="77777777" w:rsidR="002025FC" w:rsidRPr="0044547B" w:rsidRDefault="002025FC" w:rsidP="0044547B">
            <w:pPr>
              <w:spacing w:after="120" w:line="360" w:lineRule="auto"/>
              <w:rPr>
                <w:rFonts w:cs="Arial"/>
                <w:b/>
                <w:lang w:val="en-ZA"/>
              </w:rPr>
            </w:pPr>
            <w:r w:rsidRPr="0044547B">
              <w:rPr>
                <w:rFonts w:cs="Arial"/>
                <w:b/>
                <w:lang w:val="en-ZA"/>
              </w:rPr>
              <w:t>Websites</w:t>
            </w:r>
          </w:p>
          <w:p w14:paraId="5B7346EC" w14:textId="562C71B3" w:rsidR="002025FC" w:rsidRPr="0044547B" w:rsidRDefault="002E6AD5" w:rsidP="0044547B">
            <w:pPr>
              <w:pStyle w:val="ListParagraph"/>
              <w:numPr>
                <w:ilvl w:val="0"/>
                <w:numId w:val="13"/>
              </w:numPr>
              <w:spacing w:after="120" w:line="360" w:lineRule="auto"/>
              <w:rPr>
                <w:rFonts w:cs="Arial"/>
                <w:sz w:val="22"/>
                <w:szCs w:val="22"/>
                <w:lang w:val="en-ZA"/>
              </w:rPr>
            </w:pPr>
            <w:hyperlink r:id="rId22" w:history="1">
              <w:r w:rsidR="00847062" w:rsidRPr="0044547B">
                <w:rPr>
                  <w:rStyle w:val="Hyperlink"/>
                  <w:rFonts w:cs="Arial"/>
                  <w:sz w:val="22"/>
                  <w:szCs w:val="22"/>
                  <w:lang w:val="en-ZA"/>
                </w:rPr>
                <w:t>www.fsca.co.za</w:t>
              </w:r>
            </w:hyperlink>
          </w:p>
          <w:p w14:paraId="66236832" w14:textId="77777777" w:rsidR="002025FC" w:rsidRPr="0044547B" w:rsidRDefault="002E6AD5" w:rsidP="0044547B">
            <w:pPr>
              <w:pStyle w:val="ListParagraph"/>
              <w:numPr>
                <w:ilvl w:val="0"/>
                <w:numId w:val="13"/>
              </w:numPr>
              <w:spacing w:after="120" w:line="360" w:lineRule="auto"/>
              <w:rPr>
                <w:rFonts w:cs="Arial"/>
                <w:sz w:val="22"/>
                <w:szCs w:val="22"/>
                <w:lang w:val="en-ZA"/>
              </w:rPr>
            </w:pPr>
            <w:hyperlink r:id="rId23" w:history="1">
              <w:r w:rsidR="002025FC" w:rsidRPr="0044547B">
                <w:rPr>
                  <w:rStyle w:val="Hyperlink"/>
                  <w:rFonts w:cs="Arial"/>
                  <w:sz w:val="22"/>
                  <w:szCs w:val="22"/>
                  <w:lang w:val="en-ZA"/>
                </w:rPr>
                <w:t>www.asisa.org.za</w:t>
              </w:r>
            </w:hyperlink>
            <w:r w:rsidR="002025FC" w:rsidRPr="0044547B">
              <w:rPr>
                <w:rFonts w:cs="Arial"/>
                <w:sz w:val="22"/>
                <w:szCs w:val="22"/>
                <w:lang w:val="en-ZA"/>
              </w:rPr>
              <w:t xml:space="preserve"> </w:t>
            </w:r>
          </w:p>
          <w:p w14:paraId="33311819" w14:textId="6C123E00" w:rsidR="002025FC" w:rsidRDefault="002E6AD5" w:rsidP="0044547B">
            <w:pPr>
              <w:pStyle w:val="ListParagraph"/>
              <w:numPr>
                <w:ilvl w:val="0"/>
                <w:numId w:val="13"/>
              </w:numPr>
              <w:spacing w:after="120" w:line="360" w:lineRule="auto"/>
              <w:rPr>
                <w:rFonts w:cs="Arial"/>
                <w:sz w:val="22"/>
                <w:szCs w:val="22"/>
                <w:lang w:val="en-ZA"/>
              </w:rPr>
            </w:pPr>
            <w:hyperlink r:id="rId24" w:history="1">
              <w:r w:rsidR="002025FC" w:rsidRPr="0044547B">
                <w:rPr>
                  <w:rStyle w:val="Hyperlink"/>
                  <w:rFonts w:cs="Arial"/>
                  <w:sz w:val="22"/>
                  <w:szCs w:val="22"/>
                  <w:lang w:val="en-ZA"/>
                </w:rPr>
                <w:t>www.fpi.co.za</w:t>
              </w:r>
            </w:hyperlink>
            <w:r w:rsidR="002025FC" w:rsidRPr="0044547B">
              <w:rPr>
                <w:rFonts w:cs="Arial"/>
                <w:sz w:val="22"/>
                <w:szCs w:val="22"/>
                <w:lang w:val="en-ZA"/>
              </w:rPr>
              <w:t xml:space="preserve"> </w:t>
            </w:r>
          </w:p>
          <w:p w14:paraId="69D745C3" w14:textId="03AA2C38" w:rsidR="008D0351" w:rsidRPr="0044547B" w:rsidRDefault="008D0351" w:rsidP="0044547B">
            <w:pPr>
              <w:pStyle w:val="ListParagraph"/>
              <w:numPr>
                <w:ilvl w:val="0"/>
                <w:numId w:val="13"/>
              </w:numPr>
              <w:spacing w:after="120" w:line="360" w:lineRule="auto"/>
              <w:rPr>
                <w:rFonts w:cs="Arial"/>
                <w:sz w:val="22"/>
                <w:szCs w:val="22"/>
                <w:lang w:val="en-ZA"/>
              </w:rPr>
            </w:pPr>
            <w:hyperlink r:id="rId25" w:history="1">
              <w:r w:rsidRPr="006C2A3B">
                <w:rPr>
                  <w:rStyle w:val="Hyperlink"/>
                  <w:rFonts w:cs="Arial"/>
                  <w:sz w:val="22"/>
                  <w:szCs w:val="22"/>
                  <w:lang w:val="en-ZA"/>
                </w:rPr>
                <w:t>www.gov.za</w:t>
              </w:r>
            </w:hyperlink>
            <w:r>
              <w:rPr>
                <w:rFonts w:cs="Arial"/>
                <w:sz w:val="22"/>
                <w:szCs w:val="22"/>
                <w:lang w:val="en-ZA"/>
              </w:rPr>
              <w:t xml:space="preserve"> [Accessed on 21 December 2021]</w:t>
            </w:r>
          </w:p>
          <w:p w14:paraId="6F651BF7" w14:textId="5B23AA9E" w:rsidR="00FA45DD" w:rsidRPr="0044547B" w:rsidRDefault="00FA45DD" w:rsidP="0044547B">
            <w:pPr>
              <w:pStyle w:val="ListParagraph"/>
              <w:numPr>
                <w:ilvl w:val="0"/>
                <w:numId w:val="13"/>
              </w:numPr>
              <w:spacing w:after="120" w:line="360" w:lineRule="auto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>Life Insurer websites (all major insurers have details regarding these)</w:t>
            </w:r>
          </w:p>
          <w:p w14:paraId="02556078" w14:textId="006ABC6B" w:rsidR="00DF154E" w:rsidRPr="0044547B" w:rsidRDefault="00DF154E" w:rsidP="0044547B">
            <w:pPr>
              <w:spacing w:after="120" w:line="360" w:lineRule="auto"/>
              <w:rPr>
                <w:rFonts w:cs="Arial"/>
                <w:lang w:val="en-ZA"/>
              </w:rPr>
            </w:pPr>
          </w:p>
          <w:p w14:paraId="1E763FB6" w14:textId="77777777" w:rsidR="00DF154E" w:rsidRPr="0044547B" w:rsidRDefault="00DF154E" w:rsidP="0044547B">
            <w:pPr>
              <w:pStyle w:val="ListParagraph"/>
              <w:numPr>
                <w:ilvl w:val="0"/>
                <w:numId w:val="20"/>
              </w:numPr>
              <w:tabs>
                <w:tab w:val="left" w:pos="720"/>
              </w:tabs>
              <w:spacing w:after="120" w:line="360" w:lineRule="auto"/>
              <w:jc w:val="both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>Insurance Institute of South Africa, 2012. Introduction to Benefit Design. South Africa. Insurance Institute of South Africa.</w:t>
            </w:r>
          </w:p>
          <w:p w14:paraId="654491B7" w14:textId="51746D08" w:rsidR="002025FC" w:rsidRPr="0044547B" w:rsidRDefault="00DF154E" w:rsidP="0044547B">
            <w:pPr>
              <w:pStyle w:val="ListParagraph"/>
              <w:numPr>
                <w:ilvl w:val="0"/>
                <w:numId w:val="20"/>
              </w:numPr>
              <w:tabs>
                <w:tab w:val="left" w:pos="720"/>
              </w:tabs>
              <w:spacing w:after="120" w:line="360" w:lineRule="auto"/>
              <w:jc w:val="both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>Insurance Institute of South Africa, 2012. Benefit Design. South Africa. Insurance Institute of South Africa.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710EB" w14:textId="77777777" w:rsidR="004505F2" w:rsidRPr="0044547B" w:rsidRDefault="004505F2" w:rsidP="0044547B">
            <w:pPr>
              <w:spacing w:after="120" w:line="360" w:lineRule="auto"/>
              <w:jc w:val="both"/>
              <w:rPr>
                <w:rFonts w:cs="Arial"/>
                <w:lang w:val="en-ZA"/>
              </w:rPr>
            </w:pP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CF61" w14:textId="77777777" w:rsidR="004505F2" w:rsidRPr="0044547B" w:rsidRDefault="004505F2" w:rsidP="0044547B">
            <w:pPr>
              <w:spacing w:after="120" w:line="360" w:lineRule="auto"/>
              <w:rPr>
                <w:rFonts w:cs="Arial"/>
                <w:lang w:val="en-ZA"/>
              </w:rPr>
            </w:pPr>
          </w:p>
        </w:tc>
      </w:tr>
      <w:tr w:rsidR="004505F2" w:rsidRPr="0044547B" w14:paraId="1676A8C5" w14:textId="77777777" w:rsidTr="00B06917">
        <w:trPr>
          <w:trHeight w:val="137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60FDF9F9" w14:textId="1788064B" w:rsidR="004505F2" w:rsidRPr="0044547B" w:rsidRDefault="004505F2" w:rsidP="0044547B">
            <w:pPr>
              <w:pStyle w:val="ListParagraph"/>
              <w:numPr>
                <w:ilvl w:val="0"/>
                <w:numId w:val="19"/>
              </w:numPr>
              <w:spacing w:after="120" w:line="360" w:lineRule="auto"/>
              <w:rPr>
                <w:rFonts w:eastAsiaTheme="minorEastAsia" w:cs="Arial"/>
                <w:noProof/>
                <w:sz w:val="22"/>
                <w:szCs w:val="22"/>
                <w:lang w:val="en-ZA" w:eastAsia="ja-JP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lastRenderedPageBreak/>
              <w:t>Marriage, Divorce and Maintenance – What the Law Says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3B4F" w14:textId="77777777" w:rsidR="004505F2" w:rsidRPr="0044547B" w:rsidRDefault="0046097E" w:rsidP="0044547B">
            <w:pPr>
              <w:spacing w:after="120" w:line="360" w:lineRule="auto"/>
              <w:rPr>
                <w:rFonts w:cs="Arial"/>
                <w:b/>
                <w:lang w:val="en-ZA"/>
              </w:rPr>
            </w:pPr>
            <w:r w:rsidRPr="0044547B">
              <w:rPr>
                <w:rFonts w:cs="Arial"/>
                <w:b/>
                <w:lang w:val="en-ZA"/>
              </w:rPr>
              <w:t>Acts of Parliament</w:t>
            </w:r>
          </w:p>
          <w:p w14:paraId="057A0604" w14:textId="77777777" w:rsidR="0046097E" w:rsidRPr="0044547B" w:rsidRDefault="0046097E" w:rsidP="0044547B">
            <w:pPr>
              <w:pStyle w:val="ListParagraph"/>
              <w:numPr>
                <w:ilvl w:val="0"/>
                <w:numId w:val="15"/>
              </w:numPr>
              <w:spacing w:after="120" w:line="360" w:lineRule="auto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>Matrimonial Property Act (1984)</w:t>
            </w:r>
          </w:p>
          <w:p w14:paraId="354584BF" w14:textId="62D25896" w:rsidR="0046097E" w:rsidRPr="0044547B" w:rsidRDefault="00E760CF" w:rsidP="0044547B">
            <w:pPr>
              <w:pStyle w:val="ListParagraph"/>
              <w:numPr>
                <w:ilvl w:val="0"/>
                <w:numId w:val="15"/>
              </w:numPr>
              <w:spacing w:after="120" w:line="360" w:lineRule="auto"/>
              <w:rPr>
                <w:rFonts w:cs="Arial"/>
                <w:bCs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bCs/>
                <w:sz w:val="22"/>
                <w:szCs w:val="22"/>
                <w:lang w:val="en-ZA"/>
              </w:rPr>
              <w:t xml:space="preserve">Civil Union Act </w:t>
            </w:r>
            <w:r w:rsidR="0046097E" w:rsidRPr="0044547B">
              <w:rPr>
                <w:rFonts w:cs="Arial"/>
                <w:bCs/>
                <w:sz w:val="22"/>
                <w:szCs w:val="22"/>
                <w:lang w:val="en-ZA"/>
              </w:rPr>
              <w:t>17 OF 2006</w:t>
            </w:r>
          </w:p>
          <w:p w14:paraId="7C87B20E" w14:textId="77777777" w:rsidR="003955D1" w:rsidRPr="0044547B" w:rsidRDefault="003955D1" w:rsidP="0044547B">
            <w:pPr>
              <w:pStyle w:val="ListParagraph"/>
              <w:numPr>
                <w:ilvl w:val="0"/>
                <w:numId w:val="15"/>
              </w:numPr>
              <w:spacing w:after="120" w:line="360" w:lineRule="auto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bCs/>
                <w:color w:val="000000"/>
                <w:sz w:val="22"/>
                <w:szCs w:val="22"/>
                <w:shd w:val="clear" w:color="auto" w:fill="F8F9FA"/>
                <w:lang w:val="en-ZA"/>
              </w:rPr>
              <w:t>Marriage Act, 1961</w:t>
            </w:r>
          </w:p>
          <w:p w14:paraId="0A0B33AD" w14:textId="0A46CA61" w:rsidR="003955D1" w:rsidRDefault="003955D1" w:rsidP="0044547B">
            <w:pPr>
              <w:pStyle w:val="ListParagraph"/>
              <w:numPr>
                <w:ilvl w:val="0"/>
                <w:numId w:val="15"/>
              </w:numPr>
              <w:spacing w:after="120" w:line="360" w:lineRule="auto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>Recognition of Customary Marriages Act, 1998</w:t>
            </w:r>
          </w:p>
          <w:p w14:paraId="326F13D2" w14:textId="583F07B6" w:rsidR="008D0351" w:rsidRPr="0044547B" w:rsidRDefault="008D0351" w:rsidP="008D0351">
            <w:pPr>
              <w:pStyle w:val="ListParagraph"/>
              <w:numPr>
                <w:ilvl w:val="0"/>
                <w:numId w:val="15"/>
              </w:numPr>
              <w:spacing w:after="120" w:line="360" w:lineRule="auto"/>
              <w:rPr>
                <w:rFonts w:cs="Arial"/>
                <w:sz w:val="22"/>
                <w:szCs w:val="22"/>
                <w:lang w:val="en-ZA"/>
              </w:rPr>
            </w:pPr>
            <w:r w:rsidRPr="008D0351">
              <w:rPr>
                <w:rFonts w:cs="Arial"/>
                <w:sz w:val="22"/>
                <w:szCs w:val="22"/>
                <w:lang w:val="en-ZA"/>
              </w:rPr>
              <w:t>Recognition of Customary Marriages Amendment Act 1 of 2021</w:t>
            </w:r>
          </w:p>
          <w:p w14:paraId="58CEB3C5" w14:textId="3045B0E7" w:rsidR="00F758CB" w:rsidRPr="0044547B" w:rsidRDefault="00F758CB" w:rsidP="0044547B">
            <w:pPr>
              <w:spacing w:after="120" w:line="360" w:lineRule="auto"/>
              <w:rPr>
                <w:rFonts w:cs="Arial"/>
                <w:lang w:val="en-ZA"/>
              </w:rPr>
            </w:pPr>
          </w:p>
          <w:p w14:paraId="2BFC45BA" w14:textId="080BB057" w:rsidR="00F758CB" w:rsidRPr="0044547B" w:rsidRDefault="00F758CB" w:rsidP="0044547B">
            <w:pPr>
              <w:pStyle w:val="ListParagraph"/>
              <w:numPr>
                <w:ilvl w:val="0"/>
                <w:numId w:val="21"/>
              </w:numPr>
              <w:tabs>
                <w:tab w:val="left" w:pos="720"/>
              </w:tabs>
              <w:spacing w:after="120" w:line="360" w:lineRule="auto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 xml:space="preserve">Hettie Joubert, 2015. Different matrimonial property regimes and their impact on pension funds, </w:t>
            </w:r>
            <w:hyperlink r:id="rId26" w:history="1">
              <w:r w:rsidRPr="0044547B">
                <w:rPr>
                  <w:rStyle w:val="Hyperlink"/>
                  <w:rFonts w:cs="Arial"/>
                  <w:sz w:val="22"/>
                  <w:szCs w:val="22"/>
                  <w:lang w:val="en-ZA"/>
                </w:rPr>
                <w:t>www.momentum.co.za</w:t>
              </w:r>
            </w:hyperlink>
            <w:r w:rsidRPr="0044547B">
              <w:rPr>
                <w:rFonts w:cs="Arial"/>
                <w:sz w:val="22"/>
                <w:szCs w:val="22"/>
                <w:lang w:val="en-ZA"/>
              </w:rPr>
              <w:t>, Accessed on 10 September 2019</w:t>
            </w:r>
          </w:p>
          <w:p w14:paraId="0A8EB134" w14:textId="26D3F693" w:rsidR="00F758CB" w:rsidRPr="0044547B" w:rsidRDefault="00F758CB" w:rsidP="0044547B">
            <w:pPr>
              <w:pStyle w:val="NormalWeb"/>
              <w:numPr>
                <w:ilvl w:val="0"/>
                <w:numId w:val="21"/>
              </w:numPr>
              <w:spacing w:before="0" w:beforeAutospacing="0" w:after="120" w:afterAutospacing="0" w:line="360" w:lineRule="auto"/>
              <w:rPr>
                <w:rFonts w:ascii="Arial" w:hAnsi="Arial" w:cs="Arial"/>
                <w:sz w:val="22"/>
                <w:szCs w:val="22"/>
              </w:rPr>
            </w:pPr>
            <w:r w:rsidRPr="0044547B">
              <w:rPr>
                <w:rFonts w:ascii="Arial" w:hAnsi="Arial" w:cs="Arial"/>
                <w:sz w:val="22"/>
                <w:szCs w:val="22"/>
              </w:rPr>
              <w:t xml:space="preserve">BS v PS (291/2017) [2018] ZASCA 37 (28 March 2018), Supreme Court 2017, </w:t>
            </w:r>
            <w:hyperlink r:id="rId27" w:history="1">
              <w:r w:rsidRPr="0044547B">
                <w:rPr>
                  <w:rStyle w:val="Hyperlink"/>
                  <w:rFonts w:ascii="Arial" w:hAnsi="Arial" w:cs="Arial"/>
                  <w:sz w:val="22"/>
                  <w:szCs w:val="22"/>
                </w:rPr>
                <w:t>www.justice.gov.za</w:t>
              </w:r>
            </w:hyperlink>
            <w:r w:rsidRPr="0044547B">
              <w:rPr>
                <w:rFonts w:ascii="Arial" w:hAnsi="Arial" w:cs="Arial"/>
                <w:sz w:val="22"/>
                <w:szCs w:val="22"/>
              </w:rPr>
              <w:t xml:space="preserve"> , Accessed on 08 September 2009</w:t>
            </w:r>
          </w:p>
          <w:p w14:paraId="0A6BB734" w14:textId="405A1BBA" w:rsidR="0046097E" w:rsidRPr="0044547B" w:rsidRDefault="001F595A" w:rsidP="0044547B">
            <w:pPr>
              <w:pStyle w:val="NormalWeb"/>
              <w:numPr>
                <w:ilvl w:val="0"/>
                <w:numId w:val="21"/>
              </w:numPr>
              <w:spacing w:before="0" w:beforeAutospacing="0" w:after="120" w:afterAutospacing="0" w:line="360" w:lineRule="auto"/>
              <w:rPr>
                <w:rFonts w:ascii="Arial" w:hAnsi="Arial" w:cs="Arial"/>
                <w:sz w:val="22"/>
                <w:szCs w:val="22"/>
              </w:rPr>
            </w:pPr>
            <w:r w:rsidRPr="0044547B">
              <w:rPr>
                <w:rFonts w:ascii="Arial" w:hAnsi="Arial" w:cs="Arial"/>
                <w:sz w:val="22"/>
                <w:szCs w:val="22"/>
              </w:rPr>
              <w:t xml:space="preserve">Clement </w:t>
            </w:r>
            <w:proofErr w:type="spellStart"/>
            <w:r w:rsidRPr="0044547B">
              <w:rPr>
                <w:rFonts w:ascii="Arial" w:hAnsi="Arial" w:cs="Arial"/>
                <w:bCs/>
                <w:sz w:val="22"/>
                <w:szCs w:val="22"/>
              </w:rPr>
              <w:t>Marumoagae</w:t>
            </w:r>
            <w:proofErr w:type="spellEnd"/>
            <w:r w:rsidRPr="0044547B">
              <w:rPr>
                <w:rFonts w:ascii="Arial" w:hAnsi="Arial" w:cs="Arial"/>
                <w:bCs/>
                <w:sz w:val="22"/>
                <w:szCs w:val="22"/>
              </w:rPr>
              <w:t>, 2018</w:t>
            </w:r>
            <w:r w:rsidRPr="0044547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44547B">
              <w:rPr>
                <w:rFonts w:ascii="Arial" w:hAnsi="Arial" w:cs="Arial"/>
                <w:sz w:val="22"/>
                <w:szCs w:val="22"/>
              </w:rPr>
              <w:t xml:space="preserve">Retirement benefit payments used for child maintenance, </w:t>
            </w:r>
            <w:hyperlink r:id="rId28" w:history="1">
              <w:r w:rsidRPr="0044547B">
                <w:rPr>
                  <w:rStyle w:val="Hyperlink"/>
                  <w:rFonts w:ascii="Arial" w:hAnsi="Arial" w:cs="Arial"/>
                  <w:sz w:val="22"/>
                  <w:szCs w:val="22"/>
                </w:rPr>
                <w:t>http://www.derebus.org.za</w:t>
              </w:r>
            </w:hyperlink>
            <w:r w:rsidRPr="0044547B">
              <w:rPr>
                <w:rFonts w:ascii="Arial" w:hAnsi="Arial" w:cs="Arial"/>
                <w:sz w:val="22"/>
                <w:szCs w:val="22"/>
              </w:rPr>
              <w:t xml:space="preserve"> , Accessed on 08 September 2019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FEF06" w14:textId="77777777" w:rsidR="004505F2" w:rsidRPr="0044547B" w:rsidRDefault="004505F2" w:rsidP="0044547B">
            <w:pPr>
              <w:spacing w:after="120" w:line="360" w:lineRule="auto"/>
              <w:jc w:val="both"/>
              <w:rPr>
                <w:rFonts w:cs="Arial"/>
                <w:lang w:val="en-ZA"/>
              </w:rPr>
            </w:pP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1AEAB" w14:textId="77777777" w:rsidR="004505F2" w:rsidRPr="0044547B" w:rsidRDefault="004505F2" w:rsidP="0044547B">
            <w:pPr>
              <w:spacing w:after="120" w:line="360" w:lineRule="auto"/>
              <w:rPr>
                <w:rFonts w:cs="Arial"/>
                <w:lang w:val="en-ZA"/>
              </w:rPr>
            </w:pPr>
          </w:p>
        </w:tc>
      </w:tr>
      <w:tr w:rsidR="004505F2" w:rsidRPr="0044547B" w14:paraId="2681EA15" w14:textId="77777777" w:rsidTr="00B06917">
        <w:trPr>
          <w:trHeight w:val="137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6F59094E" w14:textId="56B32070" w:rsidR="004505F2" w:rsidRPr="0044547B" w:rsidRDefault="00DF154E" w:rsidP="0044547B">
            <w:pPr>
              <w:spacing w:after="120" w:line="360" w:lineRule="auto"/>
              <w:rPr>
                <w:rFonts w:eastAsiaTheme="minorEastAsia" w:cs="Arial"/>
                <w:noProof/>
                <w:lang w:val="en-ZA" w:eastAsia="ja-JP"/>
              </w:rPr>
            </w:pPr>
            <w:r w:rsidRPr="0044547B">
              <w:rPr>
                <w:rFonts w:cs="Arial"/>
                <w:lang w:val="en-ZA"/>
              </w:rPr>
              <w:t xml:space="preserve">8. </w:t>
            </w:r>
            <w:r w:rsidR="004505F2" w:rsidRPr="0044547B">
              <w:rPr>
                <w:rFonts w:cs="Arial"/>
                <w:lang w:val="en-ZA"/>
              </w:rPr>
              <w:t xml:space="preserve">Valuation </w:t>
            </w:r>
            <w:r w:rsidR="0046097E" w:rsidRPr="0044547B">
              <w:rPr>
                <w:rFonts w:cs="Arial"/>
                <w:lang w:val="en-ZA"/>
              </w:rPr>
              <w:t>of</w:t>
            </w:r>
            <w:r w:rsidR="004505F2" w:rsidRPr="0044547B">
              <w:rPr>
                <w:rFonts w:cs="Arial"/>
                <w:lang w:val="en-ZA"/>
              </w:rPr>
              <w:t xml:space="preserve"> Retirement Funds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C6F683" w14:textId="5BE677C6" w:rsidR="004505F2" w:rsidRPr="0044547B" w:rsidRDefault="003955D1" w:rsidP="0044547B">
            <w:pPr>
              <w:pStyle w:val="ListParagraph"/>
              <w:numPr>
                <w:ilvl w:val="0"/>
                <w:numId w:val="22"/>
              </w:numPr>
              <w:tabs>
                <w:tab w:val="left" w:pos="720"/>
              </w:tabs>
              <w:spacing w:after="120" w:line="360" w:lineRule="auto"/>
              <w:rPr>
                <w:rFonts w:cs="Arial"/>
                <w:sz w:val="22"/>
                <w:szCs w:val="22"/>
                <w:lang w:val="en-ZA"/>
              </w:rPr>
            </w:pPr>
            <w:r w:rsidRPr="0044547B">
              <w:rPr>
                <w:rFonts w:cs="Arial"/>
                <w:sz w:val="22"/>
                <w:szCs w:val="22"/>
                <w:lang w:val="en-ZA"/>
              </w:rPr>
              <w:t>Pension Funds Act (Act 24 of 1956)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EBDF1F" w14:textId="77777777" w:rsidR="004505F2" w:rsidRPr="0044547B" w:rsidRDefault="004505F2" w:rsidP="0044547B">
            <w:pPr>
              <w:spacing w:after="120" w:line="360" w:lineRule="auto"/>
              <w:jc w:val="both"/>
              <w:rPr>
                <w:rFonts w:cs="Arial"/>
                <w:lang w:val="en-ZA"/>
              </w:rPr>
            </w:pP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DB98CD" w14:textId="77777777" w:rsidR="004505F2" w:rsidRPr="0044547B" w:rsidRDefault="004505F2" w:rsidP="0044547B">
            <w:pPr>
              <w:spacing w:after="120" w:line="360" w:lineRule="auto"/>
              <w:rPr>
                <w:rFonts w:cs="Arial"/>
                <w:lang w:val="en-ZA"/>
              </w:rPr>
            </w:pPr>
          </w:p>
        </w:tc>
      </w:tr>
    </w:tbl>
    <w:p w14:paraId="6F29D308" w14:textId="77777777" w:rsidR="00494F7B" w:rsidRPr="0044547B" w:rsidRDefault="00494F7B" w:rsidP="0044547B">
      <w:pPr>
        <w:spacing w:after="120" w:line="360" w:lineRule="auto"/>
        <w:rPr>
          <w:rFonts w:cs="Arial"/>
          <w:lang w:val="en-ZA"/>
        </w:rPr>
      </w:pPr>
    </w:p>
    <w:p w14:paraId="38B5A156" w14:textId="77777777" w:rsidR="00494F7B" w:rsidRPr="0044547B" w:rsidRDefault="00494F7B" w:rsidP="0044547B">
      <w:pPr>
        <w:spacing w:after="120" w:line="360" w:lineRule="auto"/>
        <w:rPr>
          <w:rFonts w:cs="Arial"/>
          <w:lang w:val="en-ZA"/>
        </w:rPr>
      </w:pPr>
    </w:p>
    <w:sectPr w:rsidR="00494F7B" w:rsidRPr="0044547B" w:rsidSect="00F47B44">
      <w:headerReference w:type="even" r:id="rId29"/>
      <w:headerReference w:type="default" r:id="rId30"/>
      <w:footerReference w:type="default" r:id="rId31"/>
      <w:headerReference w:type="first" r:id="rId3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BA1973" w14:textId="77777777" w:rsidR="002E6AD5" w:rsidRDefault="002E6AD5" w:rsidP="00494F7B">
      <w:pPr>
        <w:spacing w:after="0" w:line="240" w:lineRule="auto"/>
      </w:pPr>
      <w:r>
        <w:separator/>
      </w:r>
    </w:p>
  </w:endnote>
  <w:endnote w:type="continuationSeparator" w:id="0">
    <w:p w14:paraId="0F9160D1" w14:textId="77777777" w:rsidR="002E6AD5" w:rsidRDefault="002E6AD5" w:rsidP="00494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51007102"/>
      <w:docPartObj>
        <w:docPartGallery w:val="Page Numbers (Top of Page)"/>
        <w:docPartUnique/>
      </w:docPartObj>
    </w:sdtPr>
    <w:sdtEndPr/>
    <w:sdtContent>
      <w:p w14:paraId="3ED579AB" w14:textId="379C2504" w:rsidR="0044547B" w:rsidRDefault="0044547B" w:rsidP="0044547B">
        <w:pPr>
          <w:pStyle w:val="Footer"/>
          <w:jc w:val="right"/>
          <w:rPr>
            <w:b/>
            <w:bCs/>
            <w:sz w:val="16"/>
            <w:szCs w:val="16"/>
          </w:rPr>
        </w:pPr>
        <w:r w:rsidRPr="00242D1E">
          <w:rPr>
            <w:b/>
            <w:bCs/>
            <w:sz w:val="16"/>
            <w:szCs w:val="16"/>
          </w:rPr>
          <w:t xml:space="preserve">Page </w:t>
        </w:r>
        <w:r w:rsidRPr="00242D1E">
          <w:rPr>
            <w:b/>
            <w:bCs/>
            <w:sz w:val="16"/>
            <w:szCs w:val="16"/>
          </w:rPr>
          <w:fldChar w:fldCharType="begin"/>
        </w:r>
        <w:r w:rsidRPr="00242D1E">
          <w:rPr>
            <w:b/>
            <w:bCs/>
            <w:sz w:val="16"/>
            <w:szCs w:val="16"/>
          </w:rPr>
          <w:instrText xml:space="preserve"> PAGE </w:instrText>
        </w:r>
        <w:r w:rsidRPr="00242D1E">
          <w:rPr>
            <w:b/>
            <w:bCs/>
            <w:sz w:val="16"/>
            <w:szCs w:val="16"/>
          </w:rPr>
          <w:fldChar w:fldCharType="separate"/>
        </w:r>
        <w:r w:rsidR="008D0351">
          <w:rPr>
            <w:b/>
            <w:bCs/>
            <w:noProof/>
            <w:sz w:val="16"/>
            <w:szCs w:val="16"/>
          </w:rPr>
          <w:t>2</w:t>
        </w:r>
        <w:r w:rsidRPr="00242D1E">
          <w:rPr>
            <w:b/>
            <w:bCs/>
            <w:sz w:val="16"/>
            <w:szCs w:val="16"/>
          </w:rPr>
          <w:fldChar w:fldCharType="end"/>
        </w:r>
        <w:r w:rsidRPr="00242D1E">
          <w:rPr>
            <w:b/>
            <w:bCs/>
            <w:sz w:val="16"/>
            <w:szCs w:val="16"/>
          </w:rPr>
          <w:t xml:space="preserve"> of </w:t>
        </w:r>
        <w:r w:rsidRPr="00242D1E">
          <w:rPr>
            <w:b/>
            <w:bCs/>
            <w:sz w:val="16"/>
            <w:szCs w:val="16"/>
          </w:rPr>
          <w:fldChar w:fldCharType="begin"/>
        </w:r>
        <w:r w:rsidRPr="00242D1E">
          <w:rPr>
            <w:b/>
            <w:bCs/>
            <w:sz w:val="16"/>
            <w:szCs w:val="16"/>
          </w:rPr>
          <w:instrText xml:space="preserve"> NUMPAGES  </w:instrText>
        </w:r>
        <w:r w:rsidRPr="00242D1E">
          <w:rPr>
            <w:b/>
            <w:bCs/>
            <w:sz w:val="16"/>
            <w:szCs w:val="16"/>
          </w:rPr>
          <w:fldChar w:fldCharType="separate"/>
        </w:r>
        <w:r w:rsidR="008D0351">
          <w:rPr>
            <w:b/>
            <w:bCs/>
            <w:noProof/>
            <w:sz w:val="16"/>
            <w:szCs w:val="16"/>
          </w:rPr>
          <w:t>6</w:t>
        </w:r>
        <w:r w:rsidRPr="00242D1E">
          <w:rPr>
            <w:b/>
            <w:bCs/>
            <w:sz w:val="16"/>
            <w:szCs w:val="16"/>
          </w:rPr>
          <w:fldChar w:fldCharType="end"/>
        </w:r>
        <w:r>
          <w:rPr>
            <w:b/>
            <w:bCs/>
            <w:sz w:val="16"/>
            <w:szCs w:val="16"/>
          </w:rPr>
          <w:t xml:space="preserve"> </w:t>
        </w:r>
      </w:p>
      <w:sdt>
        <w:sdtPr>
          <w:rPr>
            <w:b/>
            <w:bCs/>
            <w:sz w:val="16"/>
            <w:szCs w:val="16"/>
          </w:rPr>
          <w:id w:val="600763688"/>
          <w:docPartObj>
            <w:docPartGallery w:val="Page Numbers (Top of Page)"/>
            <w:docPartUnique/>
          </w:docPartObj>
        </w:sdtPr>
        <w:sdtEndPr/>
        <w:sdtContent>
          <w:p w14:paraId="1EA95FAD" w14:textId="77777777" w:rsidR="0044547B" w:rsidRPr="0044547B" w:rsidRDefault="0044547B" w:rsidP="0044547B">
            <w:pPr>
              <w:pStyle w:val="Foo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FA Employee Benefits &amp; Retirement Advice </w:t>
            </w:r>
            <w:r>
              <w:rPr>
                <w:b/>
                <w:bCs/>
                <w:sz w:val="16"/>
                <w:szCs w:val="16"/>
              </w:rPr>
              <w:tab/>
            </w:r>
            <w:r>
              <w:rPr>
                <w:b/>
                <w:bCs/>
                <w:sz w:val="16"/>
                <w:szCs w:val="16"/>
              </w:rPr>
              <w:tab/>
            </w:r>
          </w:p>
        </w:sdtContent>
      </w:sdt>
      <w:p w14:paraId="62C83F6B" w14:textId="77777777" w:rsidR="0044547B" w:rsidRDefault="0044547B" w:rsidP="0044547B">
        <w:pPr>
          <w:pStyle w:val="Footer"/>
          <w:rPr>
            <w:b/>
            <w:bCs/>
            <w:sz w:val="16"/>
            <w:szCs w:val="16"/>
          </w:rPr>
        </w:pPr>
        <w:r>
          <w:rPr>
            <w:b/>
            <w:bCs/>
            <w:sz w:val="16"/>
            <w:szCs w:val="16"/>
          </w:rPr>
          <w:t xml:space="preserve">Learner Resource Guide </w:t>
        </w:r>
      </w:p>
      <w:p w14:paraId="3735E854" w14:textId="77777777" w:rsidR="0044547B" w:rsidRDefault="00AE2456" w:rsidP="0044547B">
        <w:pPr>
          <w:pStyle w:val="Footer"/>
          <w:jc w:val="right"/>
        </w:pPr>
      </w:p>
    </w:sdtContent>
  </w:sdt>
  <w:p w14:paraId="6744299A" w14:textId="6DCB9EE8" w:rsidR="00242D1E" w:rsidRDefault="00242D1E" w:rsidP="0044547B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46663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D231D4" w14:textId="77777777" w:rsidR="00242D1E" w:rsidRDefault="00242D1E">
            <w:pPr>
              <w:pStyle w:val="Footer"/>
              <w:jc w:val="right"/>
              <w:rPr>
                <w:b/>
                <w:bCs/>
                <w:sz w:val="16"/>
                <w:szCs w:val="16"/>
              </w:rPr>
            </w:pPr>
            <w:r w:rsidRPr="00242D1E">
              <w:rPr>
                <w:b/>
                <w:bCs/>
                <w:sz w:val="16"/>
                <w:szCs w:val="16"/>
              </w:rPr>
              <w:t xml:space="preserve">Page </w:t>
            </w:r>
            <w:r w:rsidRPr="00242D1E">
              <w:rPr>
                <w:b/>
                <w:bCs/>
                <w:sz w:val="16"/>
                <w:szCs w:val="16"/>
              </w:rPr>
              <w:fldChar w:fldCharType="begin"/>
            </w:r>
            <w:r w:rsidRPr="00242D1E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242D1E">
              <w:rPr>
                <w:b/>
                <w:bCs/>
                <w:sz w:val="16"/>
                <w:szCs w:val="16"/>
              </w:rPr>
              <w:fldChar w:fldCharType="separate"/>
            </w:r>
            <w:r w:rsidR="00CA496B">
              <w:rPr>
                <w:b/>
                <w:bCs/>
                <w:noProof/>
                <w:sz w:val="16"/>
                <w:szCs w:val="16"/>
              </w:rPr>
              <w:t>1</w:t>
            </w:r>
            <w:r w:rsidRPr="00242D1E">
              <w:rPr>
                <w:b/>
                <w:bCs/>
                <w:sz w:val="16"/>
                <w:szCs w:val="16"/>
              </w:rPr>
              <w:fldChar w:fldCharType="end"/>
            </w:r>
            <w:r w:rsidRPr="00242D1E">
              <w:rPr>
                <w:b/>
                <w:bCs/>
                <w:sz w:val="16"/>
                <w:szCs w:val="16"/>
              </w:rPr>
              <w:t xml:space="preserve"> of </w:t>
            </w:r>
            <w:r w:rsidRPr="00242D1E">
              <w:rPr>
                <w:b/>
                <w:bCs/>
                <w:sz w:val="16"/>
                <w:szCs w:val="16"/>
              </w:rPr>
              <w:fldChar w:fldCharType="begin"/>
            </w:r>
            <w:r w:rsidRPr="00242D1E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242D1E">
              <w:rPr>
                <w:b/>
                <w:bCs/>
                <w:sz w:val="16"/>
                <w:szCs w:val="16"/>
              </w:rPr>
              <w:fldChar w:fldCharType="separate"/>
            </w:r>
            <w:r w:rsidR="00CA496B">
              <w:rPr>
                <w:b/>
                <w:bCs/>
                <w:noProof/>
                <w:sz w:val="16"/>
                <w:szCs w:val="16"/>
              </w:rPr>
              <w:t>6</w:t>
            </w:r>
            <w:r w:rsidRPr="00242D1E">
              <w:rPr>
                <w:b/>
                <w:bCs/>
                <w:sz w:val="16"/>
                <w:szCs w:val="16"/>
              </w:rPr>
              <w:fldChar w:fldCharType="end"/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  <w:sdt>
            <w:sdtPr>
              <w:rPr>
                <w:b/>
                <w:bCs/>
                <w:sz w:val="16"/>
                <w:szCs w:val="16"/>
              </w:rPr>
              <w:id w:val="1420522804"/>
              <w:docPartObj>
                <w:docPartGallery w:val="Page Numbers (Top of Page)"/>
                <w:docPartUnique/>
              </w:docPartObj>
            </w:sdtPr>
            <w:sdtEndPr/>
            <w:sdtContent>
              <w:p w14:paraId="728EE0DD" w14:textId="6317A555" w:rsidR="0044547B" w:rsidRPr="0044547B" w:rsidRDefault="0044547B" w:rsidP="00242D1E">
                <w:pPr>
                  <w:pStyle w:val="Footer"/>
                  <w:rPr>
                    <w:b/>
                    <w:sz w:val="16"/>
                    <w:szCs w:val="16"/>
                  </w:rPr>
                </w:pPr>
                <w:r>
                  <w:rPr>
                    <w:b/>
                    <w:bCs/>
                    <w:sz w:val="16"/>
                    <w:szCs w:val="16"/>
                  </w:rPr>
                  <w:t xml:space="preserve">FA Employee Benefits &amp; Retirement Advice </w:t>
                </w:r>
                <w:r>
                  <w:rPr>
                    <w:b/>
                    <w:bCs/>
                    <w:sz w:val="16"/>
                    <w:szCs w:val="16"/>
                  </w:rPr>
                  <w:tab/>
                </w:r>
                <w:r>
                  <w:rPr>
                    <w:b/>
                    <w:bCs/>
                    <w:sz w:val="16"/>
                    <w:szCs w:val="16"/>
                  </w:rPr>
                  <w:tab/>
                </w:r>
              </w:p>
            </w:sdtContent>
          </w:sdt>
          <w:p w14:paraId="23D9DBE8" w14:textId="3EF25AB6" w:rsidR="00242D1E" w:rsidRDefault="00242D1E" w:rsidP="00242D1E">
            <w:pPr>
              <w:pStyle w:val="Foo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Learner Resource Guide </w:t>
            </w:r>
          </w:p>
          <w:p w14:paraId="024A164E" w14:textId="2E8AF4B0" w:rsidR="00242D1E" w:rsidRDefault="00AE2456">
            <w:pPr>
              <w:pStyle w:val="Footer"/>
              <w:jc w:val="right"/>
            </w:pPr>
          </w:p>
        </w:sdtContent>
      </w:sdt>
    </w:sdtContent>
  </w:sdt>
  <w:p w14:paraId="1FB1C7C8" w14:textId="77777777" w:rsidR="00242D1E" w:rsidRDefault="00242D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86110737"/>
      <w:docPartObj>
        <w:docPartGallery w:val="Page Numbers (Top of Page)"/>
        <w:docPartUnique/>
      </w:docPartObj>
    </w:sdtPr>
    <w:sdtEndPr/>
    <w:sdtContent>
      <w:p w14:paraId="329EF5CC" w14:textId="2599B24B" w:rsidR="0044547B" w:rsidRDefault="0044547B" w:rsidP="0044547B">
        <w:pPr>
          <w:pStyle w:val="Footer"/>
          <w:jc w:val="right"/>
          <w:rPr>
            <w:b/>
            <w:bCs/>
            <w:sz w:val="16"/>
            <w:szCs w:val="16"/>
          </w:rPr>
        </w:pPr>
        <w:r w:rsidRPr="00242D1E">
          <w:rPr>
            <w:b/>
            <w:bCs/>
            <w:sz w:val="16"/>
            <w:szCs w:val="16"/>
          </w:rPr>
          <w:t xml:space="preserve">Page </w:t>
        </w:r>
        <w:r w:rsidRPr="00242D1E">
          <w:rPr>
            <w:b/>
            <w:bCs/>
            <w:sz w:val="16"/>
            <w:szCs w:val="16"/>
          </w:rPr>
          <w:fldChar w:fldCharType="begin"/>
        </w:r>
        <w:r w:rsidRPr="00242D1E">
          <w:rPr>
            <w:b/>
            <w:bCs/>
            <w:sz w:val="16"/>
            <w:szCs w:val="16"/>
          </w:rPr>
          <w:instrText xml:space="preserve"> PAGE </w:instrText>
        </w:r>
        <w:r w:rsidRPr="00242D1E">
          <w:rPr>
            <w:b/>
            <w:bCs/>
            <w:sz w:val="16"/>
            <w:szCs w:val="16"/>
          </w:rPr>
          <w:fldChar w:fldCharType="separate"/>
        </w:r>
        <w:r w:rsidR="008D0351">
          <w:rPr>
            <w:b/>
            <w:bCs/>
            <w:noProof/>
            <w:sz w:val="16"/>
            <w:szCs w:val="16"/>
          </w:rPr>
          <w:t>6</w:t>
        </w:r>
        <w:r w:rsidRPr="00242D1E">
          <w:rPr>
            <w:b/>
            <w:bCs/>
            <w:sz w:val="16"/>
            <w:szCs w:val="16"/>
          </w:rPr>
          <w:fldChar w:fldCharType="end"/>
        </w:r>
        <w:r w:rsidRPr="00242D1E">
          <w:rPr>
            <w:b/>
            <w:bCs/>
            <w:sz w:val="16"/>
            <w:szCs w:val="16"/>
          </w:rPr>
          <w:t xml:space="preserve"> of </w:t>
        </w:r>
        <w:r w:rsidRPr="00242D1E">
          <w:rPr>
            <w:b/>
            <w:bCs/>
            <w:sz w:val="16"/>
            <w:szCs w:val="16"/>
          </w:rPr>
          <w:fldChar w:fldCharType="begin"/>
        </w:r>
        <w:r w:rsidRPr="00242D1E">
          <w:rPr>
            <w:b/>
            <w:bCs/>
            <w:sz w:val="16"/>
            <w:szCs w:val="16"/>
          </w:rPr>
          <w:instrText xml:space="preserve"> NUMPAGES  </w:instrText>
        </w:r>
        <w:r w:rsidRPr="00242D1E">
          <w:rPr>
            <w:b/>
            <w:bCs/>
            <w:sz w:val="16"/>
            <w:szCs w:val="16"/>
          </w:rPr>
          <w:fldChar w:fldCharType="separate"/>
        </w:r>
        <w:r w:rsidR="008D0351">
          <w:rPr>
            <w:b/>
            <w:bCs/>
            <w:noProof/>
            <w:sz w:val="16"/>
            <w:szCs w:val="16"/>
          </w:rPr>
          <w:t>6</w:t>
        </w:r>
        <w:r w:rsidRPr="00242D1E">
          <w:rPr>
            <w:b/>
            <w:bCs/>
            <w:sz w:val="16"/>
            <w:szCs w:val="16"/>
          </w:rPr>
          <w:fldChar w:fldCharType="end"/>
        </w:r>
        <w:r>
          <w:rPr>
            <w:b/>
            <w:bCs/>
            <w:sz w:val="16"/>
            <w:szCs w:val="16"/>
          </w:rPr>
          <w:t xml:space="preserve"> </w:t>
        </w:r>
      </w:p>
      <w:sdt>
        <w:sdtPr>
          <w:rPr>
            <w:b/>
            <w:bCs/>
            <w:sz w:val="16"/>
            <w:szCs w:val="16"/>
          </w:rPr>
          <w:id w:val="-506053236"/>
          <w:docPartObj>
            <w:docPartGallery w:val="Page Numbers (Top of Page)"/>
            <w:docPartUnique/>
          </w:docPartObj>
        </w:sdtPr>
        <w:sdtEndPr/>
        <w:sdtContent>
          <w:p w14:paraId="17485832" w14:textId="77777777" w:rsidR="0044547B" w:rsidRPr="0044547B" w:rsidRDefault="0044547B" w:rsidP="0044547B">
            <w:pPr>
              <w:pStyle w:val="Foo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FA Employee Benefits &amp; Retirement Advice </w:t>
            </w:r>
            <w:r>
              <w:rPr>
                <w:b/>
                <w:bCs/>
                <w:sz w:val="16"/>
                <w:szCs w:val="16"/>
              </w:rPr>
              <w:tab/>
            </w:r>
            <w:r>
              <w:rPr>
                <w:b/>
                <w:bCs/>
                <w:sz w:val="16"/>
                <w:szCs w:val="16"/>
              </w:rPr>
              <w:tab/>
            </w:r>
          </w:p>
        </w:sdtContent>
      </w:sdt>
      <w:p w14:paraId="4D6C3BC6" w14:textId="77777777" w:rsidR="0044547B" w:rsidRDefault="0044547B" w:rsidP="0044547B">
        <w:pPr>
          <w:pStyle w:val="Footer"/>
          <w:rPr>
            <w:b/>
            <w:bCs/>
            <w:sz w:val="16"/>
            <w:szCs w:val="16"/>
          </w:rPr>
        </w:pPr>
        <w:r>
          <w:rPr>
            <w:b/>
            <w:bCs/>
            <w:sz w:val="16"/>
            <w:szCs w:val="16"/>
          </w:rPr>
          <w:t xml:space="preserve">Learner Resource Guide </w:t>
        </w:r>
      </w:p>
      <w:p w14:paraId="4C3DEAF4" w14:textId="77777777" w:rsidR="0044547B" w:rsidRDefault="00AE2456" w:rsidP="0044547B">
        <w:pPr>
          <w:pStyle w:val="Footer"/>
          <w:jc w:val="right"/>
        </w:pPr>
      </w:p>
    </w:sdtContent>
  </w:sdt>
  <w:p w14:paraId="74C5D8AD" w14:textId="5B3BF102" w:rsidR="002A37D3" w:rsidRPr="00B51469" w:rsidRDefault="002A37D3" w:rsidP="0044547B">
    <w:pPr>
      <w:pStyle w:val="Footer"/>
      <w:jc w:val="right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3793E3" w14:textId="77777777" w:rsidR="002E6AD5" w:rsidRDefault="002E6AD5" w:rsidP="00494F7B">
      <w:pPr>
        <w:spacing w:after="0" w:line="240" w:lineRule="auto"/>
      </w:pPr>
      <w:r>
        <w:separator/>
      </w:r>
    </w:p>
  </w:footnote>
  <w:footnote w:type="continuationSeparator" w:id="0">
    <w:p w14:paraId="7D818FE7" w14:textId="77777777" w:rsidR="002E6AD5" w:rsidRDefault="002E6AD5" w:rsidP="00494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97232" w14:textId="77777777" w:rsidR="002A37D3" w:rsidRPr="001B0638" w:rsidRDefault="002A37D3" w:rsidP="009F278F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FEA4BB" w14:textId="77777777" w:rsidR="002A37D3" w:rsidRDefault="002A37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FFE22" w14:textId="77777777" w:rsidR="002A37D3" w:rsidRPr="001B0638" w:rsidRDefault="002A37D3" w:rsidP="009F278F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A06AC" w14:textId="77777777" w:rsidR="002A37D3" w:rsidRDefault="002A37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03B13"/>
    <w:multiLevelType w:val="hybridMultilevel"/>
    <w:tmpl w:val="08BEC9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77257"/>
    <w:multiLevelType w:val="hybridMultilevel"/>
    <w:tmpl w:val="DDAE04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D01E3"/>
    <w:multiLevelType w:val="hybridMultilevel"/>
    <w:tmpl w:val="3D66F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34A83"/>
    <w:multiLevelType w:val="hybridMultilevel"/>
    <w:tmpl w:val="E32EEC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21BCB"/>
    <w:multiLevelType w:val="hybridMultilevel"/>
    <w:tmpl w:val="08BEC9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23DF7"/>
    <w:multiLevelType w:val="hybridMultilevel"/>
    <w:tmpl w:val="D572F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5765D"/>
    <w:multiLevelType w:val="hybridMultilevel"/>
    <w:tmpl w:val="08BEC9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90562"/>
    <w:multiLevelType w:val="hybridMultilevel"/>
    <w:tmpl w:val="08BEC9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D50EC"/>
    <w:multiLevelType w:val="hybridMultilevel"/>
    <w:tmpl w:val="E32EEC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1473E"/>
    <w:multiLevelType w:val="hybridMultilevel"/>
    <w:tmpl w:val="08BEC9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F697F"/>
    <w:multiLevelType w:val="hybridMultilevel"/>
    <w:tmpl w:val="08BEC9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1B3DC0"/>
    <w:multiLevelType w:val="hybridMultilevel"/>
    <w:tmpl w:val="08BEC9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F38D3"/>
    <w:multiLevelType w:val="hybridMultilevel"/>
    <w:tmpl w:val="08BEC9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671D45"/>
    <w:multiLevelType w:val="hybridMultilevel"/>
    <w:tmpl w:val="26864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083EDE"/>
    <w:multiLevelType w:val="hybridMultilevel"/>
    <w:tmpl w:val="71D09D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1F2B96"/>
    <w:multiLevelType w:val="hybridMultilevel"/>
    <w:tmpl w:val="08BEC9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391724"/>
    <w:multiLevelType w:val="hybridMultilevel"/>
    <w:tmpl w:val="D33652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213B4"/>
    <w:multiLevelType w:val="hybridMultilevel"/>
    <w:tmpl w:val="08BEC9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2672C"/>
    <w:multiLevelType w:val="hybridMultilevel"/>
    <w:tmpl w:val="919A64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D113F8"/>
    <w:multiLevelType w:val="hybridMultilevel"/>
    <w:tmpl w:val="71D09D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E01300"/>
    <w:multiLevelType w:val="hybridMultilevel"/>
    <w:tmpl w:val="4E4AD9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BA2CB1"/>
    <w:multiLevelType w:val="multilevel"/>
    <w:tmpl w:val="08BEC9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5"/>
  </w:num>
  <w:num w:numId="4">
    <w:abstractNumId w:val="9"/>
  </w:num>
  <w:num w:numId="5">
    <w:abstractNumId w:val="0"/>
  </w:num>
  <w:num w:numId="6">
    <w:abstractNumId w:val="7"/>
  </w:num>
  <w:num w:numId="7">
    <w:abstractNumId w:val="4"/>
  </w:num>
  <w:num w:numId="8">
    <w:abstractNumId w:val="11"/>
  </w:num>
  <w:num w:numId="9">
    <w:abstractNumId w:val="21"/>
  </w:num>
  <w:num w:numId="10">
    <w:abstractNumId w:val="17"/>
  </w:num>
  <w:num w:numId="11">
    <w:abstractNumId w:val="6"/>
  </w:num>
  <w:num w:numId="12">
    <w:abstractNumId w:val="1"/>
  </w:num>
  <w:num w:numId="13">
    <w:abstractNumId w:val="8"/>
  </w:num>
  <w:num w:numId="14">
    <w:abstractNumId w:val="20"/>
  </w:num>
  <w:num w:numId="15">
    <w:abstractNumId w:val="19"/>
  </w:num>
  <w:num w:numId="16">
    <w:abstractNumId w:val="2"/>
  </w:num>
  <w:num w:numId="17">
    <w:abstractNumId w:val="18"/>
  </w:num>
  <w:num w:numId="18">
    <w:abstractNumId w:val="13"/>
  </w:num>
  <w:num w:numId="19">
    <w:abstractNumId w:val="16"/>
  </w:num>
  <w:num w:numId="20">
    <w:abstractNumId w:val="3"/>
  </w:num>
  <w:num w:numId="21">
    <w:abstractNumId w:val="14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c3sDS2NDM0NTA2MzVS0lEKTi0uzszPAykwrAUAKjD6HywAAAA="/>
  </w:docVars>
  <w:rsids>
    <w:rsidRoot w:val="00494F7B"/>
    <w:rsid w:val="00014245"/>
    <w:rsid w:val="0004553D"/>
    <w:rsid w:val="000B4535"/>
    <w:rsid w:val="000B7171"/>
    <w:rsid w:val="000D1EA1"/>
    <w:rsid w:val="00195B15"/>
    <w:rsid w:val="001F3934"/>
    <w:rsid w:val="001F595A"/>
    <w:rsid w:val="001F784B"/>
    <w:rsid w:val="002025FC"/>
    <w:rsid w:val="002340A7"/>
    <w:rsid w:val="00242D1E"/>
    <w:rsid w:val="002A37D3"/>
    <w:rsid w:val="002E2B00"/>
    <w:rsid w:val="002E65D7"/>
    <w:rsid w:val="002E6AD5"/>
    <w:rsid w:val="002F30D8"/>
    <w:rsid w:val="003465ED"/>
    <w:rsid w:val="00376B33"/>
    <w:rsid w:val="003955D1"/>
    <w:rsid w:val="0044547B"/>
    <w:rsid w:val="004505F2"/>
    <w:rsid w:val="0046097E"/>
    <w:rsid w:val="00494F7B"/>
    <w:rsid w:val="004F59EA"/>
    <w:rsid w:val="005771AD"/>
    <w:rsid w:val="00583B11"/>
    <w:rsid w:val="005960AF"/>
    <w:rsid w:val="00614F49"/>
    <w:rsid w:val="00621E03"/>
    <w:rsid w:val="0068759C"/>
    <w:rsid w:val="006B5417"/>
    <w:rsid w:val="006E18BE"/>
    <w:rsid w:val="00767A79"/>
    <w:rsid w:val="007B78BE"/>
    <w:rsid w:val="00847062"/>
    <w:rsid w:val="008471C6"/>
    <w:rsid w:val="008607C6"/>
    <w:rsid w:val="00891DDD"/>
    <w:rsid w:val="008A3749"/>
    <w:rsid w:val="008D0351"/>
    <w:rsid w:val="009759DD"/>
    <w:rsid w:val="009F24CD"/>
    <w:rsid w:val="009F278F"/>
    <w:rsid w:val="00A44B74"/>
    <w:rsid w:val="00A53B5C"/>
    <w:rsid w:val="00A5690E"/>
    <w:rsid w:val="00A63E10"/>
    <w:rsid w:val="00A8236A"/>
    <w:rsid w:val="00AA4E2C"/>
    <w:rsid w:val="00AE2456"/>
    <w:rsid w:val="00B06917"/>
    <w:rsid w:val="00B121F1"/>
    <w:rsid w:val="00B12852"/>
    <w:rsid w:val="00B1755B"/>
    <w:rsid w:val="00B779C8"/>
    <w:rsid w:val="00C32C13"/>
    <w:rsid w:val="00C61B7F"/>
    <w:rsid w:val="00C81333"/>
    <w:rsid w:val="00CA496B"/>
    <w:rsid w:val="00CB5D12"/>
    <w:rsid w:val="00CF3F29"/>
    <w:rsid w:val="00D4750B"/>
    <w:rsid w:val="00D8779A"/>
    <w:rsid w:val="00DF154E"/>
    <w:rsid w:val="00DF2222"/>
    <w:rsid w:val="00E760CF"/>
    <w:rsid w:val="00E80264"/>
    <w:rsid w:val="00F23A5E"/>
    <w:rsid w:val="00F3078A"/>
    <w:rsid w:val="00F43C54"/>
    <w:rsid w:val="00F47B44"/>
    <w:rsid w:val="00F64900"/>
    <w:rsid w:val="00F758CB"/>
    <w:rsid w:val="00F919D7"/>
    <w:rsid w:val="00FA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,"/>
  <w14:docId w14:val="5F7FB716"/>
  <w15:docId w15:val="{3938DDB8-04FF-C94C-A17C-7B7356B93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547B"/>
    <w:pPr>
      <w:spacing w:after="120" w:line="360" w:lineRule="auto"/>
      <w:outlineLvl w:val="0"/>
    </w:pPr>
    <w:rPr>
      <w:rFonts w:cs="Arial"/>
      <w:b/>
      <w:sz w:val="28"/>
      <w:szCs w:val="28"/>
      <w:lang w:val="en-Z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547B"/>
    <w:pPr>
      <w:spacing w:after="120" w:line="360" w:lineRule="auto"/>
      <w:outlineLvl w:val="1"/>
    </w:pPr>
    <w:rPr>
      <w:b/>
      <w:bCs/>
      <w:lang w:val="en-Z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D1E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05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4F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4F7B"/>
  </w:style>
  <w:style w:type="paragraph" w:styleId="Footer">
    <w:name w:val="footer"/>
    <w:basedOn w:val="Normal"/>
    <w:link w:val="FooterChar"/>
    <w:uiPriority w:val="99"/>
    <w:unhideWhenUsed/>
    <w:rsid w:val="00494F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4F7B"/>
  </w:style>
  <w:style w:type="character" w:styleId="Hyperlink">
    <w:name w:val="Hyperlink"/>
    <w:basedOn w:val="DefaultParagraphFont"/>
    <w:uiPriority w:val="99"/>
    <w:unhideWhenUsed/>
    <w:rsid w:val="00494F7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4547B"/>
    <w:rPr>
      <w:rFonts w:cs="Arial"/>
      <w:b/>
      <w:sz w:val="28"/>
      <w:szCs w:val="28"/>
      <w:lang w:val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21F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1F1"/>
    <w:rPr>
      <w:rFonts w:ascii="Lucida Grande" w:hAnsi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9F278F"/>
    <w:pPr>
      <w:spacing w:before="120" w:after="0" w:line="240" w:lineRule="auto"/>
    </w:pPr>
    <w:rPr>
      <w:rFonts w:asciiTheme="minorHAnsi" w:eastAsia="Times New Roman" w:hAnsiTheme="minorHAnsi" w:cs="Times New Roman"/>
      <w:b/>
      <w:caps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9F278F"/>
    <w:pPr>
      <w:tabs>
        <w:tab w:val="right" w:leader="hyphen" w:pos="9350"/>
      </w:tabs>
      <w:spacing w:after="0" w:line="240" w:lineRule="auto"/>
      <w:ind w:left="240"/>
    </w:pPr>
    <w:rPr>
      <w:rFonts w:eastAsia="Times New Roman" w:cs="Arial"/>
      <w:smallCaps/>
      <w:sz w:val="20"/>
      <w:lang w:val="en-GB"/>
    </w:rPr>
  </w:style>
  <w:style w:type="paragraph" w:styleId="ListParagraph">
    <w:name w:val="List Paragraph"/>
    <w:basedOn w:val="Normal"/>
    <w:uiPriority w:val="34"/>
    <w:qFormat/>
    <w:rsid w:val="009F278F"/>
    <w:pPr>
      <w:spacing w:after="0" w:line="240" w:lineRule="auto"/>
      <w:ind w:left="720"/>
      <w:contextualSpacing/>
    </w:pPr>
    <w:rPr>
      <w:rFonts w:eastAsia="Times New Roman" w:cs="Times New Roman"/>
      <w:sz w:val="24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2A37D3"/>
    <w:rPr>
      <w:color w:val="954F72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05F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06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F75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/>
    </w:rPr>
  </w:style>
  <w:style w:type="character" w:customStyle="1" w:styleId="Heading3Char">
    <w:name w:val="Heading 3 Char"/>
    <w:basedOn w:val="DefaultParagraphFont"/>
    <w:link w:val="Heading3"/>
    <w:uiPriority w:val="9"/>
    <w:rsid w:val="000D1EA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4547B"/>
    <w:rPr>
      <w:b/>
      <w:bCs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2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05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8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42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36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7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9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2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emf"/><Relationship Id="rId18" Type="http://schemas.openxmlformats.org/officeDocument/2006/relationships/hyperlink" Target="http://www.financialmarketsjournal.co.za" TargetMode="External"/><Relationship Id="rId26" Type="http://schemas.openxmlformats.org/officeDocument/2006/relationships/hyperlink" Target="http://www.momentum.co.za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fsca.co.za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yperlink" Target="http://www.fsca.co.za" TargetMode="External"/><Relationship Id="rId25" Type="http://schemas.openxmlformats.org/officeDocument/2006/relationships/hyperlink" Target="http://www.gov.za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s://www.fsca.co.za/Regulatory%20Frameworks/Temp/PF%20Circular%20130.pdf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hyperlink" Target="http://www.fpi.co.za" TargetMode="External"/><Relationship Id="rId32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yperlink" Target="http://www.asisa.org.za" TargetMode="External"/><Relationship Id="rId28" Type="http://schemas.openxmlformats.org/officeDocument/2006/relationships/hyperlink" Target="http://www.derebus.org.za" TargetMode="External"/><Relationship Id="rId10" Type="http://schemas.openxmlformats.org/officeDocument/2006/relationships/diagramQuickStyle" Target="diagrams/quickStyle1.xml"/><Relationship Id="rId19" Type="http://schemas.openxmlformats.org/officeDocument/2006/relationships/hyperlink" Target="http://www.momentum.co.za" TargetMode="External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1.xml"/><Relationship Id="rId22" Type="http://schemas.openxmlformats.org/officeDocument/2006/relationships/hyperlink" Target="http://www.fsca.co.za" TargetMode="External"/><Relationship Id="rId27" Type="http://schemas.openxmlformats.org/officeDocument/2006/relationships/hyperlink" Target="http://www.justice.gov.za" TargetMode="External"/><Relationship Id="rId30" Type="http://schemas.openxmlformats.org/officeDocument/2006/relationships/header" Target="header3.xml"/><Relationship Id="rId8" Type="http://schemas.openxmlformats.org/officeDocument/2006/relationships/diagramData" Target="diagrams/data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1">
  <dgm:title val=""/>
  <dgm:desc val=""/>
  <dgm:catLst>
    <dgm:cat type="accent5" pri="11100"/>
  </dgm:catLst>
  <dgm:styleLbl name="node0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5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5">
        <a:alpha val="4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4D3F1F4-FE37-5949-86DD-5099E22D25C3}" type="doc">
      <dgm:prSet loTypeId="urn:microsoft.com/office/officeart/2005/8/layout/radial4" loCatId="" qsTypeId="urn:microsoft.com/office/officeart/2005/8/quickstyle/simple2" qsCatId="simple" csTypeId="urn:microsoft.com/office/officeart/2005/8/colors/accent5_1" csCatId="accent5" phldr="1"/>
      <dgm:spPr/>
      <dgm:t>
        <a:bodyPr/>
        <a:lstStyle/>
        <a:p>
          <a:endParaRPr lang="en-US"/>
        </a:p>
      </dgm:t>
    </dgm:pt>
    <dgm:pt modelId="{A0453371-CB14-E74A-95B4-FE1E0ED4EF67}">
      <dgm:prSet phldrT="[Text]"/>
      <dgm:spPr>
        <a:solidFill>
          <a:schemeClr val="accent1">
            <a:lumMod val="60000"/>
            <a:lumOff val="40000"/>
          </a:schemeClr>
        </a:solidFill>
      </dgm:spPr>
      <dgm:t>
        <a:bodyPr/>
        <a:lstStyle/>
        <a:p>
          <a:r>
            <a:rPr lang="en-US"/>
            <a:t>NQF5 Financial investment Advisor Modules to be facilitated</a:t>
          </a:r>
        </a:p>
      </dgm:t>
    </dgm:pt>
    <dgm:pt modelId="{1569813E-6B9A-2049-B362-0845EA0E40A5}" type="parTrans" cxnId="{99EF9A63-B32B-B744-BCA8-E8674D8E3FA0}">
      <dgm:prSet/>
      <dgm:spPr/>
      <dgm:t>
        <a:bodyPr/>
        <a:lstStyle/>
        <a:p>
          <a:endParaRPr lang="en-US"/>
        </a:p>
      </dgm:t>
    </dgm:pt>
    <dgm:pt modelId="{44528020-AAD4-2E4F-BB7A-A2C4A14EC02E}" type="sibTrans" cxnId="{99EF9A63-B32B-B744-BCA8-E8674D8E3FA0}">
      <dgm:prSet/>
      <dgm:spPr/>
      <dgm:t>
        <a:bodyPr/>
        <a:lstStyle/>
        <a:p>
          <a:endParaRPr lang="en-US"/>
        </a:p>
      </dgm:t>
    </dgm:pt>
    <dgm:pt modelId="{1921FAAC-BBD8-DB4A-9D8F-F395E9655183}">
      <dgm:prSet phldrT="[Text]"/>
      <dgm:spPr/>
      <dgm:t>
        <a:bodyPr/>
        <a:lstStyle/>
        <a:p>
          <a:pPr>
            <a:buFont typeface="+mj-lt"/>
            <a:buNone/>
          </a:pPr>
          <a:r>
            <a:rPr lang="en-GB"/>
            <a:t>Trustees of Retirement Funds</a:t>
          </a:r>
          <a:endParaRPr lang="en-US"/>
        </a:p>
      </dgm:t>
    </dgm:pt>
    <dgm:pt modelId="{FA165E1D-7C1E-8C46-95C2-0ED80068F660}" type="parTrans" cxnId="{DA35AA95-7D01-A144-A1C3-ADF0AA970E3A}">
      <dgm:prSet/>
      <dgm:spPr/>
      <dgm:t>
        <a:bodyPr/>
        <a:lstStyle/>
        <a:p>
          <a:endParaRPr lang="en-US"/>
        </a:p>
      </dgm:t>
    </dgm:pt>
    <dgm:pt modelId="{CD9B7C85-27EA-B84C-AC77-818C0745F365}" type="sibTrans" cxnId="{DA35AA95-7D01-A144-A1C3-ADF0AA970E3A}">
      <dgm:prSet/>
      <dgm:spPr/>
      <dgm:t>
        <a:bodyPr/>
        <a:lstStyle/>
        <a:p>
          <a:endParaRPr lang="en-US"/>
        </a:p>
      </dgm:t>
    </dgm:pt>
    <dgm:pt modelId="{30932C0B-B777-564D-BC85-F90FCF1BBEAA}">
      <dgm:prSet/>
      <dgm:spPr/>
      <dgm:t>
        <a:bodyPr/>
        <a:lstStyle/>
        <a:p>
          <a:pPr>
            <a:buFont typeface="+mj-lt"/>
            <a:buNone/>
          </a:pPr>
          <a:r>
            <a:rPr lang="en-GB"/>
            <a:t>Duties of Trustees W.R.T. Death Benefits</a:t>
          </a:r>
          <a:endParaRPr lang="en-ZA"/>
        </a:p>
      </dgm:t>
    </dgm:pt>
    <dgm:pt modelId="{35DDF661-D5E9-884F-A4F9-5D745DF6E5A6}" type="parTrans" cxnId="{C62B0EE3-3756-A744-BE80-5886C47BDD85}">
      <dgm:prSet/>
      <dgm:spPr/>
      <dgm:t>
        <a:bodyPr/>
        <a:lstStyle/>
        <a:p>
          <a:endParaRPr lang="en-US"/>
        </a:p>
      </dgm:t>
    </dgm:pt>
    <dgm:pt modelId="{B00A7D4B-1DAD-274F-A58C-9ADA40432522}" type="sibTrans" cxnId="{C62B0EE3-3756-A744-BE80-5886C47BDD85}">
      <dgm:prSet/>
      <dgm:spPr/>
      <dgm:t>
        <a:bodyPr/>
        <a:lstStyle/>
        <a:p>
          <a:endParaRPr lang="en-US"/>
        </a:p>
      </dgm:t>
    </dgm:pt>
    <dgm:pt modelId="{DB906B29-2BD0-864C-AEF4-69B69D80E80C}">
      <dgm:prSet/>
      <dgm:spPr/>
      <dgm:t>
        <a:bodyPr/>
        <a:lstStyle/>
        <a:p>
          <a:pPr>
            <a:buFont typeface="+mj-lt"/>
            <a:buNone/>
          </a:pPr>
          <a:r>
            <a:rPr lang="en-GB"/>
            <a:t>Group Retirement Products</a:t>
          </a:r>
          <a:endParaRPr lang="en-ZA"/>
        </a:p>
      </dgm:t>
    </dgm:pt>
    <dgm:pt modelId="{8937B7A0-0C26-7F41-BEBB-1F918587E800}" type="parTrans" cxnId="{BA82CF80-1160-354D-9AF1-993ABB05F28E}">
      <dgm:prSet/>
      <dgm:spPr/>
      <dgm:t>
        <a:bodyPr/>
        <a:lstStyle/>
        <a:p>
          <a:endParaRPr lang="en-US"/>
        </a:p>
      </dgm:t>
    </dgm:pt>
    <dgm:pt modelId="{52051420-870C-224D-B001-FCA5CC3903FD}" type="sibTrans" cxnId="{BA82CF80-1160-354D-9AF1-993ABB05F28E}">
      <dgm:prSet/>
      <dgm:spPr/>
      <dgm:t>
        <a:bodyPr/>
        <a:lstStyle/>
        <a:p>
          <a:endParaRPr lang="en-US"/>
        </a:p>
      </dgm:t>
    </dgm:pt>
    <dgm:pt modelId="{48AA89C0-6091-574B-89C3-AA8B3AD542C7}">
      <dgm:prSet/>
      <dgm:spPr/>
      <dgm:t>
        <a:bodyPr/>
        <a:lstStyle/>
        <a:p>
          <a:pPr>
            <a:buFont typeface="+mj-lt"/>
            <a:buNone/>
          </a:pPr>
          <a:r>
            <a:rPr lang="en-GB"/>
            <a:t>Pension Funds Act</a:t>
          </a:r>
          <a:endParaRPr lang="en-ZA"/>
        </a:p>
      </dgm:t>
    </dgm:pt>
    <dgm:pt modelId="{F1AADF87-C3D4-6748-A890-AC69726903E3}" type="parTrans" cxnId="{FE0C7581-87C0-1649-BBEC-85D93A6CE4B5}">
      <dgm:prSet/>
      <dgm:spPr/>
      <dgm:t>
        <a:bodyPr/>
        <a:lstStyle/>
        <a:p>
          <a:endParaRPr lang="en-US"/>
        </a:p>
      </dgm:t>
    </dgm:pt>
    <dgm:pt modelId="{29E8D735-33D6-CA4A-9772-21BF1A553CE5}" type="sibTrans" cxnId="{FE0C7581-87C0-1649-BBEC-85D93A6CE4B5}">
      <dgm:prSet/>
      <dgm:spPr/>
      <dgm:t>
        <a:bodyPr/>
        <a:lstStyle/>
        <a:p>
          <a:endParaRPr lang="en-US"/>
        </a:p>
      </dgm:t>
    </dgm:pt>
    <dgm:pt modelId="{F86645FD-88D0-C043-9805-1894297EE72F}">
      <dgm:prSet/>
      <dgm:spPr/>
      <dgm:t>
        <a:bodyPr/>
        <a:lstStyle/>
        <a:p>
          <a:pPr>
            <a:buFont typeface="+mj-lt"/>
            <a:buNone/>
          </a:pPr>
          <a:r>
            <a:rPr lang="en-GB"/>
            <a:t>Investment Strategy for Group Retirement Fund</a:t>
          </a:r>
          <a:endParaRPr lang="en-ZA"/>
        </a:p>
      </dgm:t>
    </dgm:pt>
    <dgm:pt modelId="{11D25ED4-F010-B746-98AC-3ACD3C5E37D6}" type="parTrans" cxnId="{32DE7527-CCB3-2F41-A1B0-4E5BF5B9D8C2}">
      <dgm:prSet/>
      <dgm:spPr/>
      <dgm:t>
        <a:bodyPr/>
        <a:lstStyle/>
        <a:p>
          <a:endParaRPr lang="en-US"/>
        </a:p>
      </dgm:t>
    </dgm:pt>
    <dgm:pt modelId="{EE15D901-EA99-9D4E-81D2-7D7BF5CC7CDB}" type="sibTrans" cxnId="{32DE7527-CCB3-2F41-A1B0-4E5BF5B9D8C2}">
      <dgm:prSet/>
      <dgm:spPr/>
      <dgm:t>
        <a:bodyPr/>
        <a:lstStyle/>
        <a:p>
          <a:endParaRPr lang="en-US"/>
        </a:p>
      </dgm:t>
    </dgm:pt>
    <dgm:pt modelId="{2F41CAA3-0C42-9348-ADC5-EE30337A51B1}">
      <dgm:prSet/>
      <dgm:spPr/>
      <dgm:t>
        <a:bodyPr/>
        <a:lstStyle/>
        <a:p>
          <a:pPr>
            <a:buFont typeface="+mj-lt"/>
            <a:buNone/>
          </a:pPr>
          <a:r>
            <a:rPr lang="en-ZA" b="0"/>
            <a:t>Group Insured Benefits</a:t>
          </a:r>
          <a:endParaRPr lang="en-ZA" b="1"/>
        </a:p>
      </dgm:t>
    </dgm:pt>
    <dgm:pt modelId="{129AD2A5-C408-B64C-8118-99020D30212A}" type="parTrans" cxnId="{D2B9FE4F-349A-7548-A53D-A87C208C1FBA}">
      <dgm:prSet/>
      <dgm:spPr/>
      <dgm:t>
        <a:bodyPr/>
        <a:lstStyle/>
        <a:p>
          <a:endParaRPr lang="en-US"/>
        </a:p>
      </dgm:t>
    </dgm:pt>
    <dgm:pt modelId="{D2D982A5-5B91-194E-B1AA-A1F0C5B02157}" type="sibTrans" cxnId="{D2B9FE4F-349A-7548-A53D-A87C208C1FBA}">
      <dgm:prSet/>
      <dgm:spPr/>
      <dgm:t>
        <a:bodyPr/>
        <a:lstStyle/>
        <a:p>
          <a:endParaRPr lang="en-US"/>
        </a:p>
      </dgm:t>
    </dgm:pt>
    <dgm:pt modelId="{F9B4D9D0-6E6B-DF43-86EB-44D712EC0F99}">
      <dgm:prSet/>
      <dgm:spPr/>
      <dgm:t>
        <a:bodyPr/>
        <a:lstStyle/>
        <a:p>
          <a:pPr>
            <a:buFont typeface="+mj-lt"/>
            <a:buNone/>
          </a:pPr>
          <a:r>
            <a:rPr lang="en-GB"/>
            <a:t>Marriage, Divorce and Maintenance – What the Law Says</a:t>
          </a:r>
          <a:endParaRPr lang="en-ZA"/>
        </a:p>
      </dgm:t>
    </dgm:pt>
    <dgm:pt modelId="{3A5FEE12-DDF7-694D-8732-1D1A6DE5E92B}" type="parTrans" cxnId="{2AF85E21-1E6E-9241-B588-F249D46DCD82}">
      <dgm:prSet/>
      <dgm:spPr/>
      <dgm:t>
        <a:bodyPr/>
        <a:lstStyle/>
        <a:p>
          <a:endParaRPr lang="en-US"/>
        </a:p>
      </dgm:t>
    </dgm:pt>
    <dgm:pt modelId="{B9DC4EB7-B7C0-9C49-8AE2-5169CE291871}" type="sibTrans" cxnId="{2AF85E21-1E6E-9241-B588-F249D46DCD82}">
      <dgm:prSet/>
      <dgm:spPr/>
      <dgm:t>
        <a:bodyPr/>
        <a:lstStyle/>
        <a:p>
          <a:endParaRPr lang="en-US"/>
        </a:p>
      </dgm:t>
    </dgm:pt>
    <dgm:pt modelId="{4A17AA26-2045-E044-91AE-26078690DC89}">
      <dgm:prSet/>
      <dgm:spPr/>
      <dgm:t>
        <a:bodyPr/>
        <a:lstStyle/>
        <a:p>
          <a:pPr>
            <a:buFont typeface="+mj-lt"/>
            <a:buNone/>
          </a:pPr>
          <a:r>
            <a:rPr lang="en-ZA" b="0"/>
            <a:t>Valuation Of Retirement Funds</a:t>
          </a:r>
          <a:endParaRPr lang="en-ZA" b="1"/>
        </a:p>
      </dgm:t>
    </dgm:pt>
    <dgm:pt modelId="{065BC284-4CDB-1445-97AA-DD2ED5EFD71F}" type="parTrans" cxnId="{F1667310-D2E6-1C45-ACAE-9EC54F4B382E}">
      <dgm:prSet/>
      <dgm:spPr/>
      <dgm:t>
        <a:bodyPr/>
        <a:lstStyle/>
        <a:p>
          <a:endParaRPr lang="en-US"/>
        </a:p>
      </dgm:t>
    </dgm:pt>
    <dgm:pt modelId="{E8B644F9-AFAA-CD49-965D-F53A2B079FBB}" type="sibTrans" cxnId="{F1667310-D2E6-1C45-ACAE-9EC54F4B382E}">
      <dgm:prSet/>
      <dgm:spPr/>
      <dgm:t>
        <a:bodyPr/>
        <a:lstStyle/>
        <a:p>
          <a:endParaRPr lang="en-US"/>
        </a:p>
      </dgm:t>
    </dgm:pt>
    <dgm:pt modelId="{7EBCA436-2AFF-CA47-98A9-625387A65F47}" type="pres">
      <dgm:prSet presAssocID="{C4D3F1F4-FE37-5949-86DD-5099E22D25C3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2D27D2EF-C58B-4E4D-B74E-68AC71A8F830}" type="pres">
      <dgm:prSet presAssocID="{A0453371-CB14-E74A-95B4-FE1E0ED4EF67}" presName="centerShape" presStyleLbl="node0" presStyleIdx="0" presStyleCnt="1"/>
      <dgm:spPr/>
    </dgm:pt>
    <dgm:pt modelId="{BF7EE3A6-1D0A-1B4C-BD92-71FADF721F17}" type="pres">
      <dgm:prSet presAssocID="{FA165E1D-7C1E-8C46-95C2-0ED80068F660}" presName="parTrans" presStyleLbl="bgSibTrans2D1" presStyleIdx="0" presStyleCnt="8"/>
      <dgm:spPr/>
    </dgm:pt>
    <dgm:pt modelId="{5A0E4A0E-43A9-9542-8086-BF42BDA08D11}" type="pres">
      <dgm:prSet presAssocID="{1921FAAC-BBD8-DB4A-9D8F-F395E9655183}" presName="node" presStyleLbl="node1" presStyleIdx="0" presStyleCnt="8">
        <dgm:presLayoutVars>
          <dgm:bulletEnabled val="1"/>
        </dgm:presLayoutVars>
      </dgm:prSet>
      <dgm:spPr/>
    </dgm:pt>
    <dgm:pt modelId="{403622CA-A022-704F-8EB1-FA34EF770B2D}" type="pres">
      <dgm:prSet presAssocID="{35DDF661-D5E9-884F-A4F9-5D745DF6E5A6}" presName="parTrans" presStyleLbl="bgSibTrans2D1" presStyleIdx="1" presStyleCnt="8"/>
      <dgm:spPr/>
    </dgm:pt>
    <dgm:pt modelId="{C233A10B-0C9F-0343-8E8C-F55B12F911A0}" type="pres">
      <dgm:prSet presAssocID="{30932C0B-B777-564D-BC85-F90FCF1BBEAA}" presName="node" presStyleLbl="node1" presStyleIdx="1" presStyleCnt="8">
        <dgm:presLayoutVars>
          <dgm:bulletEnabled val="1"/>
        </dgm:presLayoutVars>
      </dgm:prSet>
      <dgm:spPr/>
    </dgm:pt>
    <dgm:pt modelId="{ECFF3EE0-E93F-7E4C-8CAE-759BCEBA4559}" type="pres">
      <dgm:prSet presAssocID="{8937B7A0-0C26-7F41-BEBB-1F918587E800}" presName="parTrans" presStyleLbl="bgSibTrans2D1" presStyleIdx="2" presStyleCnt="8"/>
      <dgm:spPr/>
    </dgm:pt>
    <dgm:pt modelId="{1E2B4A7A-DA83-0E4E-80A8-DC1D1DF418C2}" type="pres">
      <dgm:prSet presAssocID="{DB906B29-2BD0-864C-AEF4-69B69D80E80C}" presName="node" presStyleLbl="node1" presStyleIdx="2" presStyleCnt="8">
        <dgm:presLayoutVars>
          <dgm:bulletEnabled val="1"/>
        </dgm:presLayoutVars>
      </dgm:prSet>
      <dgm:spPr/>
    </dgm:pt>
    <dgm:pt modelId="{06778598-AFEE-004F-A3EF-7D716144159C}" type="pres">
      <dgm:prSet presAssocID="{F1AADF87-C3D4-6748-A890-AC69726903E3}" presName="parTrans" presStyleLbl="bgSibTrans2D1" presStyleIdx="3" presStyleCnt="8"/>
      <dgm:spPr/>
    </dgm:pt>
    <dgm:pt modelId="{90032D8C-2044-694E-BAFC-69226F3DF846}" type="pres">
      <dgm:prSet presAssocID="{48AA89C0-6091-574B-89C3-AA8B3AD542C7}" presName="node" presStyleLbl="node1" presStyleIdx="3" presStyleCnt="8">
        <dgm:presLayoutVars>
          <dgm:bulletEnabled val="1"/>
        </dgm:presLayoutVars>
      </dgm:prSet>
      <dgm:spPr/>
    </dgm:pt>
    <dgm:pt modelId="{BD1C0EBC-DFB7-504E-8453-46C591EEC4DF}" type="pres">
      <dgm:prSet presAssocID="{11D25ED4-F010-B746-98AC-3ACD3C5E37D6}" presName="parTrans" presStyleLbl="bgSibTrans2D1" presStyleIdx="4" presStyleCnt="8"/>
      <dgm:spPr/>
    </dgm:pt>
    <dgm:pt modelId="{31AF793A-5742-0F4E-8AAD-8BB673B6E87C}" type="pres">
      <dgm:prSet presAssocID="{F86645FD-88D0-C043-9805-1894297EE72F}" presName="node" presStyleLbl="node1" presStyleIdx="4" presStyleCnt="8">
        <dgm:presLayoutVars>
          <dgm:bulletEnabled val="1"/>
        </dgm:presLayoutVars>
      </dgm:prSet>
      <dgm:spPr/>
    </dgm:pt>
    <dgm:pt modelId="{E217A470-A3B4-034A-AD65-32D5601A0EB1}" type="pres">
      <dgm:prSet presAssocID="{129AD2A5-C408-B64C-8118-99020D30212A}" presName="parTrans" presStyleLbl="bgSibTrans2D1" presStyleIdx="5" presStyleCnt="8"/>
      <dgm:spPr/>
    </dgm:pt>
    <dgm:pt modelId="{F8751EB1-F0B3-214D-A44D-ECABA50D52AA}" type="pres">
      <dgm:prSet presAssocID="{2F41CAA3-0C42-9348-ADC5-EE30337A51B1}" presName="node" presStyleLbl="node1" presStyleIdx="5" presStyleCnt="8">
        <dgm:presLayoutVars>
          <dgm:bulletEnabled val="1"/>
        </dgm:presLayoutVars>
      </dgm:prSet>
      <dgm:spPr/>
    </dgm:pt>
    <dgm:pt modelId="{EF247CD3-5E59-824D-A197-F1EBDEAE94EA}" type="pres">
      <dgm:prSet presAssocID="{3A5FEE12-DDF7-694D-8732-1D1A6DE5E92B}" presName="parTrans" presStyleLbl="bgSibTrans2D1" presStyleIdx="6" presStyleCnt="8"/>
      <dgm:spPr/>
    </dgm:pt>
    <dgm:pt modelId="{A403CF93-441F-6041-9F34-411B32341BE6}" type="pres">
      <dgm:prSet presAssocID="{F9B4D9D0-6E6B-DF43-86EB-44D712EC0F99}" presName="node" presStyleLbl="node1" presStyleIdx="6" presStyleCnt="8">
        <dgm:presLayoutVars>
          <dgm:bulletEnabled val="1"/>
        </dgm:presLayoutVars>
      </dgm:prSet>
      <dgm:spPr/>
    </dgm:pt>
    <dgm:pt modelId="{DB261255-5AEF-B54C-A98A-BCA47268D214}" type="pres">
      <dgm:prSet presAssocID="{065BC284-4CDB-1445-97AA-DD2ED5EFD71F}" presName="parTrans" presStyleLbl="bgSibTrans2D1" presStyleIdx="7" presStyleCnt="8"/>
      <dgm:spPr/>
    </dgm:pt>
    <dgm:pt modelId="{82F99F06-9B0D-6F48-86C7-46F8E49A719F}" type="pres">
      <dgm:prSet presAssocID="{4A17AA26-2045-E044-91AE-26078690DC89}" presName="node" presStyleLbl="node1" presStyleIdx="7" presStyleCnt="8">
        <dgm:presLayoutVars>
          <dgm:bulletEnabled val="1"/>
        </dgm:presLayoutVars>
      </dgm:prSet>
      <dgm:spPr/>
    </dgm:pt>
  </dgm:ptLst>
  <dgm:cxnLst>
    <dgm:cxn modelId="{C05AC703-6C6A-4B4B-ACE5-766FF7424EAE}" type="presOf" srcId="{8937B7A0-0C26-7F41-BEBB-1F918587E800}" destId="{ECFF3EE0-E93F-7E4C-8CAE-759BCEBA4559}" srcOrd="0" destOrd="0" presId="urn:microsoft.com/office/officeart/2005/8/layout/radial4"/>
    <dgm:cxn modelId="{F1667310-D2E6-1C45-ACAE-9EC54F4B382E}" srcId="{A0453371-CB14-E74A-95B4-FE1E0ED4EF67}" destId="{4A17AA26-2045-E044-91AE-26078690DC89}" srcOrd="7" destOrd="0" parTransId="{065BC284-4CDB-1445-97AA-DD2ED5EFD71F}" sibTransId="{E8B644F9-AFAA-CD49-965D-F53A2B079FBB}"/>
    <dgm:cxn modelId="{0A137E13-4950-4A58-91DE-7CF7F993FCF8}" type="presOf" srcId="{F86645FD-88D0-C043-9805-1894297EE72F}" destId="{31AF793A-5742-0F4E-8AAD-8BB673B6E87C}" srcOrd="0" destOrd="0" presId="urn:microsoft.com/office/officeart/2005/8/layout/radial4"/>
    <dgm:cxn modelId="{2AF85E21-1E6E-9241-B588-F249D46DCD82}" srcId="{A0453371-CB14-E74A-95B4-FE1E0ED4EF67}" destId="{F9B4D9D0-6E6B-DF43-86EB-44D712EC0F99}" srcOrd="6" destOrd="0" parTransId="{3A5FEE12-DDF7-694D-8732-1D1A6DE5E92B}" sibTransId="{B9DC4EB7-B7C0-9C49-8AE2-5169CE291871}"/>
    <dgm:cxn modelId="{BADA5F22-4EAC-44D7-B844-9D6B9BE8D9FB}" type="presOf" srcId="{1921FAAC-BBD8-DB4A-9D8F-F395E9655183}" destId="{5A0E4A0E-43A9-9542-8086-BF42BDA08D11}" srcOrd="0" destOrd="0" presId="urn:microsoft.com/office/officeart/2005/8/layout/radial4"/>
    <dgm:cxn modelId="{32DE7527-CCB3-2F41-A1B0-4E5BF5B9D8C2}" srcId="{A0453371-CB14-E74A-95B4-FE1E0ED4EF67}" destId="{F86645FD-88D0-C043-9805-1894297EE72F}" srcOrd="4" destOrd="0" parTransId="{11D25ED4-F010-B746-98AC-3ACD3C5E37D6}" sibTransId="{EE15D901-EA99-9D4E-81D2-7D7BF5CC7CDB}"/>
    <dgm:cxn modelId="{9DC8302D-A784-4099-AAF1-2362D692EE4F}" type="presOf" srcId="{4A17AA26-2045-E044-91AE-26078690DC89}" destId="{82F99F06-9B0D-6F48-86C7-46F8E49A719F}" srcOrd="0" destOrd="0" presId="urn:microsoft.com/office/officeart/2005/8/layout/radial4"/>
    <dgm:cxn modelId="{1B5E9F36-954E-4A6F-83CA-CD907D7C94A4}" type="presOf" srcId="{FA165E1D-7C1E-8C46-95C2-0ED80068F660}" destId="{BF7EE3A6-1D0A-1B4C-BD92-71FADF721F17}" srcOrd="0" destOrd="0" presId="urn:microsoft.com/office/officeart/2005/8/layout/radial4"/>
    <dgm:cxn modelId="{CF72BC38-5732-4BA7-B6CB-CD364644F9C5}" type="presOf" srcId="{30932C0B-B777-564D-BC85-F90FCF1BBEAA}" destId="{C233A10B-0C9F-0343-8E8C-F55B12F911A0}" srcOrd="0" destOrd="0" presId="urn:microsoft.com/office/officeart/2005/8/layout/radial4"/>
    <dgm:cxn modelId="{2B2D1239-8D16-4857-A799-0DFF475E9840}" type="presOf" srcId="{3A5FEE12-DDF7-694D-8732-1D1A6DE5E92B}" destId="{EF247CD3-5E59-824D-A197-F1EBDEAE94EA}" srcOrd="0" destOrd="0" presId="urn:microsoft.com/office/officeart/2005/8/layout/radial4"/>
    <dgm:cxn modelId="{E094BB5F-80F6-4910-B203-A62F978959FC}" type="presOf" srcId="{DB906B29-2BD0-864C-AEF4-69B69D80E80C}" destId="{1E2B4A7A-DA83-0E4E-80A8-DC1D1DF418C2}" srcOrd="0" destOrd="0" presId="urn:microsoft.com/office/officeart/2005/8/layout/radial4"/>
    <dgm:cxn modelId="{99EF9A63-B32B-B744-BCA8-E8674D8E3FA0}" srcId="{C4D3F1F4-FE37-5949-86DD-5099E22D25C3}" destId="{A0453371-CB14-E74A-95B4-FE1E0ED4EF67}" srcOrd="0" destOrd="0" parTransId="{1569813E-6B9A-2049-B362-0845EA0E40A5}" sibTransId="{44528020-AAD4-2E4F-BB7A-A2C4A14EC02E}"/>
    <dgm:cxn modelId="{D2B9FE4F-349A-7548-A53D-A87C208C1FBA}" srcId="{A0453371-CB14-E74A-95B4-FE1E0ED4EF67}" destId="{2F41CAA3-0C42-9348-ADC5-EE30337A51B1}" srcOrd="5" destOrd="0" parTransId="{129AD2A5-C408-B64C-8118-99020D30212A}" sibTransId="{D2D982A5-5B91-194E-B1AA-A1F0C5B02157}"/>
    <dgm:cxn modelId="{E96ABA52-3D59-4413-B7E1-CD7AAE300FE2}" type="presOf" srcId="{F9B4D9D0-6E6B-DF43-86EB-44D712EC0F99}" destId="{A403CF93-441F-6041-9F34-411B32341BE6}" srcOrd="0" destOrd="0" presId="urn:microsoft.com/office/officeart/2005/8/layout/radial4"/>
    <dgm:cxn modelId="{13C2E074-0780-4543-B83B-B1FC9AF440B1}" type="presOf" srcId="{A0453371-CB14-E74A-95B4-FE1E0ED4EF67}" destId="{2D27D2EF-C58B-4E4D-B74E-68AC71A8F830}" srcOrd="0" destOrd="0" presId="urn:microsoft.com/office/officeart/2005/8/layout/radial4"/>
    <dgm:cxn modelId="{D14C7D7E-70F4-4C07-90AE-958F13F03C33}" type="presOf" srcId="{065BC284-4CDB-1445-97AA-DD2ED5EFD71F}" destId="{DB261255-5AEF-B54C-A98A-BCA47268D214}" srcOrd="0" destOrd="0" presId="urn:microsoft.com/office/officeart/2005/8/layout/radial4"/>
    <dgm:cxn modelId="{BA82CF80-1160-354D-9AF1-993ABB05F28E}" srcId="{A0453371-CB14-E74A-95B4-FE1E0ED4EF67}" destId="{DB906B29-2BD0-864C-AEF4-69B69D80E80C}" srcOrd="2" destOrd="0" parTransId="{8937B7A0-0C26-7F41-BEBB-1F918587E800}" sibTransId="{52051420-870C-224D-B001-FCA5CC3903FD}"/>
    <dgm:cxn modelId="{FE0C7581-87C0-1649-BBEC-85D93A6CE4B5}" srcId="{A0453371-CB14-E74A-95B4-FE1E0ED4EF67}" destId="{48AA89C0-6091-574B-89C3-AA8B3AD542C7}" srcOrd="3" destOrd="0" parTransId="{F1AADF87-C3D4-6748-A890-AC69726903E3}" sibTransId="{29E8D735-33D6-CA4A-9772-21BF1A553CE5}"/>
    <dgm:cxn modelId="{8E776A88-ED7B-47B7-843B-D880F445FE63}" type="presOf" srcId="{C4D3F1F4-FE37-5949-86DD-5099E22D25C3}" destId="{7EBCA436-2AFF-CA47-98A9-625387A65F47}" srcOrd="0" destOrd="0" presId="urn:microsoft.com/office/officeart/2005/8/layout/radial4"/>
    <dgm:cxn modelId="{D2694B92-B527-4D4F-8FE1-619874457EBC}" type="presOf" srcId="{2F41CAA3-0C42-9348-ADC5-EE30337A51B1}" destId="{F8751EB1-F0B3-214D-A44D-ECABA50D52AA}" srcOrd="0" destOrd="0" presId="urn:microsoft.com/office/officeart/2005/8/layout/radial4"/>
    <dgm:cxn modelId="{DA35AA95-7D01-A144-A1C3-ADF0AA970E3A}" srcId="{A0453371-CB14-E74A-95B4-FE1E0ED4EF67}" destId="{1921FAAC-BBD8-DB4A-9D8F-F395E9655183}" srcOrd="0" destOrd="0" parTransId="{FA165E1D-7C1E-8C46-95C2-0ED80068F660}" sibTransId="{CD9B7C85-27EA-B84C-AC77-818C0745F365}"/>
    <dgm:cxn modelId="{46A493C6-D8A4-4A7F-BB51-3FEFA260A1B9}" type="presOf" srcId="{129AD2A5-C408-B64C-8118-99020D30212A}" destId="{E217A470-A3B4-034A-AD65-32D5601A0EB1}" srcOrd="0" destOrd="0" presId="urn:microsoft.com/office/officeart/2005/8/layout/radial4"/>
    <dgm:cxn modelId="{43CF05CA-EA10-4C08-8E88-DFCA29336CC7}" type="presOf" srcId="{48AA89C0-6091-574B-89C3-AA8B3AD542C7}" destId="{90032D8C-2044-694E-BAFC-69226F3DF846}" srcOrd="0" destOrd="0" presId="urn:microsoft.com/office/officeart/2005/8/layout/radial4"/>
    <dgm:cxn modelId="{4EE0E5DA-CA1C-4EE4-86D5-37A16FEE30C7}" type="presOf" srcId="{F1AADF87-C3D4-6748-A890-AC69726903E3}" destId="{06778598-AFEE-004F-A3EF-7D716144159C}" srcOrd="0" destOrd="0" presId="urn:microsoft.com/office/officeart/2005/8/layout/radial4"/>
    <dgm:cxn modelId="{C62B0EE3-3756-A744-BE80-5886C47BDD85}" srcId="{A0453371-CB14-E74A-95B4-FE1E0ED4EF67}" destId="{30932C0B-B777-564D-BC85-F90FCF1BBEAA}" srcOrd="1" destOrd="0" parTransId="{35DDF661-D5E9-884F-A4F9-5D745DF6E5A6}" sibTransId="{B00A7D4B-1DAD-274F-A58C-9ADA40432522}"/>
    <dgm:cxn modelId="{C7EA4FED-9505-4426-9931-4586E6380B37}" type="presOf" srcId="{11D25ED4-F010-B746-98AC-3ACD3C5E37D6}" destId="{BD1C0EBC-DFB7-504E-8453-46C591EEC4DF}" srcOrd="0" destOrd="0" presId="urn:microsoft.com/office/officeart/2005/8/layout/radial4"/>
    <dgm:cxn modelId="{3743B9F7-11BA-4031-AC3B-B69695F5F310}" type="presOf" srcId="{35DDF661-D5E9-884F-A4F9-5D745DF6E5A6}" destId="{403622CA-A022-704F-8EB1-FA34EF770B2D}" srcOrd="0" destOrd="0" presId="urn:microsoft.com/office/officeart/2005/8/layout/radial4"/>
    <dgm:cxn modelId="{F49EC796-1637-4EF6-B865-B18BC74D03E4}" type="presParOf" srcId="{7EBCA436-2AFF-CA47-98A9-625387A65F47}" destId="{2D27D2EF-C58B-4E4D-B74E-68AC71A8F830}" srcOrd="0" destOrd="0" presId="urn:microsoft.com/office/officeart/2005/8/layout/radial4"/>
    <dgm:cxn modelId="{AD7D91AE-1F43-4B73-BEC6-8C99FCCFC104}" type="presParOf" srcId="{7EBCA436-2AFF-CA47-98A9-625387A65F47}" destId="{BF7EE3A6-1D0A-1B4C-BD92-71FADF721F17}" srcOrd="1" destOrd="0" presId="urn:microsoft.com/office/officeart/2005/8/layout/radial4"/>
    <dgm:cxn modelId="{275F601D-85DC-4CF6-B991-735BB48F6FCB}" type="presParOf" srcId="{7EBCA436-2AFF-CA47-98A9-625387A65F47}" destId="{5A0E4A0E-43A9-9542-8086-BF42BDA08D11}" srcOrd="2" destOrd="0" presId="urn:microsoft.com/office/officeart/2005/8/layout/radial4"/>
    <dgm:cxn modelId="{2E3B09D2-E03D-4619-BEB5-C7BAEAAE44E0}" type="presParOf" srcId="{7EBCA436-2AFF-CA47-98A9-625387A65F47}" destId="{403622CA-A022-704F-8EB1-FA34EF770B2D}" srcOrd="3" destOrd="0" presId="urn:microsoft.com/office/officeart/2005/8/layout/radial4"/>
    <dgm:cxn modelId="{AFB420F2-8526-440E-9FC9-E83B723CCF5A}" type="presParOf" srcId="{7EBCA436-2AFF-CA47-98A9-625387A65F47}" destId="{C233A10B-0C9F-0343-8E8C-F55B12F911A0}" srcOrd="4" destOrd="0" presId="urn:microsoft.com/office/officeart/2005/8/layout/radial4"/>
    <dgm:cxn modelId="{47078816-8367-42E9-9D84-E1E4DDBBEEAF}" type="presParOf" srcId="{7EBCA436-2AFF-CA47-98A9-625387A65F47}" destId="{ECFF3EE0-E93F-7E4C-8CAE-759BCEBA4559}" srcOrd="5" destOrd="0" presId="urn:microsoft.com/office/officeart/2005/8/layout/radial4"/>
    <dgm:cxn modelId="{39E5EB07-DEF4-4593-82DC-37AE71763527}" type="presParOf" srcId="{7EBCA436-2AFF-CA47-98A9-625387A65F47}" destId="{1E2B4A7A-DA83-0E4E-80A8-DC1D1DF418C2}" srcOrd="6" destOrd="0" presId="urn:microsoft.com/office/officeart/2005/8/layout/radial4"/>
    <dgm:cxn modelId="{5F695B3E-FDDC-4F4C-BE13-5663D2E4D6C0}" type="presParOf" srcId="{7EBCA436-2AFF-CA47-98A9-625387A65F47}" destId="{06778598-AFEE-004F-A3EF-7D716144159C}" srcOrd="7" destOrd="0" presId="urn:microsoft.com/office/officeart/2005/8/layout/radial4"/>
    <dgm:cxn modelId="{CD5E1BF9-0A10-44CE-9767-7E2EB2B893AF}" type="presParOf" srcId="{7EBCA436-2AFF-CA47-98A9-625387A65F47}" destId="{90032D8C-2044-694E-BAFC-69226F3DF846}" srcOrd="8" destOrd="0" presId="urn:microsoft.com/office/officeart/2005/8/layout/radial4"/>
    <dgm:cxn modelId="{810054DB-6C7A-4ABB-A99E-8DD6FEECA583}" type="presParOf" srcId="{7EBCA436-2AFF-CA47-98A9-625387A65F47}" destId="{BD1C0EBC-DFB7-504E-8453-46C591EEC4DF}" srcOrd="9" destOrd="0" presId="urn:microsoft.com/office/officeart/2005/8/layout/radial4"/>
    <dgm:cxn modelId="{FA2BF5CE-5034-463B-B81B-5F19F6EC7B7E}" type="presParOf" srcId="{7EBCA436-2AFF-CA47-98A9-625387A65F47}" destId="{31AF793A-5742-0F4E-8AAD-8BB673B6E87C}" srcOrd="10" destOrd="0" presId="urn:microsoft.com/office/officeart/2005/8/layout/radial4"/>
    <dgm:cxn modelId="{C2D0BD3E-4CA9-4E21-886A-1577E81A1915}" type="presParOf" srcId="{7EBCA436-2AFF-CA47-98A9-625387A65F47}" destId="{E217A470-A3B4-034A-AD65-32D5601A0EB1}" srcOrd="11" destOrd="0" presId="urn:microsoft.com/office/officeart/2005/8/layout/radial4"/>
    <dgm:cxn modelId="{2D913179-208D-4E59-A607-D09F9B1FC3D5}" type="presParOf" srcId="{7EBCA436-2AFF-CA47-98A9-625387A65F47}" destId="{F8751EB1-F0B3-214D-A44D-ECABA50D52AA}" srcOrd="12" destOrd="0" presId="urn:microsoft.com/office/officeart/2005/8/layout/radial4"/>
    <dgm:cxn modelId="{EC45A209-61E3-4C85-A385-5A8FA0AFB160}" type="presParOf" srcId="{7EBCA436-2AFF-CA47-98A9-625387A65F47}" destId="{EF247CD3-5E59-824D-A197-F1EBDEAE94EA}" srcOrd="13" destOrd="0" presId="urn:microsoft.com/office/officeart/2005/8/layout/radial4"/>
    <dgm:cxn modelId="{A1D835EA-54CA-42DF-9B00-2C7901792665}" type="presParOf" srcId="{7EBCA436-2AFF-CA47-98A9-625387A65F47}" destId="{A403CF93-441F-6041-9F34-411B32341BE6}" srcOrd="14" destOrd="0" presId="urn:microsoft.com/office/officeart/2005/8/layout/radial4"/>
    <dgm:cxn modelId="{D0086622-0DD1-4EF7-A887-CCF6EB268D47}" type="presParOf" srcId="{7EBCA436-2AFF-CA47-98A9-625387A65F47}" destId="{DB261255-5AEF-B54C-A98A-BCA47268D214}" srcOrd="15" destOrd="0" presId="urn:microsoft.com/office/officeart/2005/8/layout/radial4"/>
    <dgm:cxn modelId="{055DE0AF-1D98-4F33-B882-93B037FE5C42}" type="presParOf" srcId="{7EBCA436-2AFF-CA47-98A9-625387A65F47}" destId="{82F99F06-9B0D-6F48-86C7-46F8E49A719F}" srcOrd="16" destOrd="0" presId="urn:microsoft.com/office/officeart/2005/8/layout/radial4"/>
  </dgm:cxnLst>
  <dgm:bg/>
  <dgm:whole>
    <a:ln>
      <a:solidFill>
        <a:srgbClr val="002060"/>
      </a:solidFill>
    </a:ln>
  </dgm:whole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D27D2EF-C58B-4E4D-B74E-68AC71A8F830}">
      <dsp:nvSpPr>
        <dsp:cNvPr id="0" name=""/>
        <dsp:cNvSpPr/>
      </dsp:nvSpPr>
      <dsp:spPr>
        <a:xfrm>
          <a:off x="2548508" y="2203932"/>
          <a:ext cx="1345346" cy="1345346"/>
        </a:xfrm>
        <a:prstGeom prst="ellipse">
          <a:avLst/>
        </a:prstGeom>
        <a:solidFill>
          <a:schemeClr val="accent1">
            <a:lumMod val="60000"/>
            <a:lumOff val="40000"/>
          </a:schemeClr>
        </a:solidFill>
        <a:ln w="1905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/>
            <a:t>NQF5 Financial investment Advisor Modules to be facilitated</a:t>
          </a:r>
        </a:p>
      </dsp:txBody>
      <dsp:txXfrm>
        <a:off x="2745529" y="2400953"/>
        <a:ext cx="951304" cy="951304"/>
      </dsp:txXfrm>
    </dsp:sp>
    <dsp:sp modelId="{BF7EE3A6-1D0A-1B4C-BD92-71FADF721F17}">
      <dsp:nvSpPr>
        <dsp:cNvPr id="0" name=""/>
        <dsp:cNvSpPr/>
      </dsp:nvSpPr>
      <dsp:spPr>
        <a:xfrm rot="10800000">
          <a:off x="657244" y="2684894"/>
          <a:ext cx="1787244" cy="383423"/>
        </a:xfrm>
        <a:prstGeom prst="leftArrow">
          <a:avLst>
            <a:gd name="adj1" fmla="val 60000"/>
            <a:gd name="adj2" fmla="val 50000"/>
          </a:avLst>
        </a:prstGeom>
        <a:solidFill>
          <a:schemeClr val="accent5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5A0E4A0E-43A9-9542-8086-BF42BDA08D11}">
      <dsp:nvSpPr>
        <dsp:cNvPr id="0" name=""/>
        <dsp:cNvSpPr/>
      </dsp:nvSpPr>
      <dsp:spPr>
        <a:xfrm>
          <a:off x="186373" y="2499908"/>
          <a:ext cx="941742" cy="75339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+mj-lt"/>
            <a:buNone/>
          </a:pPr>
          <a:r>
            <a:rPr lang="en-GB" sz="1000" kern="1200"/>
            <a:t>Trustees of Retirement Funds</a:t>
          </a:r>
          <a:endParaRPr lang="en-US" sz="1000" kern="1200"/>
        </a:p>
      </dsp:txBody>
      <dsp:txXfrm>
        <a:off x="208439" y="2521974"/>
        <a:ext cx="897610" cy="709262"/>
      </dsp:txXfrm>
    </dsp:sp>
    <dsp:sp modelId="{403622CA-A022-704F-8EB1-FA34EF770B2D}">
      <dsp:nvSpPr>
        <dsp:cNvPr id="0" name=""/>
        <dsp:cNvSpPr/>
      </dsp:nvSpPr>
      <dsp:spPr>
        <a:xfrm rot="12342857">
          <a:off x="822657" y="1960171"/>
          <a:ext cx="1787244" cy="383423"/>
        </a:xfrm>
        <a:prstGeom prst="leftArrow">
          <a:avLst>
            <a:gd name="adj1" fmla="val 60000"/>
            <a:gd name="adj2" fmla="val 50000"/>
          </a:avLst>
        </a:prstGeom>
        <a:solidFill>
          <a:schemeClr val="accent5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C233A10B-0C9F-0343-8E8C-F55B12F911A0}">
      <dsp:nvSpPr>
        <dsp:cNvPr id="0" name=""/>
        <dsp:cNvSpPr/>
      </dsp:nvSpPr>
      <dsp:spPr>
        <a:xfrm>
          <a:off x="440282" y="1387458"/>
          <a:ext cx="941742" cy="75339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+mj-lt"/>
            <a:buNone/>
          </a:pPr>
          <a:r>
            <a:rPr lang="en-GB" sz="1000" kern="1200"/>
            <a:t>Duties of Trustees W.R.T. Death Benefits</a:t>
          </a:r>
          <a:endParaRPr lang="en-ZA" sz="1000" kern="1200"/>
        </a:p>
      </dsp:txBody>
      <dsp:txXfrm>
        <a:off x="462348" y="1409524"/>
        <a:ext cx="897610" cy="709262"/>
      </dsp:txXfrm>
    </dsp:sp>
    <dsp:sp modelId="{ECFF3EE0-E93F-7E4C-8CAE-759BCEBA4559}">
      <dsp:nvSpPr>
        <dsp:cNvPr id="0" name=""/>
        <dsp:cNvSpPr/>
      </dsp:nvSpPr>
      <dsp:spPr>
        <a:xfrm rot="13885714">
          <a:off x="1286135" y="1378989"/>
          <a:ext cx="1787244" cy="383423"/>
        </a:xfrm>
        <a:prstGeom prst="leftArrow">
          <a:avLst>
            <a:gd name="adj1" fmla="val 60000"/>
            <a:gd name="adj2" fmla="val 50000"/>
          </a:avLst>
        </a:prstGeom>
        <a:solidFill>
          <a:schemeClr val="accent5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1E2B4A7A-DA83-0E4E-80A8-DC1D1DF418C2}">
      <dsp:nvSpPr>
        <dsp:cNvPr id="0" name=""/>
        <dsp:cNvSpPr/>
      </dsp:nvSpPr>
      <dsp:spPr>
        <a:xfrm>
          <a:off x="1151721" y="495341"/>
          <a:ext cx="941742" cy="75339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+mj-lt"/>
            <a:buNone/>
          </a:pPr>
          <a:r>
            <a:rPr lang="en-GB" sz="1000" kern="1200"/>
            <a:t>Group Retirement Products</a:t>
          </a:r>
          <a:endParaRPr lang="en-ZA" sz="1000" kern="1200"/>
        </a:p>
      </dsp:txBody>
      <dsp:txXfrm>
        <a:off x="1173787" y="517407"/>
        <a:ext cx="897610" cy="709262"/>
      </dsp:txXfrm>
    </dsp:sp>
    <dsp:sp modelId="{06778598-AFEE-004F-A3EF-7D716144159C}">
      <dsp:nvSpPr>
        <dsp:cNvPr id="0" name=""/>
        <dsp:cNvSpPr/>
      </dsp:nvSpPr>
      <dsp:spPr>
        <a:xfrm rot="15428571">
          <a:off x="1955879" y="1056457"/>
          <a:ext cx="1787244" cy="383423"/>
        </a:xfrm>
        <a:prstGeom prst="leftArrow">
          <a:avLst>
            <a:gd name="adj1" fmla="val 60000"/>
            <a:gd name="adj2" fmla="val 50000"/>
          </a:avLst>
        </a:prstGeom>
        <a:solidFill>
          <a:schemeClr val="accent5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90032D8C-2044-694E-BAFC-69226F3DF846}">
      <dsp:nvSpPr>
        <dsp:cNvPr id="0" name=""/>
        <dsp:cNvSpPr/>
      </dsp:nvSpPr>
      <dsp:spPr>
        <a:xfrm>
          <a:off x="2179780" y="254"/>
          <a:ext cx="941742" cy="75339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+mj-lt"/>
            <a:buNone/>
          </a:pPr>
          <a:r>
            <a:rPr lang="en-GB" sz="1000" kern="1200"/>
            <a:t>Pension Funds Act</a:t>
          </a:r>
          <a:endParaRPr lang="en-ZA" sz="1000" kern="1200"/>
        </a:p>
      </dsp:txBody>
      <dsp:txXfrm>
        <a:off x="2201846" y="22320"/>
        <a:ext cx="897610" cy="709262"/>
      </dsp:txXfrm>
    </dsp:sp>
    <dsp:sp modelId="{BD1C0EBC-DFB7-504E-8453-46C591EEC4DF}">
      <dsp:nvSpPr>
        <dsp:cNvPr id="0" name=""/>
        <dsp:cNvSpPr/>
      </dsp:nvSpPr>
      <dsp:spPr>
        <a:xfrm rot="16971429">
          <a:off x="2699239" y="1056457"/>
          <a:ext cx="1787244" cy="383423"/>
        </a:xfrm>
        <a:prstGeom prst="leftArrow">
          <a:avLst>
            <a:gd name="adj1" fmla="val 60000"/>
            <a:gd name="adj2" fmla="val 50000"/>
          </a:avLst>
        </a:prstGeom>
        <a:solidFill>
          <a:schemeClr val="accent5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31AF793A-5742-0F4E-8AAD-8BB673B6E87C}">
      <dsp:nvSpPr>
        <dsp:cNvPr id="0" name=""/>
        <dsp:cNvSpPr/>
      </dsp:nvSpPr>
      <dsp:spPr>
        <a:xfrm>
          <a:off x="3320840" y="254"/>
          <a:ext cx="941742" cy="75339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+mj-lt"/>
            <a:buNone/>
          </a:pPr>
          <a:r>
            <a:rPr lang="en-GB" sz="1000" kern="1200"/>
            <a:t>Investment Strategy for Group Retirement Fund</a:t>
          </a:r>
          <a:endParaRPr lang="en-ZA" sz="1000" kern="1200"/>
        </a:p>
      </dsp:txBody>
      <dsp:txXfrm>
        <a:off x="3342906" y="22320"/>
        <a:ext cx="897610" cy="709262"/>
      </dsp:txXfrm>
    </dsp:sp>
    <dsp:sp modelId="{E217A470-A3B4-034A-AD65-32D5601A0EB1}">
      <dsp:nvSpPr>
        <dsp:cNvPr id="0" name=""/>
        <dsp:cNvSpPr/>
      </dsp:nvSpPr>
      <dsp:spPr>
        <a:xfrm rot="18514286">
          <a:off x="3368984" y="1378989"/>
          <a:ext cx="1787244" cy="383423"/>
        </a:xfrm>
        <a:prstGeom prst="leftArrow">
          <a:avLst>
            <a:gd name="adj1" fmla="val 60000"/>
            <a:gd name="adj2" fmla="val 50000"/>
          </a:avLst>
        </a:prstGeom>
        <a:solidFill>
          <a:schemeClr val="accent5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F8751EB1-F0B3-214D-A44D-ECABA50D52AA}">
      <dsp:nvSpPr>
        <dsp:cNvPr id="0" name=""/>
        <dsp:cNvSpPr/>
      </dsp:nvSpPr>
      <dsp:spPr>
        <a:xfrm>
          <a:off x="4348899" y="495341"/>
          <a:ext cx="941742" cy="75339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+mj-lt"/>
            <a:buNone/>
          </a:pPr>
          <a:r>
            <a:rPr lang="en-ZA" sz="1000" b="0" kern="1200"/>
            <a:t>Group Insured Benefits</a:t>
          </a:r>
          <a:endParaRPr lang="en-ZA" sz="1000" b="1" kern="1200"/>
        </a:p>
      </dsp:txBody>
      <dsp:txXfrm>
        <a:off x="4370965" y="517407"/>
        <a:ext cx="897610" cy="709262"/>
      </dsp:txXfrm>
    </dsp:sp>
    <dsp:sp modelId="{EF247CD3-5E59-824D-A197-F1EBDEAE94EA}">
      <dsp:nvSpPr>
        <dsp:cNvPr id="0" name=""/>
        <dsp:cNvSpPr/>
      </dsp:nvSpPr>
      <dsp:spPr>
        <a:xfrm rot="20057143">
          <a:off x="3832461" y="1960171"/>
          <a:ext cx="1787244" cy="383423"/>
        </a:xfrm>
        <a:prstGeom prst="leftArrow">
          <a:avLst>
            <a:gd name="adj1" fmla="val 60000"/>
            <a:gd name="adj2" fmla="val 50000"/>
          </a:avLst>
        </a:prstGeom>
        <a:solidFill>
          <a:schemeClr val="accent5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A403CF93-441F-6041-9F34-411B32341BE6}">
      <dsp:nvSpPr>
        <dsp:cNvPr id="0" name=""/>
        <dsp:cNvSpPr/>
      </dsp:nvSpPr>
      <dsp:spPr>
        <a:xfrm>
          <a:off x="5060338" y="1387458"/>
          <a:ext cx="941742" cy="75339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+mj-lt"/>
            <a:buNone/>
          </a:pPr>
          <a:r>
            <a:rPr lang="en-GB" sz="1000" kern="1200"/>
            <a:t>Marriage, Divorce and Maintenance – What the Law Says</a:t>
          </a:r>
          <a:endParaRPr lang="en-ZA" sz="1000" kern="1200"/>
        </a:p>
      </dsp:txBody>
      <dsp:txXfrm>
        <a:off x="5082404" y="1409524"/>
        <a:ext cx="897610" cy="709262"/>
      </dsp:txXfrm>
    </dsp:sp>
    <dsp:sp modelId="{DB261255-5AEF-B54C-A98A-BCA47268D214}">
      <dsp:nvSpPr>
        <dsp:cNvPr id="0" name=""/>
        <dsp:cNvSpPr/>
      </dsp:nvSpPr>
      <dsp:spPr>
        <a:xfrm>
          <a:off x="3997874" y="2684894"/>
          <a:ext cx="1787244" cy="383423"/>
        </a:xfrm>
        <a:prstGeom prst="leftArrow">
          <a:avLst>
            <a:gd name="adj1" fmla="val 60000"/>
            <a:gd name="adj2" fmla="val 50000"/>
          </a:avLst>
        </a:prstGeom>
        <a:solidFill>
          <a:schemeClr val="accent5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82F99F06-9B0D-6F48-86C7-46F8E49A719F}">
      <dsp:nvSpPr>
        <dsp:cNvPr id="0" name=""/>
        <dsp:cNvSpPr/>
      </dsp:nvSpPr>
      <dsp:spPr>
        <a:xfrm>
          <a:off x="5314248" y="2499908"/>
          <a:ext cx="941742" cy="75339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+mj-lt"/>
            <a:buNone/>
          </a:pPr>
          <a:r>
            <a:rPr lang="en-ZA" sz="1000" b="0" kern="1200"/>
            <a:t>Valuation Of Retirement Funds</a:t>
          </a:r>
          <a:endParaRPr lang="en-ZA" sz="1000" b="1" kern="1200"/>
        </a:p>
      </dsp:txBody>
      <dsp:txXfrm>
        <a:off x="5336314" y="2521974"/>
        <a:ext cx="897610" cy="70926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CC1F7-B766-41EE-BF63-2A09BED7B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Jephias</dc:creator>
  <cp:keywords/>
  <dc:description/>
  <cp:lastModifiedBy>Elton Zingwevu</cp:lastModifiedBy>
  <cp:revision>5</cp:revision>
  <cp:lastPrinted>2019-11-21T14:39:00Z</cp:lastPrinted>
  <dcterms:created xsi:type="dcterms:W3CDTF">2021-12-26T16:20:00Z</dcterms:created>
  <dcterms:modified xsi:type="dcterms:W3CDTF">2022-02-28T18:15:00Z</dcterms:modified>
</cp:coreProperties>
</file>