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7EAE4F" w14:textId="74FE5564" w:rsidR="00941704" w:rsidRPr="00950C93" w:rsidRDefault="00BD10ED" w:rsidP="00CF2E19">
      <w:pPr>
        <w:autoSpaceDE w:val="0"/>
        <w:autoSpaceDN w:val="0"/>
        <w:adjustRightInd w:val="0"/>
        <w:spacing w:after="120" w:line="360" w:lineRule="auto"/>
        <w:jc w:val="center"/>
        <w:rPr>
          <w:rFonts w:ascii="Arial" w:hAnsi="Arial" w:cs="Arial"/>
          <w:b/>
          <w:sz w:val="48"/>
        </w:rPr>
      </w:pPr>
      <w:bookmarkStart w:id="0" w:name="_Toc486238390"/>
      <w:bookmarkStart w:id="1" w:name="_Toc485806666"/>
      <w:r w:rsidRPr="00950C93">
        <w:rPr>
          <w:rFonts w:ascii="Arial" w:hAnsi="Arial" w:cs="Arial"/>
          <w:b/>
          <w:sz w:val="48"/>
        </w:rPr>
        <w:t xml:space="preserve">105026: </w:t>
      </w:r>
      <w:r w:rsidR="006943AC" w:rsidRPr="00950C93">
        <w:rPr>
          <w:rFonts w:ascii="Arial" w:hAnsi="Arial" w:cs="Arial"/>
          <w:b/>
          <w:sz w:val="48"/>
        </w:rPr>
        <w:t>Occupational Certificate:</w:t>
      </w:r>
      <w:bookmarkEnd w:id="0"/>
    </w:p>
    <w:p w14:paraId="150D6814" w14:textId="7F17D9AA" w:rsidR="006943AC" w:rsidRPr="00950C93" w:rsidRDefault="006943AC" w:rsidP="00CF2E19">
      <w:pPr>
        <w:autoSpaceDE w:val="0"/>
        <w:autoSpaceDN w:val="0"/>
        <w:adjustRightInd w:val="0"/>
        <w:spacing w:after="120" w:line="360" w:lineRule="auto"/>
        <w:jc w:val="center"/>
        <w:rPr>
          <w:rFonts w:ascii="Arial" w:hAnsi="Arial" w:cs="Arial"/>
          <w:b/>
          <w:sz w:val="48"/>
        </w:rPr>
      </w:pPr>
      <w:r w:rsidRPr="00950C93">
        <w:rPr>
          <w:rFonts w:ascii="Arial" w:hAnsi="Arial" w:cs="Arial"/>
          <w:b/>
          <w:sz w:val="48"/>
        </w:rPr>
        <w:t>Financial Advisor</w:t>
      </w:r>
    </w:p>
    <w:p w14:paraId="63581C82" w14:textId="77777777" w:rsidR="009314D6" w:rsidRPr="00950C93" w:rsidRDefault="009314D6" w:rsidP="00CF2E19">
      <w:pPr>
        <w:spacing w:after="120" w:line="360" w:lineRule="auto"/>
        <w:jc w:val="center"/>
        <w:rPr>
          <w:rFonts w:ascii="Arial" w:eastAsia="Calibri" w:hAnsi="Arial" w:cs="Arial"/>
          <w:b/>
          <w:sz w:val="48"/>
          <w:szCs w:val="48"/>
        </w:rPr>
      </w:pPr>
    </w:p>
    <w:p w14:paraId="0984D4E8" w14:textId="77777777" w:rsidR="009314D6" w:rsidRPr="00950C93" w:rsidRDefault="009314D6" w:rsidP="00CF2E19">
      <w:pPr>
        <w:spacing w:after="120" w:line="360" w:lineRule="auto"/>
        <w:jc w:val="center"/>
        <w:rPr>
          <w:rFonts w:ascii="Arial" w:eastAsia="Calibri" w:hAnsi="Arial" w:cs="Arial"/>
          <w:b/>
          <w:sz w:val="48"/>
          <w:szCs w:val="48"/>
        </w:rPr>
      </w:pPr>
      <w:r w:rsidRPr="00950C93">
        <w:rPr>
          <w:rFonts w:ascii="Arial" w:eastAsia="Calibri" w:hAnsi="Arial" w:cs="Arial"/>
          <w:b/>
          <w:sz w:val="48"/>
          <w:szCs w:val="48"/>
        </w:rPr>
        <w:t>Module 3</w:t>
      </w:r>
    </w:p>
    <w:p w14:paraId="677B3575" w14:textId="35CB3270" w:rsidR="006943AC" w:rsidRPr="00950C93" w:rsidRDefault="00451744" w:rsidP="00CF2E19">
      <w:pPr>
        <w:spacing w:after="120" w:line="360" w:lineRule="auto"/>
        <w:jc w:val="center"/>
        <w:rPr>
          <w:rFonts w:ascii="Arial" w:eastAsia="Calibri" w:hAnsi="Arial" w:cs="Arial"/>
          <w:b/>
          <w:sz w:val="48"/>
          <w:szCs w:val="48"/>
        </w:rPr>
      </w:pPr>
      <w:r w:rsidRPr="00950C93">
        <w:rPr>
          <w:rFonts w:ascii="Arial" w:eastAsia="Calibri" w:hAnsi="Arial" w:cs="Arial"/>
          <w:b/>
          <w:sz w:val="48"/>
          <w:szCs w:val="48"/>
        </w:rPr>
        <w:t>Health Care Benefits Advisory Services</w:t>
      </w:r>
    </w:p>
    <w:p w14:paraId="42F28CE5" w14:textId="5A990E9A" w:rsidR="009314D6" w:rsidRPr="00950C93" w:rsidRDefault="009314D6" w:rsidP="00CF2E19">
      <w:pPr>
        <w:spacing w:after="120" w:line="360" w:lineRule="auto"/>
        <w:jc w:val="center"/>
        <w:rPr>
          <w:rFonts w:ascii="Arial" w:eastAsia="Calibri" w:hAnsi="Arial" w:cs="Arial"/>
          <w:b/>
          <w:sz w:val="48"/>
          <w:szCs w:val="48"/>
        </w:rPr>
      </w:pPr>
      <w:r w:rsidRPr="00950C93">
        <w:rPr>
          <w:rFonts w:ascii="Arial" w:eastAsia="Calibri" w:hAnsi="Arial" w:cs="Arial"/>
          <w:b/>
          <w:sz w:val="48"/>
          <w:szCs w:val="48"/>
        </w:rPr>
        <w:t>SAQA ID: 105030</w:t>
      </w:r>
    </w:p>
    <w:p w14:paraId="464A8F74" w14:textId="77777777" w:rsidR="009314D6" w:rsidRPr="00950C93" w:rsidRDefault="009314D6" w:rsidP="00F12A5F">
      <w:pPr>
        <w:spacing w:after="120" w:line="360" w:lineRule="auto"/>
        <w:jc w:val="both"/>
        <w:rPr>
          <w:rFonts w:ascii="Arial" w:eastAsia="Calibri" w:hAnsi="Arial" w:cs="Arial"/>
          <w:b/>
          <w:sz w:val="48"/>
          <w:szCs w:val="48"/>
        </w:rPr>
      </w:pPr>
    </w:p>
    <w:p w14:paraId="38570B6D" w14:textId="77777777" w:rsidR="009314D6" w:rsidRPr="00950C93" w:rsidRDefault="009314D6" w:rsidP="00F12A5F">
      <w:pPr>
        <w:spacing w:after="120" w:line="360" w:lineRule="auto"/>
        <w:jc w:val="both"/>
        <w:rPr>
          <w:rFonts w:ascii="Arial" w:eastAsia="Calibri" w:hAnsi="Arial" w:cs="Arial"/>
          <w:b/>
          <w:sz w:val="48"/>
          <w:szCs w:val="48"/>
        </w:rPr>
      </w:pPr>
    </w:p>
    <w:p w14:paraId="3961EF12" w14:textId="71A0600A" w:rsidR="006943AC" w:rsidRPr="00950C93" w:rsidRDefault="006943AC" w:rsidP="00101AD2">
      <w:pPr>
        <w:spacing w:after="120" w:line="360" w:lineRule="auto"/>
        <w:jc w:val="center"/>
        <w:rPr>
          <w:rFonts w:ascii="Arial" w:eastAsia="Calibri" w:hAnsi="Arial" w:cs="Arial"/>
          <w:b/>
          <w:sz w:val="48"/>
          <w:szCs w:val="48"/>
        </w:rPr>
      </w:pPr>
      <w:bookmarkStart w:id="2" w:name="_Toc485806667"/>
      <w:bookmarkEnd w:id="1"/>
      <w:r w:rsidRPr="00950C93">
        <w:rPr>
          <w:rFonts w:ascii="Arial" w:eastAsia="Calibri" w:hAnsi="Arial" w:cs="Arial"/>
          <w:b/>
          <w:sz w:val="48"/>
          <w:szCs w:val="48"/>
        </w:rPr>
        <w:t xml:space="preserve">NQF Level </w:t>
      </w:r>
      <w:bookmarkEnd w:id="2"/>
      <w:r w:rsidR="00451744" w:rsidRPr="00950C93">
        <w:rPr>
          <w:rFonts w:ascii="Arial" w:eastAsia="Calibri" w:hAnsi="Arial" w:cs="Arial"/>
          <w:b/>
          <w:sz w:val="48"/>
          <w:szCs w:val="48"/>
        </w:rPr>
        <w:t>5</w:t>
      </w:r>
    </w:p>
    <w:p w14:paraId="7D1D60E0" w14:textId="1181F8BB" w:rsidR="006943AC" w:rsidRPr="00950C93" w:rsidRDefault="00451744" w:rsidP="00101AD2">
      <w:pPr>
        <w:spacing w:after="120" w:line="360" w:lineRule="auto"/>
        <w:jc w:val="center"/>
        <w:rPr>
          <w:rFonts w:ascii="Arial" w:hAnsi="Arial" w:cs="Arial"/>
        </w:rPr>
      </w:pPr>
      <w:bookmarkStart w:id="3" w:name="_Toc485806668"/>
      <w:r w:rsidRPr="00950C93">
        <w:rPr>
          <w:rFonts w:ascii="Arial" w:eastAsia="Calibri" w:hAnsi="Arial" w:cs="Arial"/>
          <w:b/>
          <w:sz w:val="52"/>
          <w:szCs w:val="56"/>
        </w:rPr>
        <w:t>72</w:t>
      </w:r>
      <w:r w:rsidR="006943AC" w:rsidRPr="00950C93">
        <w:rPr>
          <w:rFonts w:ascii="Arial" w:eastAsia="Calibri" w:hAnsi="Arial" w:cs="Arial"/>
          <w:b/>
          <w:sz w:val="52"/>
          <w:szCs w:val="56"/>
        </w:rPr>
        <w:t xml:space="preserve"> credits</w:t>
      </w:r>
      <w:bookmarkEnd w:id="3"/>
    </w:p>
    <w:p w14:paraId="6B1A5B52" w14:textId="77777777" w:rsidR="006943AC" w:rsidRPr="00950C93" w:rsidRDefault="006943AC" w:rsidP="00F12A5F">
      <w:pPr>
        <w:spacing w:after="120" w:line="360" w:lineRule="auto"/>
        <w:jc w:val="both"/>
        <w:rPr>
          <w:rFonts w:ascii="Arial" w:hAnsi="Arial" w:cs="Arial"/>
        </w:rPr>
      </w:pPr>
    </w:p>
    <w:p w14:paraId="50C30521" w14:textId="77777777" w:rsidR="006943AC" w:rsidRPr="00950C93" w:rsidRDefault="006943AC" w:rsidP="00F12A5F">
      <w:pPr>
        <w:spacing w:after="120" w:line="360" w:lineRule="auto"/>
        <w:jc w:val="both"/>
        <w:rPr>
          <w:rFonts w:ascii="Arial" w:hAnsi="Arial" w:cs="Arial"/>
        </w:rPr>
      </w:pPr>
    </w:p>
    <w:p w14:paraId="64A89A94" w14:textId="4AE188C7" w:rsidR="006943AC" w:rsidRPr="00950C93" w:rsidRDefault="00D4460B" w:rsidP="00F12A5F">
      <w:pPr>
        <w:spacing w:after="120" w:line="360" w:lineRule="auto"/>
        <w:jc w:val="both"/>
        <w:rPr>
          <w:rFonts w:ascii="Arial" w:hAnsi="Arial" w:cs="Arial"/>
        </w:rPr>
      </w:pPr>
      <w:r>
        <w:rPr>
          <w:noProof/>
        </w:rPr>
        <mc:AlternateContent>
          <mc:Choice Requires="wps">
            <w:drawing>
              <wp:anchor distT="0" distB="0" distL="114300" distR="114300" simplePos="0" relativeHeight="251696128" behindDoc="0" locked="0" layoutInCell="1" allowOverlap="1" wp14:anchorId="6D9F1386" wp14:editId="59025E1E">
                <wp:simplePos x="0" y="0"/>
                <wp:positionH relativeFrom="column">
                  <wp:posOffset>1379220</wp:posOffset>
                </wp:positionH>
                <wp:positionV relativeFrom="paragraph">
                  <wp:posOffset>53975</wp:posOffset>
                </wp:positionV>
                <wp:extent cx="3182620" cy="762000"/>
                <wp:effectExtent l="0" t="0" r="0" b="0"/>
                <wp:wrapNone/>
                <wp:docPr id="55" name="Rectangle 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82620" cy="762000"/>
                        </a:xfrm>
                        <a:prstGeom prst="rect">
                          <a:avLst/>
                        </a:prstGeom>
                        <a:solidFill>
                          <a:srgbClr val="FFFFFF"/>
                        </a:solidFill>
                        <a:ln w="9525">
                          <a:solidFill>
                            <a:srgbClr val="000000"/>
                          </a:solidFill>
                          <a:miter lim="800000"/>
                          <a:headEnd/>
                          <a:tailEnd/>
                        </a:ln>
                      </wps:spPr>
                      <wps:txbx>
                        <w:txbxContent>
                          <w:p w14:paraId="704E3159" w14:textId="77777777" w:rsidR="003354B5" w:rsidRDefault="003354B5" w:rsidP="006943AC">
                            <w:pPr>
                              <w:jc w:val="center"/>
                              <w:rPr>
                                <w:b/>
                              </w:rPr>
                            </w:pPr>
                          </w:p>
                          <w:p w14:paraId="02C82184" w14:textId="77777777" w:rsidR="003354B5" w:rsidRPr="009314D6" w:rsidRDefault="003354B5" w:rsidP="006943AC">
                            <w:pPr>
                              <w:jc w:val="center"/>
                              <w:rPr>
                                <w:rFonts w:ascii="Arial" w:hAnsi="Arial" w:cs="Arial"/>
                                <w:b/>
                                <w:sz w:val="24"/>
                              </w:rPr>
                            </w:pPr>
                            <w:r w:rsidRPr="009314D6">
                              <w:rPr>
                                <w:rFonts w:ascii="Arial" w:hAnsi="Arial" w:cs="Arial"/>
                                <w:b/>
                                <w:sz w:val="24"/>
                              </w:rPr>
                              <w:t>LEARNER GUIDE</w:t>
                            </w:r>
                          </w:p>
                          <w:p w14:paraId="52BA73EF" w14:textId="77777777" w:rsidR="003354B5" w:rsidRDefault="003354B5" w:rsidP="006943AC">
                            <w:pPr>
                              <w:jc w:val="center"/>
                              <w:rPr>
                                <w:b/>
                              </w:rPr>
                            </w:pPr>
                          </w:p>
                          <w:p w14:paraId="55FE6D65" w14:textId="77777777" w:rsidR="003354B5" w:rsidRDefault="003354B5" w:rsidP="006943AC">
                            <w:pPr>
                              <w:jc w:val="center"/>
                              <w:rPr>
                                <w:b/>
                              </w:rPr>
                            </w:pPr>
                          </w:p>
                          <w:p w14:paraId="1CB796CF" w14:textId="77777777" w:rsidR="003354B5" w:rsidRDefault="003354B5" w:rsidP="006943AC">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9F1386" id="Rectangle 55" o:spid="_x0000_s1026" style="position:absolute;left:0;text-align:left;margin-left:108.6pt;margin-top:4.25pt;width:250.6pt;height:60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">
                <v:textbox>
                  <w:txbxContent>
                    <w:p w14:paraId="704E3159" w14:textId="77777777" w:rsidR="003354B5" w:rsidRDefault="003354B5" w:rsidP="006943AC">
                      <w:pPr>
                        <w:jc w:val="center"/>
                        <w:rPr>
                          <w:b/>
                        </w:rPr>
                      </w:pPr>
                    </w:p>
                    <w:p w14:paraId="02C82184" w14:textId="77777777" w:rsidR="003354B5" w:rsidRPr="009314D6" w:rsidRDefault="003354B5" w:rsidP="006943AC">
                      <w:pPr>
                        <w:jc w:val="center"/>
                        <w:rPr>
                          <w:rFonts w:ascii="Arial" w:hAnsi="Arial" w:cs="Arial"/>
                          <w:b/>
                          <w:sz w:val="24"/>
                        </w:rPr>
                      </w:pPr>
                      <w:r w:rsidRPr="009314D6">
                        <w:rPr>
                          <w:rFonts w:ascii="Arial" w:hAnsi="Arial" w:cs="Arial"/>
                          <w:b/>
                          <w:sz w:val="24"/>
                        </w:rPr>
                        <w:t>LEARNER GUIDE</w:t>
                      </w:r>
                    </w:p>
                    <w:p w14:paraId="52BA73EF" w14:textId="77777777" w:rsidR="003354B5" w:rsidRDefault="003354B5" w:rsidP="006943AC">
                      <w:pPr>
                        <w:jc w:val="center"/>
                        <w:rPr>
                          <w:b/>
                        </w:rPr>
                      </w:pPr>
                    </w:p>
                    <w:p w14:paraId="55FE6D65" w14:textId="77777777" w:rsidR="003354B5" w:rsidRDefault="003354B5" w:rsidP="006943AC">
                      <w:pPr>
                        <w:jc w:val="center"/>
                        <w:rPr>
                          <w:b/>
                        </w:rPr>
                      </w:pPr>
                    </w:p>
                    <w:p w14:paraId="1CB796CF" w14:textId="77777777" w:rsidR="003354B5" w:rsidRDefault="003354B5" w:rsidP="006943AC">
                      <w:pPr>
                        <w:jc w:val="center"/>
                        <w:rPr>
                          <w:b/>
                        </w:rPr>
                      </w:pPr>
                    </w:p>
                  </w:txbxContent>
                </v:textbox>
              </v:rect>
            </w:pict>
          </mc:Fallback>
        </mc:AlternateContent>
      </w:r>
    </w:p>
    <w:p w14:paraId="333F0691" w14:textId="77777777" w:rsidR="006943AC" w:rsidRPr="00950C93" w:rsidRDefault="006943AC" w:rsidP="00F12A5F">
      <w:pPr>
        <w:tabs>
          <w:tab w:val="left" w:pos="2318"/>
        </w:tabs>
        <w:spacing w:after="120" w:line="360" w:lineRule="auto"/>
        <w:jc w:val="both"/>
        <w:rPr>
          <w:rFonts w:ascii="Arial" w:hAnsi="Arial" w:cs="Arial"/>
        </w:rPr>
      </w:pPr>
    </w:p>
    <w:p w14:paraId="13EBCA9C" w14:textId="77777777" w:rsidR="006943AC" w:rsidRPr="00950C93" w:rsidRDefault="006943AC" w:rsidP="00F12A5F">
      <w:pPr>
        <w:spacing w:after="120" w:line="360" w:lineRule="auto"/>
        <w:jc w:val="both"/>
        <w:rPr>
          <w:rFonts w:ascii="Arial" w:hAnsi="Arial" w:cs="Arial"/>
        </w:rPr>
      </w:pPr>
    </w:p>
    <w:p w14:paraId="7FC89194" w14:textId="77777777" w:rsidR="00AA520D" w:rsidRPr="00950C93" w:rsidRDefault="00AA520D" w:rsidP="00F12A5F">
      <w:pPr>
        <w:spacing w:after="120" w:line="360" w:lineRule="auto"/>
        <w:jc w:val="both"/>
        <w:rPr>
          <w:rFonts w:ascii="Arial" w:hAnsi="Arial" w:cs="Arial"/>
        </w:rPr>
      </w:pPr>
    </w:p>
    <w:p w14:paraId="42BC66B5" w14:textId="2B5D4F30" w:rsidR="006943AC" w:rsidRPr="00950C93" w:rsidRDefault="006943AC" w:rsidP="00F12A5F">
      <w:pPr>
        <w:spacing w:after="120" w:line="360" w:lineRule="auto"/>
        <w:jc w:val="both"/>
        <w:rPr>
          <w:rFonts w:ascii="Arial" w:hAnsi="Arial" w:cs="Arial"/>
        </w:rPr>
      </w:pPr>
    </w:p>
    <w:sdt>
      <w:sdtPr>
        <w:rPr>
          <w:rFonts w:asciiTheme="minorHAnsi" w:eastAsiaTheme="minorEastAsia" w:hAnsiTheme="minorHAnsi" w:cstheme="minorBidi"/>
          <w:b w:val="0"/>
          <w:bCs w:val="0"/>
          <w:sz w:val="22"/>
          <w:szCs w:val="22"/>
          <w:lang w:val="en-ZA" w:eastAsia="en-ZA"/>
        </w:rPr>
        <w:id w:val="-808629748"/>
        <w:docPartObj>
          <w:docPartGallery w:val="Table of Contents"/>
          <w:docPartUnique/>
        </w:docPartObj>
      </w:sdtPr>
      <w:sdtEndPr>
        <w:rPr>
          <w:noProof/>
        </w:rPr>
      </w:sdtEndPr>
      <w:sdtContent>
        <w:p w14:paraId="429D49EB" w14:textId="3E6D7E82" w:rsidR="00E80778" w:rsidRPr="00950C93" w:rsidRDefault="00E80778" w:rsidP="00F12A5F">
          <w:pPr>
            <w:pStyle w:val="TOCHeading"/>
            <w:jc w:val="both"/>
            <w:rPr>
              <w:sz w:val="22"/>
              <w:szCs w:val="22"/>
            </w:rPr>
          </w:pPr>
          <w:r w:rsidRPr="00950C93">
            <w:rPr>
              <w:sz w:val="28"/>
              <w:szCs w:val="28"/>
            </w:rPr>
            <w:t>Contents</w:t>
          </w:r>
        </w:p>
        <w:p w14:paraId="669704B4" w14:textId="1B502C35" w:rsidR="00D4460B" w:rsidRDefault="00E80778">
          <w:pPr>
            <w:pStyle w:val="TOC2"/>
            <w:rPr>
              <w:rFonts w:asciiTheme="minorHAnsi" w:hAnsiTheme="minorHAnsi" w:cstheme="minorBidi"/>
              <w:lang w:val="en-US" w:eastAsia="zh-CN"/>
            </w:rPr>
          </w:pPr>
          <w:r w:rsidRPr="00950C93">
            <w:fldChar w:fldCharType="begin"/>
          </w:r>
          <w:r w:rsidRPr="00950C93">
            <w:instrText xml:space="preserve"> TOC \o "1-3" \h \z \u </w:instrText>
          </w:r>
          <w:r w:rsidRPr="00950C93">
            <w:fldChar w:fldCharType="separate"/>
          </w:r>
          <w:hyperlink w:anchor="_Toc90623221" w:history="1">
            <w:r w:rsidR="00D4460B" w:rsidRPr="00256902">
              <w:rPr>
                <w:rStyle w:val="Hyperlink"/>
              </w:rPr>
              <w:t>1. HOW TO USE THIS GUIDE</w:t>
            </w:r>
            <w:r w:rsidR="00D4460B">
              <w:rPr>
                <w:webHidden/>
              </w:rPr>
              <w:tab/>
            </w:r>
            <w:r w:rsidR="00D4460B">
              <w:rPr>
                <w:webHidden/>
              </w:rPr>
              <w:fldChar w:fldCharType="begin"/>
            </w:r>
            <w:r w:rsidR="00D4460B">
              <w:rPr>
                <w:webHidden/>
              </w:rPr>
              <w:instrText xml:space="preserve"> PAGEREF _Toc90623221 \h </w:instrText>
            </w:r>
            <w:r w:rsidR="00D4460B">
              <w:rPr>
                <w:webHidden/>
              </w:rPr>
            </w:r>
            <w:r w:rsidR="00D4460B">
              <w:rPr>
                <w:webHidden/>
              </w:rPr>
              <w:fldChar w:fldCharType="separate"/>
            </w:r>
            <w:r w:rsidR="00D4460B">
              <w:rPr>
                <w:webHidden/>
              </w:rPr>
              <w:t>7</w:t>
            </w:r>
            <w:r w:rsidR="00D4460B">
              <w:rPr>
                <w:webHidden/>
              </w:rPr>
              <w:fldChar w:fldCharType="end"/>
            </w:r>
          </w:hyperlink>
        </w:p>
        <w:p w14:paraId="4A9C6D98" w14:textId="79FF4B78" w:rsidR="00D4460B" w:rsidRDefault="00D4460B">
          <w:pPr>
            <w:pStyle w:val="TOC2"/>
            <w:rPr>
              <w:rFonts w:asciiTheme="minorHAnsi" w:hAnsiTheme="minorHAnsi" w:cstheme="minorBidi"/>
              <w:lang w:val="en-US" w:eastAsia="zh-CN"/>
            </w:rPr>
          </w:pPr>
          <w:hyperlink w:anchor="_Toc90623222" w:history="1">
            <w:r w:rsidRPr="00256902">
              <w:rPr>
                <w:rStyle w:val="Hyperlink"/>
              </w:rPr>
              <w:t>2. ICONS</w:t>
            </w:r>
            <w:r>
              <w:rPr>
                <w:webHidden/>
              </w:rPr>
              <w:tab/>
            </w:r>
            <w:r>
              <w:rPr>
                <w:webHidden/>
              </w:rPr>
              <w:fldChar w:fldCharType="begin"/>
            </w:r>
            <w:r>
              <w:rPr>
                <w:webHidden/>
              </w:rPr>
              <w:instrText xml:space="preserve"> PAGEREF _Toc90623222 \h </w:instrText>
            </w:r>
            <w:r>
              <w:rPr>
                <w:webHidden/>
              </w:rPr>
            </w:r>
            <w:r>
              <w:rPr>
                <w:webHidden/>
              </w:rPr>
              <w:fldChar w:fldCharType="separate"/>
            </w:r>
            <w:r>
              <w:rPr>
                <w:webHidden/>
              </w:rPr>
              <w:t>7</w:t>
            </w:r>
            <w:r>
              <w:rPr>
                <w:webHidden/>
              </w:rPr>
              <w:fldChar w:fldCharType="end"/>
            </w:r>
          </w:hyperlink>
        </w:p>
        <w:p w14:paraId="6E2531E3" w14:textId="074FCECF" w:rsidR="00D4460B" w:rsidRDefault="00D4460B">
          <w:pPr>
            <w:pStyle w:val="TOC2"/>
            <w:rPr>
              <w:rFonts w:asciiTheme="minorHAnsi" w:hAnsiTheme="minorHAnsi" w:cstheme="minorBidi"/>
              <w:lang w:val="en-US" w:eastAsia="zh-CN"/>
            </w:rPr>
          </w:pPr>
          <w:hyperlink w:anchor="_Toc90623223" w:history="1">
            <w:r w:rsidRPr="00256902">
              <w:rPr>
                <w:rStyle w:val="Hyperlink"/>
              </w:rPr>
              <w:t>3. HOW YOU WILL LEARN</w:t>
            </w:r>
            <w:r>
              <w:rPr>
                <w:webHidden/>
              </w:rPr>
              <w:tab/>
            </w:r>
            <w:r>
              <w:rPr>
                <w:webHidden/>
              </w:rPr>
              <w:fldChar w:fldCharType="begin"/>
            </w:r>
            <w:r>
              <w:rPr>
                <w:webHidden/>
              </w:rPr>
              <w:instrText xml:space="preserve"> PAGEREF _Toc90623223 \h </w:instrText>
            </w:r>
            <w:r>
              <w:rPr>
                <w:webHidden/>
              </w:rPr>
            </w:r>
            <w:r>
              <w:rPr>
                <w:webHidden/>
              </w:rPr>
              <w:fldChar w:fldCharType="separate"/>
            </w:r>
            <w:r>
              <w:rPr>
                <w:webHidden/>
              </w:rPr>
              <w:t>8</w:t>
            </w:r>
            <w:r>
              <w:rPr>
                <w:webHidden/>
              </w:rPr>
              <w:fldChar w:fldCharType="end"/>
            </w:r>
          </w:hyperlink>
        </w:p>
        <w:p w14:paraId="23F7D138" w14:textId="4BD9F781" w:rsidR="00D4460B" w:rsidRDefault="00D4460B">
          <w:pPr>
            <w:pStyle w:val="TOC2"/>
            <w:rPr>
              <w:rFonts w:asciiTheme="minorHAnsi" w:hAnsiTheme="minorHAnsi" w:cstheme="minorBidi"/>
              <w:lang w:val="en-US" w:eastAsia="zh-CN"/>
            </w:rPr>
          </w:pPr>
          <w:hyperlink w:anchor="_Toc90623224" w:history="1">
            <w:r w:rsidRPr="00256902">
              <w:rPr>
                <w:rStyle w:val="Hyperlink"/>
              </w:rPr>
              <w:t>4. OVERVIEW OF THE MODULE</w:t>
            </w:r>
            <w:r>
              <w:rPr>
                <w:webHidden/>
              </w:rPr>
              <w:tab/>
            </w:r>
            <w:r>
              <w:rPr>
                <w:webHidden/>
              </w:rPr>
              <w:fldChar w:fldCharType="begin"/>
            </w:r>
            <w:r>
              <w:rPr>
                <w:webHidden/>
              </w:rPr>
              <w:instrText xml:space="preserve"> PAGEREF _Toc90623224 \h </w:instrText>
            </w:r>
            <w:r>
              <w:rPr>
                <w:webHidden/>
              </w:rPr>
            </w:r>
            <w:r>
              <w:rPr>
                <w:webHidden/>
              </w:rPr>
              <w:fldChar w:fldCharType="separate"/>
            </w:r>
            <w:r>
              <w:rPr>
                <w:webHidden/>
              </w:rPr>
              <w:t>8</w:t>
            </w:r>
            <w:r>
              <w:rPr>
                <w:webHidden/>
              </w:rPr>
              <w:fldChar w:fldCharType="end"/>
            </w:r>
          </w:hyperlink>
        </w:p>
        <w:p w14:paraId="75221FA4" w14:textId="04643962" w:rsidR="00D4460B" w:rsidRDefault="00D4460B">
          <w:pPr>
            <w:pStyle w:val="TOC2"/>
            <w:rPr>
              <w:rFonts w:asciiTheme="minorHAnsi" w:hAnsiTheme="minorHAnsi" w:cstheme="minorBidi"/>
              <w:lang w:val="en-US" w:eastAsia="zh-CN"/>
            </w:rPr>
          </w:pPr>
          <w:hyperlink w:anchor="_Toc90623225" w:history="1">
            <w:r w:rsidRPr="00256902">
              <w:rPr>
                <w:rStyle w:val="Hyperlink"/>
              </w:rPr>
              <w:t>GLOSSARY OF TERMS</w:t>
            </w:r>
            <w:r>
              <w:rPr>
                <w:webHidden/>
              </w:rPr>
              <w:tab/>
            </w:r>
            <w:r>
              <w:rPr>
                <w:webHidden/>
              </w:rPr>
              <w:fldChar w:fldCharType="begin"/>
            </w:r>
            <w:r>
              <w:rPr>
                <w:webHidden/>
              </w:rPr>
              <w:instrText xml:space="preserve"> PAGEREF _Toc90623225 \h </w:instrText>
            </w:r>
            <w:r>
              <w:rPr>
                <w:webHidden/>
              </w:rPr>
            </w:r>
            <w:r>
              <w:rPr>
                <w:webHidden/>
              </w:rPr>
              <w:fldChar w:fldCharType="separate"/>
            </w:r>
            <w:r>
              <w:rPr>
                <w:webHidden/>
              </w:rPr>
              <w:t>9</w:t>
            </w:r>
            <w:r>
              <w:rPr>
                <w:webHidden/>
              </w:rPr>
              <w:fldChar w:fldCharType="end"/>
            </w:r>
          </w:hyperlink>
        </w:p>
        <w:p w14:paraId="3924CFAA" w14:textId="6D919D5A" w:rsidR="00D4460B" w:rsidRDefault="00D4460B">
          <w:pPr>
            <w:pStyle w:val="TOC1"/>
            <w:rPr>
              <w:rFonts w:asciiTheme="minorHAnsi" w:hAnsiTheme="minorHAnsi" w:cstheme="minorBidi"/>
              <w:b w:val="0"/>
              <w:bCs w:val="0"/>
              <w:lang w:val="en-US" w:eastAsia="zh-CN"/>
            </w:rPr>
          </w:pPr>
          <w:hyperlink w:anchor="_Toc90623226" w:history="1">
            <w:r w:rsidRPr="00256902">
              <w:rPr>
                <w:rStyle w:val="Hyperlink"/>
              </w:rPr>
              <w:t>LEARNING UNIT 1: HEALTH CARE COVER IN SOUTH AFRICA</w:t>
            </w:r>
            <w:r>
              <w:rPr>
                <w:webHidden/>
              </w:rPr>
              <w:tab/>
            </w:r>
            <w:r>
              <w:rPr>
                <w:webHidden/>
              </w:rPr>
              <w:fldChar w:fldCharType="begin"/>
            </w:r>
            <w:r>
              <w:rPr>
                <w:webHidden/>
              </w:rPr>
              <w:instrText xml:space="preserve"> PAGEREF _Toc90623226 \h </w:instrText>
            </w:r>
            <w:r>
              <w:rPr>
                <w:webHidden/>
              </w:rPr>
            </w:r>
            <w:r>
              <w:rPr>
                <w:webHidden/>
              </w:rPr>
              <w:fldChar w:fldCharType="separate"/>
            </w:r>
            <w:r>
              <w:rPr>
                <w:webHidden/>
              </w:rPr>
              <w:t>11</w:t>
            </w:r>
            <w:r>
              <w:rPr>
                <w:webHidden/>
              </w:rPr>
              <w:fldChar w:fldCharType="end"/>
            </w:r>
          </w:hyperlink>
        </w:p>
        <w:p w14:paraId="543F749D" w14:textId="7074C6B3" w:rsidR="00D4460B" w:rsidRDefault="00D4460B">
          <w:pPr>
            <w:pStyle w:val="TOC2"/>
            <w:rPr>
              <w:rFonts w:asciiTheme="minorHAnsi" w:hAnsiTheme="minorHAnsi" w:cstheme="minorBidi"/>
              <w:lang w:val="en-US" w:eastAsia="zh-CN"/>
            </w:rPr>
          </w:pPr>
          <w:hyperlink w:anchor="_Toc90623227" w:history="1">
            <w:r w:rsidRPr="00256902">
              <w:rPr>
                <w:rStyle w:val="Hyperlink"/>
              </w:rPr>
              <w:t>INTRODUCTION</w:t>
            </w:r>
            <w:r>
              <w:rPr>
                <w:webHidden/>
              </w:rPr>
              <w:tab/>
            </w:r>
            <w:r>
              <w:rPr>
                <w:webHidden/>
              </w:rPr>
              <w:fldChar w:fldCharType="begin"/>
            </w:r>
            <w:r>
              <w:rPr>
                <w:webHidden/>
              </w:rPr>
              <w:instrText xml:space="preserve"> PAGEREF _Toc90623227 \h </w:instrText>
            </w:r>
            <w:r>
              <w:rPr>
                <w:webHidden/>
              </w:rPr>
            </w:r>
            <w:r>
              <w:rPr>
                <w:webHidden/>
              </w:rPr>
              <w:fldChar w:fldCharType="separate"/>
            </w:r>
            <w:r>
              <w:rPr>
                <w:webHidden/>
              </w:rPr>
              <w:t>12</w:t>
            </w:r>
            <w:r>
              <w:rPr>
                <w:webHidden/>
              </w:rPr>
              <w:fldChar w:fldCharType="end"/>
            </w:r>
          </w:hyperlink>
        </w:p>
        <w:p w14:paraId="21698C4B" w14:textId="6F82BE1C" w:rsidR="00D4460B" w:rsidRDefault="00D4460B">
          <w:pPr>
            <w:pStyle w:val="TOC2"/>
            <w:rPr>
              <w:rFonts w:asciiTheme="minorHAnsi" w:hAnsiTheme="minorHAnsi" w:cstheme="minorBidi"/>
              <w:lang w:val="en-US" w:eastAsia="zh-CN"/>
            </w:rPr>
          </w:pPr>
          <w:hyperlink w:anchor="_Toc90623228" w:history="1">
            <w:r w:rsidRPr="00256902">
              <w:rPr>
                <w:rStyle w:val="Hyperlink"/>
              </w:rPr>
              <w:t>1.1 MEDICAL SCHEME OR INSURANCE?</w:t>
            </w:r>
            <w:r>
              <w:rPr>
                <w:webHidden/>
              </w:rPr>
              <w:tab/>
            </w:r>
            <w:r>
              <w:rPr>
                <w:webHidden/>
              </w:rPr>
              <w:fldChar w:fldCharType="begin"/>
            </w:r>
            <w:r>
              <w:rPr>
                <w:webHidden/>
              </w:rPr>
              <w:instrText xml:space="preserve"> PAGEREF _Toc90623228 \h </w:instrText>
            </w:r>
            <w:r>
              <w:rPr>
                <w:webHidden/>
              </w:rPr>
            </w:r>
            <w:r>
              <w:rPr>
                <w:webHidden/>
              </w:rPr>
              <w:fldChar w:fldCharType="separate"/>
            </w:r>
            <w:r>
              <w:rPr>
                <w:webHidden/>
              </w:rPr>
              <w:t>12</w:t>
            </w:r>
            <w:r>
              <w:rPr>
                <w:webHidden/>
              </w:rPr>
              <w:fldChar w:fldCharType="end"/>
            </w:r>
          </w:hyperlink>
        </w:p>
        <w:p w14:paraId="6937EA3E" w14:textId="5A49CEF4" w:rsidR="00D4460B" w:rsidRDefault="00D4460B">
          <w:pPr>
            <w:pStyle w:val="TOC3"/>
            <w:tabs>
              <w:tab w:val="right" w:leader="dot" w:pos="9016"/>
            </w:tabs>
            <w:rPr>
              <w:noProof/>
              <w:lang w:val="en-US" w:eastAsia="zh-CN"/>
            </w:rPr>
          </w:pPr>
          <w:hyperlink w:anchor="_Toc90623229" w:history="1">
            <w:r w:rsidRPr="00256902">
              <w:rPr>
                <w:rStyle w:val="Hyperlink"/>
                <w:noProof/>
              </w:rPr>
              <w:t>1.1.1 The Concept of a Medical Scheme</w:t>
            </w:r>
            <w:r>
              <w:rPr>
                <w:noProof/>
                <w:webHidden/>
              </w:rPr>
              <w:tab/>
            </w:r>
            <w:r>
              <w:rPr>
                <w:noProof/>
                <w:webHidden/>
              </w:rPr>
              <w:fldChar w:fldCharType="begin"/>
            </w:r>
            <w:r>
              <w:rPr>
                <w:noProof/>
                <w:webHidden/>
              </w:rPr>
              <w:instrText xml:space="preserve"> PAGEREF _Toc90623229 \h </w:instrText>
            </w:r>
            <w:r>
              <w:rPr>
                <w:noProof/>
                <w:webHidden/>
              </w:rPr>
            </w:r>
            <w:r>
              <w:rPr>
                <w:noProof/>
                <w:webHidden/>
              </w:rPr>
              <w:fldChar w:fldCharType="separate"/>
            </w:r>
            <w:r>
              <w:rPr>
                <w:noProof/>
                <w:webHidden/>
              </w:rPr>
              <w:t>12</w:t>
            </w:r>
            <w:r>
              <w:rPr>
                <w:noProof/>
                <w:webHidden/>
              </w:rPr>
              <w:fldChar w:fldCharType="end"/>
            </w:r>
          </w:hyperlink>
        </w:p>
        <w:p w14:paraId="212233ED" w14:textId="115E98C0" w:rsidR="00D4460B" w:rsidRDefault="00D4460B">
          <w:pPr>
            <w:pStyle w:val="TOC3"/>
            <w:tabs>
              <w:tab w:val="right" w:leader="dot" w:pos="9016"/>
            </w:tabs>
            <w:rPr>
              <w:noProof/>
              <w:lang w:val="en-US" w:eastAsia="zh-CN"/>
            </w:rPr>
          </w:pPr>
          <w:hyperlink w:anchor="_Toc90623230" w:history="1">
            <w:r w:rsidRPr="00256902">
              <w:rPr>
                <w:rStyle w:val="Hyperlink"/>
                <w:noProof/>
              </w:rPr>
              <w:t>1.1.2 The Concept of Medical Insurance</w:t>
            </w:r>
            <w:r>
              <w:rPr>
                <w:noProof/>
                <w:webHidden/>
              </w:rPr>
              <w:tab/>
            </w:r>
            <w:r>
              <w:rPr>
                <w:noProof/>
                <w:webHidden/>
              </w:rPr>
              <w:fldChar w:fldCharType="begin"/>
            </w:r>
            <w:r>
              <w:rPr>
                <w:noProof/>
                <w:webHidden/>
              </w:rPr>
              <w:instrText xml:space="preserve"> PAGEREF _Toc90623230 \h </w:instrText>
            </w:r>
            <w:r>
              <w:rPr>
                <w:noProof/>
                <w:webHidden/>
              </w:rPr>
            </w:r>
            <w:r>
              <w:rPr>
                <w:noProof/>
                <w:webHidden/>
              </w:rPr>
              <w:fldChar w:fldCharType="separate"/>
            </w:r>
            <w:r>
              <w:rPr>
                <w:noProof/>
                <w:webHidden/>
              </w:rPr>
              <w:t>29</w:t>
            </w:r>
            <w:r>
              <w:rPr>
                <w:noProof/>
                <w:webHidden/>
              </w:rPr>
              <w:fldChar w:fldCharType="end"/>
            </w:r>
          </w:hyperlink>
        </w:p>
        <w:p w14:paraId="382ED80D" w14:textId="61F50C42" w:rsidR="00D4460B" w:rsidRDefault="00D4460B">
          <w:pPr>
            <w:pStyle w:val="TOC3"/>
            <w:tabs>
              <w:tab w:val="right" w:leader="dot" w:pos="9016"/>
            </w:tabs>
            <w:rPr>
              <w:noProof/>
              <w:lang w:val="en-US" w:eastAsia="zh-CN"/>
            </w:rPr>
          </w:pPr>
          <w:hyperlink w:anchor="_Toc90623231" w:history="1">
            <w:r w:rsidRPr="00256902">
              <w:rPr>
                <w:rStyle w:val="Hyperlink"/>
                <w:noProof/>
              </w:rPr>
              <w:t>1.1.4 Legislation</w:t>
            </w:r>
            <w:r>
              <w:rPr>
                <w:noProof/>
                <w:webHidden/>
              </w:rPr>
              <w:tab/>
            </w:r>
            <w:r>
              <w:rPr>
                <w:noProof/>
                <w:webHidden/>
              </w:rPr>
              <w:fldChar w:fldCharType="begin"/>
            </w:r>
            <w:r>
              <w:rPr>
                <w:noProof/>
                <w:webHidden/>
              </w:rPr>
              <w:instrText xml:space="preserve"> PAGEREF _Toc90623231 \h </w:instrText>
            </w:r>
            <w:r>
              <w:rPr>
                <w:noProof/>
                <w:webHidden/>
              </w:rPr>
            </w:r>
            <w:r>
              <w:rPr>
                <w:noProof/>
                <w:webHidden/>
              </w:rPr>
              <w:fldChar w:fldCharType="separate"/>
            </w:r>
            <w:r>
              <w:rPr>
                <w:noProof/>
                <w:webHidden/>
              </w:rPr>
              <w:t>41</w:t>
            </w:r>
            <w:r>
              <w:rPr>
                <w:noProof/>
                <w:webHidden/>
              </w:rPr>
              <w:fldChar w:fldCharType="end"/>
            </w:r>
          </w:hyperlink>
        </w:p>
        <w:p w14:paraId="7823331A" w14:textId="61B130C8" w:rsidR="00D4460B" w:rsidRDefault="00D4460B">
          <w:pPr>
            <w:pStyle w:val="TOC2"/>
            <w:rPr>
              <w:rFonts w:asciiTheme="minorHAnsi" w:hAnsiTheme="minorHAnsi" w:cstheme="minorBidi"/>
              <w:lang w:val="en-US" w:eastAsia="zh-CN"/>
            </w:rPr>
          </w:pPr>
          <w:hyperlink w:anchor="_Toc90623232" w:history="1">
            <w:r w:rsidRPr="00256902">
              <w:rPr>
                <w:rStyle w:val="Hyperlink"/>
              </w:rPr>
              <w:t>1.2 NEW GENERATION MEDICAL SCHEMES</w:t>
            </w:r>
            <w:r>
              <w:rPr>
                <w:webHidden/>
              </w:rPr>
              <w:tab/>
            </w:r>
            <w:r>
              <w:rPr>
                <w:webHidden/>
              </w:rPr>
              <w:fldChar w:fldCharType="begin"/>
            </w:r>
            <w:r>
              <w:rPr>
                <w:webHidden/>
              </w:rPr>
              <w:instrText xml:space="preserve"> PAGEREF _Toc90623232 \h </w:instrText>
            </w:r>
            <w:r>
              <w:rPr>
                <w:webHidden/>
              </w:rPr>
            </w:r>
            <w:r>
              <w:rPr>
                <w:webHidden/>
              </w:rPr>
              <w:fldChar w:fldCharType="separate"/>
            </w:r>
            <w:r>
              <w:rPr>
                <w:webHidden/>
              </w:rPr>
              <w:t>42</w:t>
            </w:r>
            <w:r>
              <w:rPr>
                <w:webHidden/>
              </w:rPr>
              <w:fldChar w:fldCharType="end"/>
            </w:r>
          </w:hyperlink>
        </w:p>
        <w:p w14:paraId="796C581D" w14:textId="4CEB3C77" w:rsidR="00D4460B" w:rsidRDefault="00D4460B">
          <w:pPr>
            <w:pStyle w:val="TOC3"/>
            <w:tabs>
              <w:tab w:val="right" w:leader="dot" w:pos="9016"/>
            </w:tabs>
            <w:rPr>
              <w:noProof/>
              <w:lang w:val="en-US" w:eastAsia="zh-CN"/>
            </w:rPr>
          </w:pPr>
          <w:hyperlink w:anchor="_Toc90623233" w:history="1">
            <w:r w:rsidRPr="00256902">
              <w:rPr>
                <w:rStyle w:val="Hyperlink"/>
                <w:noProof/>
              </w:rPr>
              <w:t>1.2.1 Types of medical cover available in SA</w:t>
            </w:r>
            <w:r>
              <w:rPr>
                <w:noProof/>
                <w:webHidden/>
              </w:rPr>
              <w:tab/>
            </w:r>
            <w:r>
              <w:rPr>
                <w:noProof/>
                <w:webHidden/>
              </w:rPr>
              <w:fldChar w:fldCharType="begin"/>
            </w:r>
            <w:r>
              <w:rPr>
                <w:noProof/>
                <w:webHidden/>
              </w:rPr>
              <w:instrText xml:space="preserve"> PAGEREF _Toc90623233 \h </w:instrText>
            </w:r>
            <w:r>
              <w:rPr>
                <w:noProof/>
                <w:webHidden/>
              </w:rPr>
            </w:r>
            <w:r>
              <w:rPr>
                <w:noProof/>
                <w:webHidden/>
              </w:rPr>
              <w:fldChar w:fldCharType="separate"/>
            </w:r>
            <w:r>
              <w:rPr>
                <w:noProof/>
                <w:webHidden/>
              </w:rPr>
              <w:t>42</w:t>
            </w:r>
            <w:r>
              <w:rPr>
                <w:noProof/>
                <w:webHidden/>
              </w:rPr>
              <w:fldChar w:fldCharType="end"/>
            </w:r>
          </w:hyperlink>
        </w:p>
        <w:p w14:paraId="4C7D517C" w14:textId="4FDB1EC6" w:rsidR="00D4460B" w:rsidRDefault="00D4460B">
          <w:pPr>
            <w:pStyle w:val="TOC3"/>
            <w:tabs>
              <w:tab w:val="right" w:leader="dot" w:pos="9016"/>
            </w:tabs>
            <w:rPr>
              <w:noProof/>
              <w:lang w:val="en-US" w:eastAsia="zh-CN"/>
            </w:rPr>
          </w:pPr>
          <w:hyperlink w:anchor="_Toc90623234" w:history="1">
            <w:r w:rsidRPr="00256902">
              <w:rPr>
                <w:rStyle w:val="Hyperlink"/>
                <w:noProof/>
              </w:rPr>
              <w:t>1.2.2 Traditional medical scheme products in South Africa</w:t>
            </w:r>
            <w:r>
              <w:rPr>
                <w:noProof/>
                <w:webHidden/>
              </w:rPr>
              <w:tab/>
            </w:r>
            <w:r>
              <w:rPr>
                <w:noProof/>
                <w:webHidden/>
              </w:rPr>
              <w:fldChar w:fldCharType="begin"/>
            </w:r>
            <w:r>
              <w:rPr>
                <w:noProof/>
                <w:webHidden/>
              </w:rPr>
              <w:instrText xml:space="preserve"> PAGEREF _Toc90623234 \h </w:instrText>
            </w:r>
            <w:r>
              <w:rPr>
                <w:noProof/>
                <w:webHidden/>
              </w:rPr>
            </w:r>
            <w:r>
              <w:rPr>
                <w:noProof/>
                <w:webHidden/>
              </w:rPr>
              <w:fldChar w:fldCharType="separate"/>
            </w:r>
            <w:r>
              <w:rPr>
                <w:noProof/>
                <w:webHidden/>
              </w:rPr>
              <w:t>54</w:t>
            </w:r>
            <w:r>
              <w:rPr>
                <w:noProof/>
                <w:webHidden/>
              </w:rPr>
              <w:fldChar w:fldCharType="end"/>
            </w:r>
          </w:hyperlink>
        </w:p>
        <w:p w14:paraId="7EABF31C" w14:textId="2F721064" w:rsidR="00D4460B" w:rsidRDefault="00D4460B">
          <w:pPr>
            <w:pStyle w:val="TOC3"/>
            <w:tabs>
              <w:tab w:val="right" w:leader="dot" w:pos="9016"/>
            </w:tabs>
            <w:rPr>
              <w:noProof/>
              <w:lang w:val="en-US" w:eastAsia="zh-CN"/>
            </w:rPr>
          </w:pPr>
          <w:hyperlink w:anchor="_Toc90623235" w:history="1">
            <w:r w:rsidRPr="00256902">
              <w:rPr>
                <w:rStyle w:val="Hyperlink"/>
                <w:noProof/>
              </w:rPr>
              <w:t>1.2.3 New generation products</w:t>
            </w:r>
            <w:r>
              <w:rPr>
                <w:noProof/>
                <w:webHidden/>
              </w:rPr>
              <w:tab/>
            </w:r>
            <w:r>
              <w:rPr>
                <w:noProof/>
                <w:webHidden/>
              </w:rPr>
              <w:fldChar w:fldCharType="begin"/>
            </w:r>
            <w:r>
              <w:rPr>
                <w:noProof/>
                <w:webHidden/>
              </w:rPr>
              <w:instrText xml:space="preserve"> PAGEREF _Toc90623235 \h </w:instrText>
            </w:r>
            <w:r>
              <w:rPr>
                <w:noProof/>
                <w:webHidden/>
              </w:rPr>
            </w:r>
            <w:r>
              <w:rPr>
                <w:noProof/>
                <w:webHidden/>
              </w:rPr>
              <w:fldChar w:fldCharType="separate"/>
            </w:r>
            <w:r>
              <w:rPr>
                <w:noProof/>
                <w:webHidden/>
              </w:rPr>
              <w:t>56</w:t>
            </w:r>
            <w:r>
              <w:rPr>
                <w:noProof/>
                <w:webHidden/>
              </w:rPr>
              <w:fldChar w:fldCharType="end"/>
            </w:r>
          </w:hyperlink>
        </w:p>
        <w:p w14:paraId="259A7D0C" w14:textId="3E0B540D" w:rsidR="00D4460B" w:rsidRDefault="00D4460B">
          <w:pPr>
            <w:pStyle w:val="TOC3"/>
            <w:tabs>
              <w:tab w:val="right" w:leader="dot" w:pos="9016"/>
            </w:tabs>
            <w:rPr>
              <w:noProof/>
              <w:lang w:val="en-US" w:eastAsia="zh-CN"/>
            </w:rPr>
          </w:pPr>
          <w:hyperlink w:anchor="_Toc90623236" w:history="1">
            <w:r w:rsidRPr="00256902">
              <w:rPr>
                <w:rStyle w:val="Hyperlink"/>
                <w:noProof/>
              </w:rPr>
              <w:t>1.2.4 Reasons why the industry has moved away from traditional to a new generation</w:t>
            </w:r>
            <w:r>
              <w:rPr>
                <w:noProof/>
                <w:webHidden/>
              </w:rPr>
              <w:tab/>
            </w:r>
            <w:r>
              <w:rPr>
                <w:noProof/>
                <w:webHidden/>
              </w:rPr>
              <w:fldChar w:fldCharType="begin"/>
            </w:r>
            <w:r>
              <w:rPr>
                <w:noProof/>
                <w:webHidden/>
              </w:rPr>
              <w:instrText xml:space="preserve"> PAGEREF _Toc90623236 \h </w:instrText>
            </w:r>
            <w:r>
              <w:rPr>
                <w:noProof/>
                <w:webHidden/>
              </w:rPr>
            </w:r>
            <w:r>
              <w:rPr>
                <w:noProof/>
                <w:webHidden/>
              </w:rPr>
              <w:fldChar w:fldCharType="separate"/>
            </w:r>
            <w:r>
              <w:rPr>
                <w:noProof/>
                <w:webHidden/>
              </w:rPr>
              <w:t>57</w:t>
            </w:r>
            <w:r>
              <w:rPr>
                <w:noProof/>
                <w:webHidden/>
              </w:rPr>
              <w:fldChar w:fldCharType="end"/>
            </w:r>
          </w:hyperlink>
        </w:p>
        <w:p w14:paraId="32BC0336" w14:textId="7914FF88" w:rsidR="00D4460B" w:rsidRDefault="00D4460B">
          <w:pPr>
            <w:pStyle w:val="TOC2"/>
            <w:rPr>
              <w:rFonts w:asciiTheme="minorHAnsi" w:hAnsiTheme="minorHAnsi" w:cstheme="minorBidi"/>
              <w:lang w:val="en-US" w:eastAsia="zh-CN"/>
            </w:rPr>
          </w:pPr>
          <w:hyperlink w:anchor="_Toc90623237" w:history="1">
            <w:r w:rsidRPr="00256902">
              <w:rPr>
                <w:rStyle w:val="Hyperlink"/>
              </w:rPr>
              <w:t>1.3 AVAILABLE BENEFITS</w:t>
            </w:r>
            <w:r>
              <w:rPr>
                <w:webHidden/>
              </w:rPr>
              <w:tab/>
            </w:r>
            <w:r>
              <w:rPr>
                <w:webHidden/>
              </w:rPr>
              <w:fldChar w:fldCharType="begin"/>
            </w:r>
            <w:r>
              <w:rPr>
                <w:webHidden/>
              </w:rPr>
              <w:instrText xml:space="preserve"> PAGEREF _Toc90623237 \h </w:instrText>
            </w:r>
            <w:r>
              <w:rPr>
                <w:webHidden/>
              </w:rPr>
            </w:r>
            <w:r>
              <w:rPr>
                <w:webHidden/>
              </w:rPr>
              <w:fldChar w:fldCharType="separate"/>
            </w:r>
            <w:r>
              <w:rPr>
                <w:webHidden/>
              </w:rPr>
              <w:t>57</w:t>
            </w:r>
            <w:r>
              <w:rPr>
                <w:webHidden/>
              </w:rPr>
              <w:fldChar w:fldCharType="end"/>
            </w:r>
          </w:hyperlink>
        </w:p>
        <w:p w14:paraId="71D3FDE3" w14:textId="2D97F8A8" w:rsidR="00D4460B" w:rsidRDefault="00D4460B">
          <w:pPr>
            <w:pStyle w:val="TOC3"/>
            <w:tabs>
              <w:tab w:val="right" w:leader="dot" w:pos="9016"/>
            </w:tabs>
            <w:rPr>
              <w:noProof/>
              <w:lang w:val="en-US" w:eastAsia="zh-CN"/>
            </w:rPr>
          </w:pPr>
          <w:hyperlink w:anchor="_Toc90623238" w:history="1">
            <w:r w:rsidRPr="00256902">
              <w:rPr>
                <w:rStyle w:val="Hyperlink"/>
                <w:noProof/>
              </w:rPr>
              <w:t>1.3.1 Prescribed minimum benefits</w:t>
            </w:r>
            <w:r>
              <w:rPr>
                <w:noProof/>
                <w:webHidden/>
              </w:rPr>
              <w:tab/>
            </w:r>
            <w:r>
              <w:rPr>
                <w:noProof/>
                <w:webHidden/>
              </w:rPr>
              <w:fldChar w:fldCharType="begin"/>
            </w:r>
            <w:r>
              <w:rPr>
                <w:noProof/>
                <w:webHidden/>
              </w:rPr>
              <w:instrText xml:space="preserve"> PAGEREF _Toc90623238 \h </w:instrText>
            </w:r>
            <w:r>
              <w:rPr>
                <w:noProof/>
                <w:webHidden/>
              </w:rPr>
            </w:r>
            <w:r>
              <w:rPr>
                <w:noProof/>
                <w:webHidden/>
              </w:rPr>
              <w:fldChar w:fldCharType="separate"/>
            </w:r>
            <w:r>
              <w:rPr>
                <w:noProof/>
                <w:webHidden/>
              </w:rPr>
              <w:t>57</w:t>
            </w:r>
            <w:r>
              <w:rPr>
                <w:noProof/>
                <w:webHidden/>
              </w:rPr>
              <w:fldChar w:fldCharType="end"/>
            </w:r>
          </w:hyperlink>
        </w:p>
        <w:p w14:paraId="6CBFF469" w14:textId="7AE8CC59" w:rsidR="00D4460B" w:rsidRDefault="00D4460B">
          <w:pPr>
            <w:pStyle w:val="TOC3"/>
            <w:tabs>
              <w:tab w:val="right" w:leader="dot" w:pos="9016"/>
            </w:tabs>
            <w:rPr>
              <w:noProof/>
              <w:lang w:val="en-US" w:eastAsia="zh-CN"/>
            </w:rPr>
          </w:pPr>
          <w:hyperlink w:anchor="_Toc90623239" w:history="1">
            <w:r w:rsidRPr="00256902">
              <w:rPr>
                <w:rStyle w:val="Hyperlink"/>
                <w:noProof/>
              </w:rPr>
              <w:t>1.3.2 Prescribed minimum benefits examples.</w:t>
            </w:r>
            <w:r>
              <w:rPr>
                <w:noProof/>
                <w:webHidden/>
              </w:rPr>
              <w:tab/>
            </w:r>
            <w:r>
              <w:rPr>
                <w:noProof/>
                <w:webHidden/>
              </w:rPr>
              <w:fldChar w:fldCharType="begin"/>
            </w:r>
            <w:r>
              <w:rPr>
                <w:noProof/>
                <w:webHidden/>
              </w:rPr>
              <w:instrText xml:space="preserve"> PAGEREF _Toc90623239 \h </w:instrText>
            </w:r>
            <w:r>
              <w:rPr>
                <w:noProof/>
                <w:webHidden/>
              </w:rPr>
            </w:r>
            <w:r>
              <w:rPr>
                <w:noProof/>
                <w:webHidden/>
              </w:rPr>
              <w:fldChar w:fldCharType="separate"/>
            </w:r>
            <w:r>
              <w:rPr>
                <w:noProof/>
                <w:webHidden/>
              </w:rPr>
              <w:t>61</w:t>
            </w:r>
            <w:r>
              <w:rPr>
                <w:noProof/>
                <w:webHidden/>
              </w:rPr>
              <w:fldChar w:fldCharType="end"/>
            </w:r>
          </w:hyperlink>
        </w:p>
        <w:p w14:paraId="1B103F3B" w14:textId="585FA97F" w:rsidR="00D4460B" w:rsidRDefault="00D4460B">
          <w:pPr>
            <w:pStyle w:val="TOC3"/>
            <w:tabs>
              <w:tab w:val="right" w:leader="dot" w:pos="9016"/>
            </w:tabs>
            <w:rPr>
              <w:noProof/>
              <w:lang w:val="en-US" w:eastAsia="zh-CN"/>
            </w:rPr>
          </w:pPr>
          <w:hyperlink w:anchor="_Toc90623240" w:history="1">
            <w:r w:rsidRPr="00256902">
              <w:rPr>
                <w:rStyle w:val="Hyperlink"/>
                <w:rFonts w:eastAsiaTheme="minorHAnsi"/>
                <w:noProof/>
              </w:rPr>
              <w:t>1.3.3 Restricted medical schemes</w:t>
            </w:r>
            <w:r>
              <w:rPr>
                <w:noProof/>
                <w:webHidden/>
              </w:rPr>
              <w:tab/>
            </w:r>
            <w:r>
              <w:rPr>
                <w:noProof/>
                <w:webHidden/>
              </w:rPr>
              <w:fldChar w:fldCharType="begin"/>
            </w:r>
            <w:r>
              <w:rPr>
                <w:noProof/>
                <w:webHidden/>
              </w:rPr>
              <w:instrText xml:space="preserve"> PAGEREF _Toc90623240 \h </w:instrText>
            </w:r>
            <w:r>
              <w:rPr>
                <w:noProof/>
                <w:webHidden/>
              </w:rPr>
            </w:r>
            <w:r>
              <w:rPr>
                <w:noProof/>
                <w:webHidden/>
              </w:rPr>
              <w:fldChar w:fldCharType="separate"/>
            </w:r>
            <w:r>
              <w:rPr>
                <w:noProof/>
                <w:webHidden/>
              </w:rPr>
              <w:t>65</w:t>
            </w:r>
            <w:r>
              <w:rPr>
                <w:noProof/>
                <w:webHidden/>
              </w:rPr>
              <w:fldChar w:fldCharType="end"/>
            </w:r>
          </w:hyperlink>
        </w:p>
        <w:p w14:paraId="5956813D" w14:textId="43A87E8C" w:rsidR="00D4460B" w:rsidRDefault="00D4460B">
          <w:pPr>
            <w:pStyle w:val="TOC1"/>
            <w:rPr>
              <w:rFonts w:asciiTheme="minorHAnsi" w:hAnsiTheme="minorHAnsi" w:cstheme="minorBidi"/>
              <w:b w:val="0"/>
              <w:bCs w:val="0"/>
              <w:lang w:val="en-US" w:eastAsia="zh-CN"/>
            </w:rPr>
          </w:pPr>
          <w:hyperlink w:anchor="_Toc90623241" w:history="1">
            <w:r w:rsidRPr="00256902">
              <w:rPr>
                <w:rStyle w:val="Hyperlink"/>
              </w:rPr>
              <w:t>1.4 TERMINOLOGY FOR MEDICAL SCHEMES</w:t>
            </w:r>
            <w:r>
              <w:rPr>
                <w:webHidden/>
              </w:rPr>
              <w:tab/>
            </w:r>
            <w:r>
              <w:rPr>
                <w:webHidden/>
              </w:rPr>
              <w:fldChar w:fldCharType="begin"/>
            </w:r>
            <w:r>
              <w:rPr>
                <w:webHidden/>
              </w:rPr>
              <w:instrText xml:space="preserve"> PAGEREF _Toc90623241 \h </w:instrText>
            </w:r>
            <w:r>
              <w:rPr>
                <w:webHidden/>
              </w:rPr>
            </w:r>
            <w:r>
              <w:rPr>
                <w:webHidden/>
              </w:rPr>
              <w:fldChar w:fldCharType="separate"/>
            </w:r>
            <w:r>
              <w:rPr>
                <w:webHidden/>
              </w:rPr>
              <w:t>69</w:t>
            </w:r>
            <w:r>
              <w:rPr>
                <w:webHidden/>
              </w:rPr>
              <w:fldChar w:fldCharType="end"/>
            </w:r>
          </w:hyperlink>
        </w:p>
        <w:p w14:paraId="66A8F3F3" w14:textId="0176B312" w:rsidR="00D4460B" w:rsidRDefault="00D4460B">
          <w:pPr>
            <w:pStyle w:val="TOC3"/>
            <w:tabs>
              <w:tab w:val="right" w:leader="dot" w:pos="9016"/>
            </w:tabs>
            <w:rPr>
              <w:noProof/>
              <w:lang w:val="en-US" w:eastAsia="zh-CN"/>
            </w:rPr>
          </w:pPr>
          <w:hyperlink w:anchor="_Toc90623242" w:history="1">
            <w:r w:rsidRPr="00256902">
              <w:rPr>
                <w:rStyle w:val="Hyperlink"/>
                <w:noProof/>
              </w:rPr>
              <w:t>1.4.1 Ex-gratia payments</w:t>
            </w:r>
            <w:r>
              <w:rPr>
                <w:noProof/>
                <w:webHidden/>
              </w:rPr>
              <w:tab/>
            </w:r>
            <w:r>
              <w:rPr>
                <w:noProof/>
                <w:webHidden/>
              </w:rPr>
              <w:fldChar w:fldCharType="begin"/>
            </w:r>
            <w:r>
              <w:rPr>
                <w:noProof/>
                <w:webHidden/>
              </w:rPr>
              <w:instrText xml:space="preserve"> PAGEREF _Toc90623242 \h </w:instrText>
            </w:r>
            <w:r>
              <w:rPr>
                <w:noProof/>
                <w:webHidden/>
              </w:rPr>
            </w:r>
            <w:r>
              <w:rPr>
                <w:noProof/>
                <w:webHidden/>
              </w:rPr>
              <w:fldChar w:fldCharType="separate"/>
            </w:r>
            <w:r>
              <w:rPr>
                <w:noProof/>
                <w:webHidden/>
              </w:rPr>
              <w:t>69</w:t>
            </w:r>
            <w:r>
              <w:rPr>
                <w:noProof/>
                <w:webHidden/>
              </w:rPr>
              <w:fldChar w:fldCharType="end"/>
            </w:r>
          </w:hyperlink>
        </w:p>
        <w:p w14:paraId="7AA3959A" w14:textId="37934D28" w:rsidR="00D4460B" w:rsidRDefault="00D4460B">
          <w:pPr>
            <w:pStyle w:val="TOC3"/>
            <w:tabs>
              <w:tab w:val="right" w:leader="dot" w:pos="9016"/>
            </w:tabs>
            <w:rPr>
              <w:noProof/>
              <w:lang w:val="en-US" w:eastAsia="zh-CN"/>
            </w:rPr>
          </w:pPr>
          <w:hyperlink w:anchor="_Toc90623243" w:history="1">
            <w:r w:rsidRPr="00256902">
              <w:rPr>
                <w:rStyle w:val="Hyperlink"/>
                <w:noProof/>
              </w:rPr>
              <w:t>1.4.2 Pro-rata for benefits</w:t>
            </w:r>
            <w:r>
              <w:rPr>
                <w:noProof/>
                <w:webHidden/>
              </w:rPr>
              <w:tab/>
            </w:r>
            <w:r>
              <w:rPr>
                <w:noProof/>
                <w:webHidden/>
              </w:rPr>
              <w:fldChar w:fldCharType="begin"/>
            </w:r>
            <w:r>
              <w:rPr>
                <w:noProof/>
                <w:webHidden/>
              </w:rPr>
              <w:instrText xml:space="preserve"> PAGEREF _Toc90623243 \h </w:instrText>
            </w:r>
            <w:r>
              <w:rPr>
                <w:noProof/>
                <w:webHidden/>
              </w:rPr>
            </w:r>
            <w:r>
              <w:rPr>
                <w:noProof/>
                <w:webHidden/>
              </w:rPr>
              <w:fldChar w:fldCharType="separate"/>
            </w:r>
            <w:r>
              <w:rPr>
                <w:noProof/>
                <w:webHidden/>
              </w:rPr>
              <w:t>72</w:t>
            </w:r>
            <w:r>
              <w:rPr>
                <w:noProof/>
                <w:webHidden/>
              </w:rPr>
              <w:fldChar w:fldCharType="end"/>
            </w:r>
          </w:hyperlink>
        </w:p>
        <w:p w14:paraId="70AF3D76" w14:textId="10D4827A" w:rsidR="00D4460B" w:rsidRDefault="00D4460B">
          <w:pPr>
            <w:pStyle w:val="TOC3"/>
            <w:tabs>
              <w:tab w:val="right" w:leader="dot" w:pos="9016"/>
            </w:tabs>
            <w:rPr>
              <w:noProof/>
              <w:lang w:val="en-US" w:eastAsia="zh-CN"/>
            </w:rPr>
          </w:pPr>
          <w:hyperlink w:anchor="_Toc90623244" w:history="1">
            <w:r w:rsidRPr="00256902">
              <w:rPr>
                <w:rStyle w:val="Hyperlink"/>
                <w:rFonts w:eastAsiaTheme="minorHAnsi"/>
                <w:noProof/>
              </w:rPr>
              <w:t>1.4.3 Inception date.</w:t>
            </w:r>
            <w:r>
              <w:rPr>
                <w:noProof/>
                <w:webHidden/>
              </w:rPr>
              <w:tab/>
            </w:r>
            <w:r>
              <w:rPr>
                <w:noProof/>
                <w:webHidden/>
              </w:rPr>
              <w:fldChar w:fldCharType="begin"/>
            </w:r>
            <w:r>
              <w:rPr>
                <w:noProof/>
                <w:webHidden/>
              </w:rPr>
              <w:instrText xml:space="preserve"> PAGEREF _Toc90623244 \h </w:instrText>
            </w:r>
            <w:r>
              <w:rPr>
                <w:noProof/>
                <w:webHidden/>
              </w:rPr>
            </w:r>
            <w:r>
              <w:rPr>
                <w:noProof/>
                <w:webHidden/>
              </w:rPr>
              <w:fldChar w:fldCharType="separate"/>
            </w:r>
            <w:r>
              <w:rPr>
                <w:noProof/>
                <w:webHidden/>
              </w:rPr>
              <w:t>77</w:t>
            </w:r>
            <w:r>
              <w:rPr>
                <w:noProof/>
                <w:webHidden/>
              </w:rPr>
              <w:fldChar w:fldCharType="end"/>
            </w:r>
          </w:hyperlink>
        </w:p>
        <w:p w14:paraId="0DD5D646" w14:textId="70AA0932" w:rsidR="00D4460B" w:rsidRDefault="00D4460B">
          <w:pPr>
            <w:pStyle w:val="TOC3"/>
            <w:tabs>
              <w:tab w:val="right" w:leader="dot" w:pos="9016"/>
            </w:tabs>
            <w:rPr>
              <w:noProof/>
              <w:lang w:val="en-US" w:eastAsia="zh-CN"/>
            </w:rPr>
          </w:pPr>
          <w:hyperlink w:anchor="_Toc90623245" w:history="1">
            <w:r w:rsidRPr="00256902">
              <w:rPr>
                <w:rStyle w:val="Hyperlink"/>
                <w:noProof/>
              </w:rPr>
              <w:t>1.4.4 Date of termination.</w:t>
            </w:r>
            <w:r>
              <w:rPr>
                <w:noProof/>
                <w:webHidden/>
              </w:rPr>
              <w:tab/>
            </w:r>
            <w:r>
              <w:rPr>
                <w:noProof/>
                <w:webHidden/>
              </w:rPr>
              <w:fldChar w:fldCharType="begin"/>
            </w:r>
            <w:r>
              <w:rPr>
                <w:noProof/>
                <w:webHidden/>
              </w:rPr>
              <w:instrText xml:space="preserve"> PAGEREF _Toc90623245 \h </w:instrText>
            </w:r>
            <w:r>
              <w:rPr>
                <w:noProof/>
                <w:webHidden/>
              </w:rPr>
            </w:r>
            <w:r>
              <w:rPr>
                <w:noProof/>
                <w:webHidden/>
              </w:rPr>
              <w:fldChar w:fldCharType="separate"/>
            </w:r>
            <w:r>
              <w:rPr>
                <w:noProof/>
                <w:webHidden/>
              </w:rPr>
              <w:t>77</w:t>
            </w:r>
            <w:r>
              <w:rPr>
                <w:noProof/>
                <w:webHidden/>
              </w:rPr>
              <w:fldChar w:fldCharType="end"/>
            </w:r>
          </w:hyperlink>
        </w:p>
        <w:p w14:paraId="5F89FF63" w14:textId="5C8ABD7E" w:rsidR="00D4460B" w:rsidRDefault="00D4460B">
          <w:pPr>
            <w:pStyle w:val="TOC3"/>
            <w:tabs>
              <w:tab w:val="right" w:leader="dot" w:pos="9016"/>
            </w:tabs>
            <w:rPr>
              <w:noProof/>
              <w:lang w:val="en-US" w:eastAsia="zh-CN"/>
            </w:rPr>
          </w:pPr>
          <w:hyperlink w:anchor="_Toc90623246" w:history="1">
            <w:r w:rsidRPr="00256902">
              <w:rPr>
                <w:rStyle w:val="Hyperlink"/>
                <w:noProof/>
              </w:rPr>
              <w:t>1.4.5 Suspension of membership</w:t>
            </w:r>
            <w:r>
              <w:rPr>
                <w:noProof/>
                <w:webHidden/>
              </w:rPr>
              <w:tab/>
            </w:r>
            <w:r>
              <w:rPr>
                <w:noProof/>
                <w:webHidden/>
              </w:rPr>
              <w:fldChar w:fldCharType="begin"/>
            </w:r>
            <w:r>
              <w:rPr>
                <w:noProof/>
                <w:webHidden/>
              </w:rPr>
              <w:instrText xml:space="preserve"> PAGEREF _Toc90623246 \h </w:instrText>
            </w:r>
            <w:r>
              <w:rPr>
                <w:noProof/>
                <w:webHidden/>
              </w:rPr>
            </w:r>
            <w:r>
              <w:rPr>
                <w:noProof/>
                <w:webHidden/>
              </w:rPr>
              <w:fldChar w:fldCharType="separate"/>
            </w:r>
            <w:r>
              <w:rPr>
                <w:noProof/>
                <w:webHidden/>
              </w:rPr>
              <w:t>78</w:t>
            </w:r>
            <w:r>
              <w:rPr>
                <w:noProof/>
                <w:webHidden/>
              </w:rPr>
              <w:fldChar w:fldCharType="end"/>
            </w:r>
          </w:hyperlink>
        </w:p>
        <w:p w14:paraId="4C176F80" w14:textId="255C28F5" w:rsidR="00D4460B" w:rsidRDefault="00D4460B">
          <w:pPr>
            <w:pStyle w:val="TOC3"/>
            <w:tabs>
              <w:tab w:val="right" w:leader="dot" w:pos="9016"/>
            </w:tabs>
            <w:rPr>
              <w:noProof/>
              <w:lang w:val="en-US" w:eastAsia="zh-CN"/>
            </w:rPr>
          </w:pPr>
          <w:hyperlink w:anchor="_Toc90623247" w:history="1">
            <w:r w:rsidRPr="00256902">
              <w:rPr>
                <w:rStyle w:val="Hyperlink"/>
                <w:noProof/>
              </w:rPr>
              <w:t>1.4.6 Pre-existing condition</w:t>
            </w:r>
            <w:r>
              <w:rPr>
                <w:noProof/>
                <w:webHidden/>
              </w:rPr>
              <w:tab/>
            </w:r>
            <w:r>
              <w:rPr>
                <w:noProof/>
                <w:webHidden/>
              </w:rPr>
              <w:fldChar w:fldCharType="begin"/>
            </w:r>
            <w:r>
              <w:rPr>
                <w:noProof/>
                <w:webHidden/>
              </w:rPr>
              <w:instrText xml:space="preserve"> PAGEREF _Toc90623247 \h </w:instrText>
            </w:r>
            <w:r>
              <w:rPr>
                <w:noProof/>
                <w:webHidden/>
              </w:rPr>
            </w:r>
            <w:r>
              <w:rPr>
                <w:noProof/>
                <w:webHidden/>
              </w:rPr>
              <w:fldChar w:fldCharType="separate"/>
            </w:r>
            <w:r>
              <w:rPr>
                <w:noProof/>
                <w:webHidden/>
              </w:rPr>
              <w:t>78</w:t>
            </w:r>
            <w:r>
              <w:rPr>
                <w:noProof/>
                <w:webHidden/>
              </w:rPr>
              <w:fldChar w:fldCharType="end"/>
            </w:r>
          </w:hyperlink>
        </w:p>
        <w:p w14:paraId="3A1D68FA" w14:textId="6B702D9B" w:rsidR="00D4460B" w:rsidRDefault="00D4460B">
          <w:pPr>
            <w:pStyle w:val="TOC2"/>
            <w:rPr>
              <w:rFonts w:asciiTheme="minorHAnsi" w:hAnsiTheme="minorHAnsi" w:cstheme="minorBidi"/>
              <w:lang w:val="en-US" w:eastAsia="zh-CN"/>
            </w:rPr>
          </w:pPr>
          <w:hyperlink w:anchor="_Toc90623248" w:history="1">
            <w:r w:rsidRPr="00256902">
              <w:rPr>
                <w:rStyle w:val="Hyperlink"/>
              </w:rPr>
              <w:t>LEARNING UNIT 1: Formative Assessments</w:t>
            </w:r>
            <w:r>
              <w:rPr>
                <w:webHidden/>
              </w:rPr>
              <w:tab/>
            </w:r>
            <w:r>
              <w:rPr>
                <w:webHidden/>
              </w:rPr>
              <w:fldChar w:fldCharType="begin"/>
            </w:r>
            <w:r>
              <w:rPr>
                <w:webHidden/>
              </w:rPr>
              <w:instrText xml:space="preserve"> PAGEREF _Toc90623248 \h </w:instrText>
            </w:r>
            <w:r>
              <w:rPr>
                <w:webHidden/>
              </w:rPr>
            </w:r>
            <w:r>
              <w:rPr>
                <w:webHidden/>
              </w:rPr>
              <w:fldChar w:fldCharType="separate"/>
            </w:r>
            <w:r>
              <w:rPr>
                <w:webHidden/>
              </w:rPr>
              <w:t>87</w:t>
            </w:r>
            <w:r>
              <w:rPr>
                <w:webHidden/>
              </w:rPr>
              <w:fldChar w:fldCharType="end"/>
            </w:r>
          </w:hyperlink>
        </w:p>
        <w:p w14:paraId="155112BE" w14:textId="26FDE075" w:rsidR="00D4460B" w:rsidRDefault="00D4460B">
          <w:pPr>
            <w:pStyle w:val="TOC2"/>
            <w:rPr>
              <w:rFonts w:asciiTheme="minorHAnsi" w:hAnsiTheme="minorHAnsi" w:cstheme="minorBidi"/>
              <w:lang w:val="en-US" w:eastAsia="zh-CN"/>
            </w:rPr>
          </w:pPr>
          <w:hyperlink w:anchor="_Toc90623249" w:history="1">
            <w:r w:rsidRPr="00256902">
              <w:rPr>
                <w:rStyle w:val="Hyperlink"/>
              </w:rPr>
              <w:t>Learners Notes:</w:t>
            </w:r>
            <w:r>
              <w:rPr>
                <w:webHidden/>
              </w:rPr>
              <w:tab/>
            </w:r>
            <w:r>
              <w:rPr>
                <w:webHidden/>
              </w:rPr>
              <w:fldChar w:fldCharType="begin"/>
            </w:r>
            <w:r>
              <w:rPr>
                <w:webHidden/>
              </w:rPr>
              <w:instrText xml:space="preserve"> PAGEREF _Toc90623249 \h </w:instrText>
            </w:r>
            <w:r>
              <w:rPr>
                <w:webHidden/>
              </w:rPr>
            </w:r>
            <w:r>
              <w:rPr>
                <w:webHidden/>
              </w:rPr>
              <w:fldChar w:fldCharType="separate"/>
            </w:r>
            <w:r>
              <w:rPr>
                <w:webHidden/>
              </w:rPr>
              <w:t>104</w:t>
            </w:r>
            <w:r>
              <w:rPr>
                <w:webHidden/>
              </w:rPr>
              <w:fldChar w:fldCharType="end"/>
            </w:r>
          </w:hyperlink>
        </w:p>
        <w:p w14:paraId="6248C748" w14:textId="7D8CA1C0" w:rsidR="00D4460B" w:rsidRDefault="00D4460B">
          <w:pPr>
            <w:pStyle w:val="TOC1"/>
            <w:rPr>
              <w:rFonts w:asciiTheme="minorHAnsi" w:hAnsiTheme="minorHAnsi" w:cstheme="minorBidi"/>
              <w:b w:val="0"/>
              <w:bCs w:val="0"/>
              <w:lang w:val="en-US" w:eastAsia="zh-CN"/>
            </w:rPr>
          </w:pPr>
          <w:hyperlink w:anchor="_Toc90623250" w:history="1">
            <w:r w:rsidRPr="00256902">
              <w:rPr>
                <w:rStyle w:val="Hyperlink"/>
              </w:rPr>
              <w:t>LEARNING UNIT 2: MANAGED CARE</w:t>
            </w:r>
            <w:r>
              <w:rPr>
                <w:webHidden/>
              </w:rPr>
              <w:tab/>
            </w:r>
            <w:r>
              <w:rPr>
                <w:webHidden/>
              </w:rPr>
              <w:fldChar w:fldCharType="begin"/>
            </w:r>
            <w:r>
              <w:rPr>
                <w:webHidden/>
              </w:rPr>
              <w:instrText xml:space="preserve"> PAGEREF _Toc90623250 \h </w:instrText>
            </w:r>
            <w:r>
              <w:rPr>
                <w:webHidden/>
              </w:rPr>
            </w:r>
            <w:r>
              <w:rPr>
                <w:webHidden/>
              </w:rPr>
              <w:fldChar w:fldCharType="separate"/>
            </w:r>
            <w:r>
              <w:rPr>
                <w:webHidden/>
              </w:rPr>
              <w:t>106</w:t>
            </w:r>
            <w:r>
              <w:rPr>
                <w:webHidden/>
              </w:rPr>
              <w:fldChar w:fldCharType="end"/>
            </w:r>
          </w:hyperlink>
        </w:p>
        <w:p w14:paraId="1D120135" w14:textId="042F5144" w:rsidR="00D4460B" w:rsidRDefault="00D4460B">
          <w:pPr>
            <w:pStyle w:val="TOC2"/>
            <w:rPr>
              <w:rFonts w:asciiTheme="minorHAnsi" w:hAnsiTheme="minorHAnsi" w:cstheme="minorBidi"/>
              <w:lang w:val="en-US" w:eastAsia="zh-CN"/>
            </w:rPr>
          </w:pPr>
          <w:hyperlink w:anchor="_Toc90623251" w:history="1">
            <w:r w:rsidRPr="00256902">
              <w:rPr>
                <w:rStyle w:val="Hyperlink"/>
              </w:rPr>
              <w:t>2.1 RATIONALE FOR MANAGED CARE</w:t>
            </w:r>
            <w:r>
              <w:rPr>
                <w:webHidden/>
              </w:rPr>
              <w:tab/>
            </w:r>
            <w:r>
              <w:rPr>
                <w:webHidden/>
              </w:rPr>
              <w:fldChar w:fldCharType="begin"/>
            </w:r>
            <w:r>
              <w:rPr>
                <w:webHidden/>
              </w:rPr>
              <w:instrText xml:space="preserve"> PAGEREF _Toc90623251 \h </w:instrText>
            </w:r>
            <w:r>
              <w:rPr>
                <w:webHidden/>
              </w:rPr>
            </w:r>
            <w:r>
              <w:rPr>
                <w:webHidden/>
              </w:rPr>
              <w:fldChar w:fldCharType="separate"/>
            </w:r>
            <w:r>
              <w:rPr>
                <w:webHidden/>
              </w:rPr>
              <w:t>107</w:t>
            </w:r>
            <w:r>
              <w:rPr>
                <w:webHidden/>
              </w:rPr>
              <w:fldChar w:fldCharType="end"/>
            </w:r>
          </w:hyperlink>
        </w:p>
        <w:p w14:paraId="56C4FEE2" w14:textId="4B26C208" w:rsidR="00D4460B" w:rsidRDefault="00D4460B">
          <w:pPr>
            <w:pStyle w:val="TOC3"/>
            <w:tabs>
              <w:tab w:val="right" w:leader="dot" w:pos="9016"/>
            </w:tabs>
            <w:rPr>
              <w:noProof/>
              <w:lang w:val="en-US" w:eastAsia="zh-CN"/>
            </w:rPr>
          </w:pPr>
          <w:hyperlink w:anchor="_Toc90623252" w:history="1">
            <w:r w:rsidRPr="00256902">
              <w:rPr>
                <w:rStyle w:val="Hyperlink"/>
                <w:noProof/>
              </w:rPr>
              <w:t>2.1.1 Concept of managed care</w:t>
            </w:r>
            <w:r>
              <w:rPr>
                <w:noProof/>
                <w:webHidden/>
              </w:rPr>
              <w:tab/>
            </w:r>
            <w:r>
              <w:rPr>
                <w:noProof/>
                <w:webHidden/>
              </w:rPr>
              <w:fldChar w:fldCharType="begin"/>
            </w:r>
            <w:r>
              <w:rPr>
                <w:noProof/>
                <w:webHidden/>
              </w:rPr>
              <w:instrText xml:space="preserve"> PAGEREF _Toc90623252 \h </w:instrText>
            </w:r>
            <w:r>
              <w:rPr>
                <w:noProof/>
                <w:webHidden/>
              </w:rPr>
            </w:r>
            <w:r>
              <w:rPr>
                <w:noProof/>
                <w:webHidden/>
              </w:rPr>
              <w:fldChar w:fldCharType="separate"/>
            </w:r>
            <w:r>
              <w:rPr>
                <w:noProof/>
                <w:webHidden/>
              </w:rPr>
              <w:t>107</w:t>
            </w:r>
            <w:r>
              <w:rPr>
                <w:noProof/>
                <w:webHidden/>
              </w:rPr>
              <w:fldChar w:fldCharType="end"/>
            </w:r>
          </w:hyperlink>
        </w:p>
        <w:p w14:paraId="5E72F985" w14:textId="5C3EB7F6" w:rsidR="00D4460B" w:rsidRDefault="00D4460B">
          <w:pPr>
            <w:pStyle w:val="TOC3"/>
            <w:tabs>
              <w:tab w:val="right" w:leader="dot" w:pos="9016"/>
            </w:tabs>
            <w:rPr>
              <w:noProof/>
              <w:lang w:val="en-US" w:eastAsia="zh-CN"/>
            </w:rPr>
          </w:pPr>
          <w:hyperlink w:anchor="_Toc90623253" w:history="1">
            <w:r w:rsidRPr="00256902">
              <w:rPr>
                <w:rStyle w:val="Hyperlink"/>
                <w:noProof/>
              </w:rPr>
              <w:t>2.1.2 Other places practising managed care</w:t>
            </w:r>
            <w:r>
              <w:rPr>
                <w:noProof/>
                <w:webHidden/>
              </w:rPr>
              <w:tab/>
            </w:r>
            <w:r>
              <w:rPr>
                <w:noProof/>
                <w:webHidden/>
              </w:rPr>
              <w:fldChar w:fldCharType="begin"/>
            </w:r>
            <w:r>
              <w:rPr>
                <w:noProof/>
                <w:webHidden/>
              </w:rPr>
              <w:instrText xml:space="preserve"> PAGEREF _Toc90623253 \h </w:instrText>
            </w:r>
            <w:r>
              <w:rPr>
                <w:noProof/>
                <w:webHidden/>
              </w:rPr>
            </w:r>
            <w:r>
              <w:rPr>
                <w:noProof/>
                <w:webHidden/>
              </w:rPr>
              <w:fldChar w:fldCharType="separate"/>
            </w:r>
            <w:r>
              <w:rPr>
                <w:noProof/>
                <w:webHidden/>
              </w:rPr>
              <w:t>108</w:t>
            </w:r>
            <w:r>
              <w:rPr>
                <w:noProof/>
                <w:webHidden/>
              </w:rPr>
              <w:fldChar w:fldCharType="end"/>
            </w:r>
          </w:hyperlink>
        </w:p>
        <w:p w14:paraId="7BDB3FD9" w14:textId="055D4F25" w:rsidR="00D4460B" w:rsidRDefault="00D4460B">
          <w:pPr>
            <w:pStyle w:val="TOC3"/>
            <w:tabs>
              <w:tab w:val="right" w:leader="dot" w:pos="9016"/>
            </w:tabs>
            <w:rPr>
              <w:noProof/>
              <w:lang w:val="en-US" w:eastAsia="zh-CN"/>
            </w:rPr>
          </w:pPr>
          <w:hyperlink w:anchor="_Toc90623254" w:history="1">
            <w:r w:rsidRPr="00256902">
              <w:rPr>
                <w:rStyle w:val="Hyperlink"/>
                <w:noProof/>
              </w:rPr>
              <w:t>2.1.3 Reasons for introduction of managed care in South Africa</w:t>
            </w:r>
            <w:r>
              <w:rPr>
                <w:noProof/>
                <w:webHidden/>
              </w:rPr>
              <w:tab/>
            </w:r>
            <w:r>
              <w:rPr>
                <w:noProof/>
                <w:webHidden/>
              </w:rPr>
              <w:fldChar w:fldCharType="begin"/>
            </w:r>
            <w:r>
              <w:rPr>
                <w:noProof/>
                <w:webHidden/>
              </w:rPr>
              <w:instrText xml:space="preserve"> PAGEREF _Toc90623254 \h </w:instrText>
            </w:r>
            <w:r>
              <w:rPr>
                <w:noProof/>
                <w:webHidden/>
              </w:rPr>
            </w:r>
            <w:r>
              <w:rPr>
                <w:noProof/>
                <w:webHidden/>
              </w:rPr>
              <w:fldChar w:fldCharType="separate"/>
            </w:r>
            <w:r>
              <w:rPr>
                <w:noProof/>
                <w:webHidden/>
              </w:rPr>
              <w:t>109</w:t>
            </w:r>
            <w:r>
              <w:rPr>
                <w:noProof/>
                <w:webHidden/>
              </w:rPr>
              <w:fldChar w:fldCharType="end"/>
            </w:r>
          </w:hyperlink>
        </w:p>
        <w:p w14:paraId="252D748D" w14:textId="5F47336D" w:rsidR="00D4460B" w:rsidRDefault="00D4460B">
          <w:pPr>
            <w:pStyle w:val="TOC3"/>
            <w:tabs>
              <w:tab w:val="right" w:leader="dot" w:pos="9016"/>
            </w:tabs>
            <w:rPr>
              <w:noProof/>
              <w:lang w:val="en-US" w:eastAsia="zh-CN"/>
            </w:rPr>
          </w:pPr>
          <w:hyperlink w:anchor="_Toc90623255" w:history="1">
            <w:r w:rsidRPr="00256902">
              <w:rPr>
                <w:rStyle w:val="Hyperlink"/>
                <w:noProof/>
              </w:rPr>
              <w:t>2.1.4 History of managed care</w:t>
            </w:r>
            <w:r>
              <w:rPr>
                <w:noProof/>
                <w:webHidden/>
              </w:rPr>
              <w:tab/>
            </w:r>
            <w:r>
              <w:rPr>
                <w:noProof/>
                <w:webHidden/>
              </w:rPr>
              <w:fldChar w:fldCharType="begin"/>
            </w:r>
            <w:r>
              <w:rPr>
                <w:noProof/>
                <w:webHidden/>
              </w:rPr>
              <w:instrText xml:space="preserve"> PAGEREF _Toc90623255 \h </w:instrText>
            </w:r>
            <w:r>
              <w:rPr>
                <w:noProof/>
                <w:webHidden/>
              </w:rPr>
            </w:r>
            <w:r>
              <w:rPr>
                <w:noProof/>
                <w:webHidden/>
              </w:rPr>
              <w:fldChar w:fldCharType="separate"/>
            </w:r>
            <w:r>
              <w:rPr>
                <w:noProof/>
                <w:webHidden/>
              </w:rPr>
              <w:t>111</w:t>
            </w:r>
            <w:r>
              <w:rPr>
                <w:noProof/>
                <w:webHidden/>
              </w:rPr>
              <w:fldChar w:fldCharType="end"/>
            </w:r>
          </w:hyperlink>
        </w:p>
        <w:p w14:paraId="5BDCFD7E" w14:textId="1DAB24FF" w:rsidR="00D4460B" w:rsidRDefault="00D4460B">
          <w:pPr>
            <w:pStyle w:val="TOC3"/>
            <w:tabs>
              <w:tab w:val="right" w:leader="dot" w:pos="9016"/>
            </w:tabs>
            <w:rPr>
              <w:noProof/>
              <w:lang w:val="en-US" w:eastAsia="zh-CN"/>
            </w:rPr>
          </w:pPr>
          <w:hyperlink w:anchor="_Toc90623256" w:history="1">
            <w:r w:rsidRPr="00256902">
              <w:rPr>
                <w:rStyle w:val="Hyperlink"/>
                <w:noProof/>
              </w:rPr>
              <w:t>2.1.5 Impact of legislation on managed care</w:t>
            </w:r>
            <w:r>
              <w:rPr>
                <w:noProof/>
                <w:webHidden/>
              </w:rPr>
              <w:tab/>
            </w:r>
            <w:r>
              <w:rPr>
                <w:noProof/>
                <w:webHidden/>
              </w:rPr>
              <w:fldChar w:fldCharType="begin"/>
            </w:r>
            <w:r>
              <w:rPr>
                <w:noProof/>
                <w:webHidden/>
              </w:rPr>
              <w:instrText xml:space="preserve"> PAGEREF _Toc90623256 \h </w:instrText>
            </w:r>
            <w:r>
              <w:rPr>
                <w:noProof/>
                <w:webHidden/>
              </w:rPr>
            </w:r>
            <w:r>
              <w:rPr>
                <w:noProof/>
                <w:webHidden/>
              </w:rPr>
              <w:fldChar w:fldCharType="separate"/>
            </w:r>
            <w:r>
              <w:rPr>
                <w:noProof/>
                <w:webHidden/>
              </w:rPr>
              <w:t>112</w:t>
            </w:r>
            <w:r>
              <w:rPr>
                <w:noProof/>
                <w:webHidden/>
              </w:rPr>
              <w:fldChar w:fldCharType="end"/>
            </w:r>
          </w:hyperlink>
        </w:p>
        <w:p w14:paraId="47F5B46C" w14:textId="054EA5F3" w:rsidR="00D4460B" w:rsidRDefault="00D4460B">
          <w:pPr>
            <w:pStyle w:val="TOC2"/>
            <w:rPr>
              <w:rFonts w:asciiTheme="minorHAnsi" w:hAnsiTheme="minorHAnsi" w:cstheme="minorBidi"/>
              <w:lang w:val="en-US" w:eastAsia="zh-CN"/>
            </w:rPr>
          </w:pPr>
          <w:hyperlink w:anchor="_Toc90623257" w:history="1">
            <w:r w:rsidRPr="00256902">
              <w:rPr>
                <w:rStyle w:val="Hyperlink"/>
                <w:rFonts w:eastAsia="Arial Unicode MS"/>
              </w:rPr>
              <w:t>2.2 PRINCIPLES OF MANAGED CARE</w:t>
            </w:r>
            <w:r>
              <w:rPr>
                <w:webHidden/>
              </w:rPr>
              <w:tab/>
            </w:r>
            <w:r>
              <w:rPr>
                <w:webHidden/>
              </w:rPr>
              <w:fldChar w:fldCharType="begin"/>
            </w:r>
            <w:r>
              <w:rPr>
                <w:webHidden/>
              </w:rPr>
              <w:instrText xml:space="preserve"> PAGEREF _Toc90623257 \h </w:instrText>
            </w:r>
            <w:r>
              <w:rPr>
                <w:webHidden/>
              </w:rPr>
            </w:r>
            <w:r>
              <w:rPr>
                <w:webHidden/>
              </w:rPr>
              <w:fldChar w:fldCharType="separate"/>
            </w:r>
            <w:r>
              <w:rPr>
                <w:webHidden/>
              </w:rPr>
              <w:t>114</w:t>
            </w:r>
            <w:r>
              <w:rPr>
                <w:webHidden/>
              </w:rPr>
              <w:fldChar w:fldCharType="end"/>
            </w:r>
          </w:hyperlink>
        </w:p>
        <w:p w14:paraId="3817716C" w14:textId="4246DCDF" w:rsidR="00D4460B" w:rsidRDefault="00D4460B">
          <w:pPr>
            <w:pStyle w:val="TOC3"/>
            <w:tabs>
              <w:tab w:val="right" w:leader="dot" w:pos="9016"/>
            </w:tabs>
            <w:rPr>
              <w:noProof/>
              <w:lang w:val="en-US" w:eastAsia="zh-CN"/>
            </w:rPr>
          </w:pPr>
          <w:hyperlink w:anchor="_Toc90623258" w:history="1">
            <w:r w:rsidRPr="00256902">
              <w:rPr>
                <w:rStyle w:val="Hyperlink"/>
                <w:noProof/>
              </w:rPr>
              <w:t>2.2.1 Principles of managed care in South Africa</w:t>
            </w:r>
            <w:r>
              <w:rPr>
                <w:noProof/>
                <w:webHidden/>
              </w:rPr>
              <w:tab/>
            </w:r>
            <w:r>
              <w:rPr>
                <w:noProof/>
                <w:webHidden/>
              </w:rPr>
              <w:fldChar w:fldCharType="begin"/>
            </w:r>
            <w:r>
              <w:rPr>
                <w:noProof/>
                <w:webHidden/>
              </w:rPr>
              <w:instrText xml:space="preserve"> PAGEREF _Toc90623258 \h </w:instrText>
            </w:r>
            <w:r>
              <w:rPr>
                <w:noProof/>
                <w:webHidden/>
              </w:rPr>
            </w:r>
            <w:r>
              <w:rPr>
                <w:noProof/>
                <w:webHidden/>
              </w:rPr>
              <w:fldChar w:fldCharType="separate"/>
            </w:r>
            <w:r>
              <w:rPr>
                <w:noProof/>
                <w:webHidden/>
              </w:rPr>
              <w:t>114</w:t>
            </w:r>
            <w:r>
              <w:rPr>
                <w:noProof/>
                <w:webHidden/>
              </w:rPr>
              <w:fldChar w:fldCharType="end"/>
            </w:r>
          </w:hyperlink>
        </w:p>
        <w:p w14:paraId="7666FC12" w14:textId="4953124F" w:rsidR="00D4460B" w:rsidRDefault="00D4460B">
          <w:pPr>
            <w:pStyle w:val="TOC2"/>
            <w:rPr>
              <w:rFonts w:asciiTheme="minorHAnsi" w:hAnsiTheme="minorHAnsi" w:cstheme="minorBidi"/>
              <w:lang w:val="en-US" w:eastAsia="zh-CN"/>
            </w:rPr>
          </w:pPr>
          <w:hyperlink w:anchor="_Toc90623259" w:history="1">
            <w:r w:rsidRPr="00256902">
              <w:rPr>
                <w:rStyle w:val="Hyperlink"/>
              </w:rPr>
              <w:t>2.3 MANAGED CARE PROGRAMS</w:t>
            </w:r>
            <w:r>
              <w:rPr>
                <w:webHidden/>
              </w:rPr>
              <w:tab/>
            </w:r>
            <w:r>
              <w:rPr>
                <w:webHidden/>
              </w:rPr>
              <w:fldChar w:fldCharType="begin"/>
            </w:r>
            <w:r>
              <w:rPr>
                <w:webHidden/>
              </w:rPr>
              <w:instrText xml:space="preserve"> PAGEREF _Toc90623259 \h </w:instrText>
            </w:r>
            <w:r>
              <w:rPr>
                <w:webHidden/>
              </w:rPr>
            </w:r>
            <w:r>
              <w:rPr>
                <w:webHidden/>
              </w:rPr>
              <w:fldChar w:fldCharType="separate"/>
            </w:r>
            <w:r>
              <w:rPr>
                <w:webHidden/>
              </w:rPr>
              <w:t>118</w:t>
            </w:r>
            <w:r>
              <w:rPr>
                <w:webHidden/>
              </w:rPr>
              <w:fldChar w:fldCharType="end"/>
            </w:r>
          </w:hyperlink>
        </w:p>
        <w:p w14:paraId="67E13573" w14:textId="07D05DD0" w:rsidR="00D4460B" w:rsidRDefault="00D4460B">
          <w:pPr>
            <w:pStyle w:val="TOC3"/>
            <w:tabs>
              <w:tab w:val="right" w:leader="dot" w:pos="9016"/>
            </w:tabs>
            <w:rPr>
              <w:noProof/>
              <w:lang w:val="en-US" w:eastAsia="zh-CN"/>
            </w:rPr>
          </w:pPr>
          <w:hyperlink w:anchor="_Toc90623260" w:history="1">
            <w:r w:rsidRPr="00256902">
              <w:rPr>
                <w:rStyle w:val="Hyperlink"/>
                <w:noProof/>
              </w:rPr>
              <w:t>2.3.1 Managed care programs</w:t>
            </w:r>
            <w:r>
              <w:rPr>
                <w:noProof/>
                <w:webHidden/>
              </w:rPr>
              <w:tab/>
            </w:r>
            <w:r>
              <w:rPr>
                <w:noProof/>
                <w:webHidden/>
              </w:rPr>
              <w:fldChar w:fldCharType="begin"/>
            </w:r>
            <w:r>
              <w:rPr>
                <w:noProof/>
                <w:webHidden/>
              </w:rPr>
              <w:instrText xml:space="preserve"> PAGEREF _Toc90623260 \h </w:instrText>
            </w:r>
            <w:r>
              <w:rPr>
                <w:noProof/>
                <w:webHidden/>
              </w:rPr>
            </w:r>
            <w:r>
              <w:rPr>
                <w:noProof/>
                <w:webHidden/>
              </w:rPr>
              <w:fldChar w:fldCharType="separate"/>
            </w:r>
            <w:r>
              <w:rPr>
                <w:noProof/>
                <w:webHidden/>
              </w:rPr>
              <w:t>118</w:t>
            </w:r>
            <w:r>
              <w:rPr>
                <w:noProof/>
                <w:webHidden/>
              </w:rPr>
              <w:fldChar w:fldCharType="end"/>
            </w:r>
          </w:hyperlink>
        </w:p>
        <w:p w14:paraId="45CC60CE" w14:textId="35F46CEE" w:rsidR="00D4460B" w:rsidRDefault="00D4460B">
          <w:pPr>
            <w:pStyle w:val="TOC3"/>
            <w:tabs>
              <w:tab w:val="right" w:leader="dot" w:pos="9016"/>
            </w:tabs>
            <w:rPr>
              <w:noProof/>
              <w:lang w:val="en-US" w:eastAsia="zh-CN"/>
            </w:rPr>
          </w:pPr>
          <w:hyperlink w:anchor="_Toc90623261" w:history="1">
            <w:r w:rsidRPr="00256902">
              <w:rPr>
                <w:rStyle w:val="Hyperlink"/>
                <w:noProof/>
              </w:rPr>
              <w:t>2.3.2 Utilisation management</w:t>
            </w:r>
            <w:r>
              <w:rPr>
                <w:noProof/>
                <w:webHidden/>
              </w:rPr>
              <w:tab/>
            </w:r>
            <w:r>
              <w:rPr>
                <w:noProof/>
                <w:webHidden/>
              </w:rPr>
              <w:fldChar w:fldCharType="begin"/>
            </w:r>
            <w:r>
              <w:rPr>
                <w:noProof/>
                <w:webHidden/>
              </w:rPr>
              <w:instrText xml:space="preserve"> PAGEREF _Toc90623261 \h </w:instrText>
            </w:r>
            <w:r>
              <w:rPr>
                <w:noProof/>
                <w:webHidden/>
              </w:rPr>
            </w:r>
            <w:r>
              <w:rPr>
                <w:noProof/>
                <w:webHidden/>
              </w:rPr>
              <w:fldChar w:fldCharType="separate"/>
            </w:r>
            <w:r>
              <w:rPr>
                <w:noProof/>
                <w:webHidden/>
              </w:rPr>
              <w:t>118</w:t>
            </w:r>
            <w:r>
              <w:rPr>
                <w:noProof/>
                <w:webHidden/>
              </w:rPr>
              <w:fldChar w:fldCharType="end"/>
            </w:r>
          </w:hyperlink>
        </w:p>
        <w:p w14:paraId="4CAAAB7B" w14:textId="30CAC9A6" w:rsidR="00D4460B" w:rsidRDefault="00D4460B">
          <w:pPr>
            <w:pStyle w:val="TOC3"/>
            <w:tabs>
              <w:tab w:val="right" w:leader="dot" w:pos="9016"/>
            </w:tabs>
            <w:rPr>
              <w:noProof/>
              <w:lang w:val="en-US" w:eastAsia="zh-CN"/>
            </w:rPr>
          </w:pPr>
          <w:hyperlink w:anchor="_Toc90623262" w:history="1">
            <w:r w:rsidRPr="00256902">
              <w:rPr>
                <w:rStyle w:val="Hyperlink"/>
                <w:noProof/>
              </w:rPr>
              <w:t>2.3.3 Disease Management</w:t>
            </w:r>
            <w:r>
              <w:rPr>
                <w:noProof/>
                <w:webHidden/>
              </w:rPr>
              <w:tab/>
            </w:r>
            <w:r>
              <w:rPr>
                <w:noProof/>
                <w:webHidden/>
              </w:rPr>
              <w:fldChar w:fldCharType="begin"/>
            </w:r>
            <w:r>
              <w:rPr>
                <w:noProof/>
                <w:webHidden/>
              </w:rPr>
              <w:instrText xml:space="preserve"> PAGEREF _Toc90623262 \h </w:instrText>
            </w:r>
            <w:r>
              <w:rPr>
                <w:noProof/>
                <w:webHidden/>
              </w:rPr>
            </w:r>
            <w:r>
              <w:rPr>
                <w:noProof/>
                <w:webHidden/>
              </w:rPr>
              <w:fldChar w:fldCharType="separate"/>
            </w:r>
            <w:r>
              <w:rPr>
                <w:noProof/>
                <w:webHidden/>
              </w:rPr>
              <w:t>121</w:t>
            </w:r>
            <w:r>
              <w:rPr>
                <w:noProof/>
                <w:webHidden/>
              </w:rPr>
              <w:fldChar w:fldCharType="end"/>
            </w:r>
          </w:hyperlink>
        </w:p>
        <w:p w14:paraId="4A81760F" w14:textId="5D5F0509" w:rsidR="00D4460B" w:rsidRDefault="00D4460B">
          <w:pPr>
            <w:pStyle w:val="TOC3"/>
            <w:tabs>
              <w:tab w:val="right" w:leader="dot" w:pos="9016"/>
            </w:tabs>
            <w:rPr>
              <w:noProof/>
              <w:lang w:val="en-US" w:eastAsia="zh-CN"/>
            </w:rPr>
          </w:pPr>
          <w:hyperlink w:anchor="_Toc90623263" w:history="1">
            <w:r w:rsidRPr="00256902">
              <w:rPr>
                <w:rStyle w:val="Hyperlink"/>
                <w:noProof/>
              </w:rPr>
              <w:t>2.3.4 Wellness program</w:t>
            </w:r>
            <w:r>
              <w:rPr>
                <w:noProof/>
                <w:webHidden/>
              </w:rPr>
              <w:tab/>
            </w:r>
            <w:r>
              <w:rPr>
                <w:noProof/>
                <w:webHidden/>
              </w:rPr>
              <w:fldChar w:fldCharType="begin"/>
            </w:r>
            <w:r>
              <w:rPr>
                <w:noProof/>
                <w:webHidden/>
              </w:rPr>
              <w:instrText xml:space="preserve"> PAGEREF _Toc90623263 \h </w:instrText>
            </w:r>
            <w:r>
              <w:rPr>
                <w:noProof/>
                <w:webHidden/>
              </w:rPr>
            </w:r>
            <w:r>
              <w:rPr>
                <w:noProof/>
                <w:webHidden/>
              </w:rPr>
              <w:fldChar w:fldCharType="separate"/>
            </w:r>
            <w:r>
              <w:rPr>
                <w:noProof/>
                <w:webHidden/>
              </w:rPr>
              <w:t>124</w:t>
            </w:r>
            <w:r>
              <w:rPr>
                <w:noProof/>
                <w:webHidden/>
              </w:rPr>
              <w:fldChar w:fldCharType="end"/>
            </w:r>
          </w:hyperlink>
        </w:p>
        <w:p w14:paraId="639AF843" w14:textId="4168E6E3" w:rsidR="00D4460B" w:rsidRDefault="00D4460B">
          <w:pPr>
            <w:pStyle w:val="TOC3"/>
            <w:tabs>
              <w:tab w:val="right" w:leader="dot" w:pos="9016"/>
            </w:tabs>
            <w:rPr>
              <w:noProof/>
              <w:lang w:val="en-US" w:eastAsia="zh-CN"/>
            </w:rPr>
          </w:pPr>
          <w:hyperlink w:anchor="_Toc90623264" w:history="1">
            <w:r w:rsidRPr="00256902">
              <w:rPr>
                <w:rStyle w:val="Hyperlink"/>
                <w:noProof/>
              </w:rPr>
              <w:t>2.3.5 Importance of education</w:t>
            </w:r>
            <w:r>
              <w:rPr>
                <w:noProof/>
                <w:webHidden/>
              </w:rPr>
              <w:tab/>
            </w:r>
            <w:r>
              <w:rPr>
                <w:noProof/>
                <w:webHidden/>
              </w:rPr>
              <w:fldChar w:fldCharType="begin"/>
            </w:r>
            <w:r>
              <w:rPr>
                <w:noProof/>
                <w:webHidden/>
              </w:rPr>
              <w:instrText xml:space="preserve"> PAGEREF _Toc90623264 \h </w:instrText>
            </w:r>
            <w:r>
              <w:rPr>
                <w:noProof/>
                <w:webHidden/>
              </w:rPr>
            </w:r>
            <w:r>
              <w:rPr>
                <w:noProof/>
                <w:webHidden/>
              </w:rPr>
              <w:fldChar w:fldCharType="separate"/>
            </w:r>
            <w:r>
              <w:rPr>
                <w:noProof/>
                <w:webHidden/>
              </w:rPr>
              <w:t>125</w:t>
            </w:r>
            <w:r>
              <w:rPr>
                <w:noProof/>
                <w:webHidden/>
              </w:rPr>
              <w:fldChar w:fldCharType="end"/>
            </w:r>
          </w:hyperlink>
        </w:p>
        <w:p w14:paraId="4B3301E0" w14:textId="341396F7" w:rsidR="00D4460B" w:rsidRDefault="00D4460B">
          <w:pPr>
            <w:pStyle w:val="TOC2"/>
            <w:rPr>
              <w:rFonts w:asciiTheme="minorHAnsi" w:hAnsiTheme="minorHAnsi" w:cstheme="minorBidi"/>
              <w:lang w:val="en-US" w:eastAsia="zh-CN"/>
            </w:rPr>
          </w:pPr>
          <w:hyperlink w:anchor="_Toc90623265" w:history="1">
            <w:r w:rsidRPr="00256902">
              <w:rPr>
                <w:rStyle w:val="Hyperlink"/>
              </w:rPr>
              <w:t>2.4 ADVANTAGES AND DISADVANTAGES OF MANAGED CARE</w:t>
            </w:r>
            <w:r>
              <w:rPr>
                <w:webHidden/>
              </w:rPr>
              <w:tab/>
            </w:r>
            <w:r>
              <w:rPr>
                <w:webHidden/>
              </w:rPr>
              <w:fldChar w:fldCharType="begin"/>
            </w:r>
            <w:r>
              <w:rPr>
                <w:webHidden/>
              </w:rPr>
              <w:instrText xml:space="preserve"> PAGEREF _Toc90623265 \h </w:instrText>
            </w:r>
            <w:r>
              <w:rPr>
                <w:webHidden/>
              </w:rPr>
            </w:r>
            <w:r>
              <w:rPr>
                <w:webHidden/>
              </w:rPr>
              <w:fldChar w:fldCharType="separate"/>
            </w:r>
            <w:r>
              <w:rPr>
                <w:webHidden/>
              </w:rPr>
              <w:t>127</w:t>
            </w:r>
            <w:r>
              <w:rPr>
                <w:webHidden/>
              </w:rPr>
              <w:fldChar w:fldCharType="end"/>
            </w:r>
          </w:hyperlink>
        </w:p>
        <w:p w14:paraId="7EDBB88D" w14:textId="718CDF4B" w:rsidR="00D4460B" w:rsidRDefault="00D4460B">
          <w:pPr>
            <w:pStyle w:val="TOC3"/>
            <w:tabs>
              <w:tab w:val="right" w:leader="dot" w:pos="9016"/>
            </w:tabs>
            <w:rPr>
              <w:noProof/>
              <w:lang w:val="en-US" w:eastAsia="zh-CN"/>
            </w:rPr>
          </w:pPr>
          <w:hyperlink w:anchor="_Toc90623266" w:history="1">
            <w:r w:rsidRPr="00256902">
              <w:rPr>
                <w:rStyle w:val="Hyperlink"/>
                <w:noProof/>
              </w:rPr>
              <w:t>2.4.1 Advantages and disadvantages for different stakeholders</w:t>
            </w:r>
            <w:r>
              <w:rPr>
                <w:noProof/>
                <w:webHidden/>
              </w:rPr>
              <w:tab/>
            </w:r>
            <w:r>
              <w:rPr>
                <w:noProof/>
                <w:webHidden/>
              </w:rPr>
              <w:fldChar w:fldCharType="begin"/>
            </w:r>
            <w:r>
              <w:rPr>
                <w:noProof/>
                <w:webHidden/>
              </w:rPr>
              <w:instrText xml:space="preserve"> PAGEREF _Toc90623266 \h </w:instrText>
            </w:r>
            <w:r>
              <w:rPr>
                <w:noProof/>
                <w:webHidden/>
              </w:rPr>
            </w:r>
            <w:r>
              <w:rPr>
                <w:noProof/>
                <w:webHidden/>
              </w:rPr>
              <w:fldChar w:fldCharType="separate"/>
            </w:r>
            <w:r>
              <w:rPr>
                <w:noProof/>
                <w:webHidden/>
              </w:rPr>
              <w:t>127</w:t>
            </w:r>
            <w:r>
              <w:rPr>
                <w:noProof/>
                <w:webHidden/>
              </w:rPr>
              <w:fldChar w:fldCharType="end"/>
            </w:r>
          </w:hyperlink>
        </w:p>
        <w:p w14:paraId="4E43F2AE" w14:textId="5B8708F4" w:rsidR="00D4460B" w:rsidRDefault="00D4460B">
          <w:pPr>
            <w:pStyle w:val="TOC2"/>
            <w:rPr>
              <w:rFonts w:asciiTheme="minorHAnsi" w:hAnsiTheme="minorHAnsi" w:cstheme="minorBidi"/>
              <w:lang w:val="en-US" w:eastAsia="zh-CN"/>
            </w:rPr>
          </w:pPr>
          <w:hyperlink w:anchor="_Toc90623267" w:history="1">
            <w:r w:rsidRPr="00256902">
              <w:rPr>
                <w:rStyle w:val="Hyperlink"/>
              </w:rPr>
              <w:t>LEARNING UNIT 2: Formative Assessments</w:t>
            </w:r>
            <w:r>
              <w:rPr>
                <w:webHidden/>
              </w:rPr>
              <w:tab/>
            </w:r>
            <w:r>
              <w:rPr>
                <w:webHidden/>
              </w:rPr>
              <w:fldChar w:fldCharType="begin"/>
            </w:r>
            <w:r>
              <w:rPr>
                <w:webHidden/>
              </w:rPr>
              <w:instrText xml:space="preserve"> PAGEREF _Toc90623267 \h </w:instrText>
            </w:r>
            <w:r>
              <w:rPr>
                <w:webHidden/>
              </w:rPr>
            </w:r>
            <w:r>
              <w:rPr>
                <w:webHidden/>
              </w:rPr>
              <w:fldChar w:fldCharType="separate"/>
            </w:r>
            <w:r>
              <w:rPr>
                <w:webHidden/>
              </w:rPr>
              <w:t>129</w:t>
            </w:r>
            <w:r>
              <w:rPr>
                <w:webHidden/>
              </w:rPr>
              <w:fldChar w:fldCharType="end"/>
            </w:r>
          </w:hyperlink>
        </w:p>
        <w:p w14:paraId="1FC1E7FC" w14:textId="78F1E14D" w:rsidR="00D4460B" w:rsidRDefault="00D4460B">
          <w:pPr>
            <w:pStyle w:val="TOC2"/>
            <w:rPr>
              <w:rFonts w:asciiTheme="minorHAnsi" w:hAnsiTheme="minorHAnsi" w:cstheme="minorBidi"/>
              <w:lang w:val="en-US" w:eastAsia="zh-CN"/>
            </w:rPr>
          </w:pPr>
          <w:hyperlink w:anchor="_Toc90623268" w:history="1">
            <w:r w:rsidRPr="00256902">
              <w:rPr>
                <w:rStyle w:val="Hyperlink"/>
              </w:rPr>
              <w:t>Learners Notes:</w:t>
            </w:r>
            <w:r>
              <w:rPr>
                <w:webHidden/>
              </w:rPr>
              <w:tab/>
            </w:r>
            <w:r>
              <w:rPr>
                <w:webHidden/>
              </w:rPr>
              <w:fldChar w:fldCharType="begin"/>
            </w:r>
            <w:r>
              <w:rPr>
                <w:webHidden/>
              </w:rPr>
              <w:instrText xml:space="preserve"> PAGEREF _Toc90623268 \h </w:instrText>
            </w:r>
            <w:r>
              <w:rPr>
                <w:webHidden/>
              </w:rPr>
            </w:r>
            <w:r>
              <w:rPr>
                <w:webHidden/>
              </w:rPr>
              <w:fldChar w:fldCharType="separate"/>
            </w:r>
            <w:r>
              <w:rPr>
                <w:webHidden/>
              </w:rPr>
              <w:t>138</w:t>
            </w:r>
            <w:r>
              <w:rPr>
                <w:webHidden/>
              </w:rPr>
              <w:fldChar w:fldCharType="end"/>
            </w:r>
          </w:hyperlink>
        </w:p>
        <w:p w14:paraId="6CED822A" w14:textId="5383159F" w:rsidR="00D4460B" w:rsidRDefault="00D4460B">
          <w:pPr>
            <w:pStyle w:val="TOC1"/>
            <w:rPr>
              <w:rFonts w:asciiTheme="minorHAnsi" w:hAnsiTheme="minorHAnsi" w:cstheme="minorBidi"/>
              <w:b w:val="0"/>
              <w:bCs w:val="0"/>
              <w:lang w:val="en-US" w:eastAsia="zh-CN"/>
            </w:rPr>
          </w:pPr>
          <w:hyperlink w:anchor="_Toc90623269" w:history="1">
            <w:r w:rsidRPr="00256902">
              <w:rPr>
                <w:rStyle w:val="Hyperlink"/>
              </w:rPr>
              <w:t>LEARNING UNIT 3: CONTROLLING FRAUD</w:t>
            </w:r>
            <w:r>
              <w:rPr>
                <w:webHidden/>
              </w:rPr>
              <w:tab/>
            </w:r>
            <w:r>
              <w:rPr>
                <w:webHidden/>
              </w:rPr>
              <w:fldChar w:fldCharType="begin"/>
            </w:r>
            <w:r>
              <w:rPr>
                <w:webHidden/>
              </w:rPr>
              <w:instrText xml:space="preserve"> PAGEREF _Toc90623269 \h </w:instrText>
            </w:r>
            <w:r>
              <w:rPr>
                <w:webHidden/>
              </w:rPr>
            </w:r>
            <w:r>
              <w:rPr>
                <w:webHidden/>
              </w:rPr>
              <w:fldChar w:fldCharType="separate"/>
            </w:r>
            <w:r>
              <w:rPr>
                <w:webHidden/>
              </w:rPr>
              <w:t>140</w:t>
            </w:r>
            <w:r>
              <w:rPr>
                <w:webHidden/>
              </w:rPr>
              <w:fldChar w:fldCharType="end"/>
            </w:r>
          </w:hyperlink>
        </w:p>
        <w:p w14:paraId="6EA77A5E" w14:textId="758EE35A" w:rsidR="00D4460B" w:rsidRDefault="00D4460B">
          <w:pPr>
            <w:pStyle w:val="TOC2"/>
            <w:rPr>
              <w:rFonts w:asciiTheme="minorHAnsi" w:hAnsiTheme="minorHAnsi" w:cstheme="minorBidi"/>
              <w:lang w:val="en-US" w:eastAsia="zh-CN"/>
            </w:rPr>
          </w:pPr>
          <w:hyperlink w:anchor="_Toc90623270" w:history="1">
            <w:r w:rsidRPr="00256902">
              <w:rPr>
                <w:rStyle w:val="Hyperlink"/>
              </w:rPr>
              <w:t>INTRODUCTION</w:t>
            </w:r>
            <w:r>
              <w:rPr>
                <w:webHidden/>
              </w:rPr>
              <w:tab/>
            </w:r>
            <w:r>
              <w:rPr>
                <w:webHidden/>
              </w:rPr>
              <w:fldChar w:fldCharType="begin"/>
            </w:r>
            <w:r>
              <w:rPr>
                <w:webHidden/>
              </w:rPr>
              <w:instrText xml:space="preserve"> PAGEREF _Toc90623270 \h </w:instrText>
            </w:r>
            <w:r>
              <w:rPr>
                <w:webHidden/>
              </w:rPr>
            </w:r>
            <w:r>
              <w:rPr>
                <w:webHidden/>
              </w:rPr>
              <w:fldChar w:fldCharType="separate"/>
            </w:r>
            <w:r>
              <w:rPr>
                <w:webHidden/>
              </w:rPr>
              <w:t>141</w:t>
            </w:r>
            <w:r>
              <w:rPr>
                <w:webHidden/>
              </w:rPr>
              <w:fldChar w:fldCharType="end"/>
            </w:r>
          </w:hyperlink>
        </w:p>
        <w:p w14:paraId="2A0E64C1" w14:textId="168E0B1A" w:rsidR="00D4460B" w:rsidRDefault="00D4460B">
          <w:pPr>
            <w:pStyle w:val="TOC2"/>
            <w:rPr>
              <w:rFonts w:asciiTheme="minorHAnsi" w:hAnsiTheme="minorHAnsi" w:cstheme="minorBidi"/>
              <w:lang w:val="en-US" w:eastAsia="zh-CN"/>
            </w:rPr>
          </w:pPr>
          <w:hyperlink w:anchor="_Toc90623271" w:history="1">
            <w:r w:rsidRPr="00256902">
              <w:rPr>
                <w:rStyle w:val="Hyperlink"/>
              </w:rPr>
              <w:t>3.1 FRAUD IN HEALTH BENEFITS ADMINISTRATION ENVIRONMENT</w:t>
            </w:r>
            <w:r>
              <w:rPr>
                <w:webHidden/>
              </w:rPr>
              <w:tab/>
            </w:r>
            <w:r>
              <w:rPr>
                <w:webHidden/>
              </w:rPr>
              <w:fldChar w:fldCharType="begin"/>
            </w:r>
            <w:r>
              <w:rPr>
                <w:webHidden/>
              </w:rPr>
              <w:instrText xml:space="preserve"> PAGEREF _Toc90623271 \h </w:instrText>
            </w:r>
            <w:r>
              <w:rPr>
                <w:webHidden/>
              </w:rPr>
            </w:r>
            <w:r>
              <w:rPr>
                <w:webHidden/>
              </w:rPr>
              <w:fldChar w:fldCharType="separate"/>
            </w:r>
            <w:r>
              <w:rPr>
                <w:webHidden/>
              </w:rPr>
              <w:t>142</w:t>
            </w:r>
            <w:r>
              <w:rPr>
                <w:webHidden/>
              </w:rPr>
              <w:fldChar w:fldCharType="end"/>
            </w:r>
          </w:hyperlink>
        </w:p>
        <w:p w14:paraId="053C1CA7" w14:textId="10758F6C" w:rsidR="00D4460B" w:rsidRDefault="00D4460B">
          <w:pPr>
            <w:pStyle w:val="TOC3"/>
            <w:tabs>
              <w:tab w:val="right" w:leader="dot" w:pos="9016"/>
            </w:tabs>
            <w:rPr>
              <w:noProof/>
              <w:lang w:val="en-US" w:eastAsia="zh-CN"/>
            </w:rPr>
          </w:pPr>
          <w:hyperlink w:anchor="_Toc90623272" w:history="1">
            <w:r w:rsidRPr="00256902">
              <w:rPr>
                <w:rStyle w:val="Hyperlink"/>
                <w:noProof/>
              </w:rPr>
              <w:t>3.1.1 The concept of fraud in healthcare</w:t>
            </w:r>
            <w:r>
              <w:rPr>
                <w:noProof/>
                <w:webHidden/>
              </w:rPr>
              <w:tab/>
            </w:r>
            <w:r>
              <w:rPr>
                <w:noProof/>
                <w:webHidden/>
              </w:rPr>
              <w:fldChar w:fldCharType="begin"/>
            </w:r>
            <w:r>
              <w:rPr>
                <w:noProof/>
                <w:webHidden/>
              </w:rPr>
              <w:instrText xml:space="preserve"> PAGEREF _Toc90623272 \h </w:instrText>
            </w:r>
            <w:r>
              <w:rPr>
                <w:noProof/>
                <w:webHidden/>
              </w:rPr>
            </w:r>
            <w:r>
              <w:rPr>
                <w:noProof/>
                <w:webHidden/>
              </w:rPr>
              <w:fldChar w:fldCharType="separate"/>
            </w:r>
            <w:r>
              <w:rPr>
                <w:noProof/>
                <w:webHidden/>
              </w:rPr>
              <w:t>142</w:t>
            </w:r>
            <w:r>
              <w:rPr>
                <w:noProof/>
                <w:webHidden/>
              </w:rPr>
              <w:fldChar w:fldCharType="end"/>
            </w:r>
          </w:hyperlink>
        </w:p>
        <w:p w14:paraId="6E23F2A7" w14:textId="0CFE3F2F" w:rsidR="00D4460B" w:rsidRDefault="00D4460B">
          <w:pPr>
            <w:pStyle w:val="TOC3"/>
            <w:tabs>
              <w:tab w:val="right" w:leader="dot" w:pos="9016"/>
            </w:tabs>
            <w:rPr>
              <w:noProof/>
              <w:lang w:val="en-US" w:eastAsia="zh-CN"/>
            </w:rPr>
          </w:pPr>
          <w:hyperlink w:anchor="_Toc90623273" w:history="1">
            <w:r w:rsidRPr="00256902">
              <w:rPr>
                <w:rStyle w:val="Hyperlink"/>
                <w:noProof/>
              </w:rPr>
              <w:t>3.1.2 The relationship between over-servicing and fraud</w:t>
            </w:r>
            <w:r>
              <w:rPr>
                <w:noProof/>
                <w:webHidden/>
              </w:rPr>
              <w:tab/>
            </w:r>
            <w:r>
              <w:rPr>
                <w:noProof/>
                <w:webHidden/>
              </w:rPr>
              <w:fldChar w:fldCharType="begin"/>
            </w:r>
            <w:r>
              <w:rPr>
                <w:noProof/>
                <w:webHidden/>
              </w:rPr>
              <w:instrText xml:space="preserve"> PAGEREF _Toc90623273 \h </w:instrText>
            </w:r>
            <w:r>
              <w:rPr>
                <w:noProof/>
                <w:webHidden/>
              </w:rPr>
            </w:r>
            <w:r>
              <w:rPr>
                <w:noProof/>
                <w:webHidden/>
              </w:rPr>
              <w:fldChar w:fldCharType="separate"/>
            </w:r>
            <w:r>
              <w:rPr>
                <w:noProof/>
                <w:webHidden/>
              </w:rPr>
              <w:t>147</w:t>
            </w:r>
            <w:r>
              <w:rPr>
                <w:noProof/>
                <w:webHidden/>
              </w:rPr>
              <w:fldChar w:fldCharType="end"/>
            </w:r>
          </w:hyperlink>
        </w:p>
        <w:p w14:paraId="7420F583" w14:textId="780EA748" w:rsidR="00D4460B" w:rsidRDefault="00D4460B">
          <w:pPr>
            <w:pStyle w:val="TOC3"/>
            <w:tabs>
              <w:tab w:val="right" w:leader="dot" w:pos="9016"/>
            </w:tabs>
            <w:rPr>
              <w:noProof/>
              <w:lang w:val="en-US" w:eastAsia="zh-CN"/>
            </w:rPr>
          </w:pPr>
          <w:hyperlink w:anchor="_Toc90623274" w:history="1">
            <w:r w:rsidRPr="00256902">
              <w:rPr>
                <w:rStyle w:val="Hyperlink"/>
                <w:noProof/>
              </w:rPr>
              <w:t>3.1.3 Perpetrators of fraud</w:t>
            </w:r>
            <w:r>
              <w:rPr>
                <w:noProof/>
                <w:webHidden/>
              </w:rPr>
              <w:tab/>
            </w:r>
            <w:r>
              <w:rPr>
                <w:noProof/>
                <w:webHidden/>
              </w:rPr>
              <w:fldChar w:fldCharType="begin"/>
            </w:r>
            <w:r>
              <w:rPr>
                <w:noProof/>
                <w:webHidden/>
              </w:rPr>
              <w:instrText xml:space="preserve"> PAGEREF _Toc90623274 \h </w:instrText>
            </w:r>
            <w:r>
              <w:rPr>
                <w:noProof/>
                <w:webHidden/>
              </w:rPr>
            </w:r>
            <w:r>
              <w:rPr>
                <w:noProof/>
                <w:webHidden/>
              </w:rPr>
              <w:fldChar w:fldCharType="separate"/>
            </w:r>
            <w:r>
              <w:rPr>
                <w:noProof/>
                <w:webHidden/>
              </w:rPr>
              <w:t>149</w:t>
            </w:r>
            <w:r>
              <w:rPr>
                <w:noProof/>
                <w:webHidden/>
              </w:rPr>
              <w:fldChar w:fldCharType="end"/>
            </w:r>
          </w:hyperlink>
        </w:p>
        <w:p w14:paraId="2F77A4BE" w14:textId="1C21F451" w:rsidR="00D4460B" w:rsidRDefault="00D4460B">
          <w:pPr>
            <w:pStyle w:val="TOC3"/>
            <w:tabs>
              <w:tab w:val="right" w:leader="dot" w:pos="9016"/>
            </w:tabs>
            <w:rPr>
              <w:noProof/>
              <w:lang w:val="en-US" w:eastAsia="zh-CN"/>
            </w:rPr>
          </w:pPr>
          <w:hyperlink w:anchor="_Toc90623275" w:history="1">
            <w:r w:rsidRPr="00256902">
              <w:rPr>
                <w:rStyle w:val="Hyperlink"/>
                <w:noProof/>
              </w:rPr>
              <w:t>3.1.4 Indicators of fraudulent activity</w:t>
            </w:r>
            <w:r>
              <w:rPr>
                <w:noProof/>
                <w:webHidden/>
              </w:rPr>
              <w:tab/>
            </w:r>
            <w:r>
              <w:rPr>
                <w:noProof/>
                <w:webHidden/>
              </w:rPr>
              <w:fldChar w:fldCharType="begin"/>
            </w:r>
            <w:r>
              <w:rPr>
                <w:noProof/>
                <w:webHidden/>
              </w:rPr>
              <w:instrText xml:space="preserve"> PAGEREF _Toc90623275 \h </w:instrText>
            </w:r>
            <w:r>
              <w:rPr>
                <w:noProof/>
                <w:webHidden/>
              </w:rPr>
            </w:r>
            <w:r>
              <w:rPr>
                <w:noProof/>
                <w:webHidden/>
              </w:rPr>
              <w:fldChar w:fldCharType="separate"/>
            </w:r>
            <w:r>
              <w:rPr>
                <w:noProof/>
                <w:webHidden/>
              </w:rPr>
              <w:t>149</w:t>
            </w:r>
            <w:r>
              <w:rPr>
                <w:noProof/>
                <w:webHidden/>
              </w:rPr>
              <w:fldChar w:fldCharType="end"/>
            </w:r>
          </w:hyperlink>
        </w:p>
        <w:p w14:paraId="1BF7D422" w14:textId="2ACA8B8E" w:rsidR="00D4460B" w:rsidRDefault="00D4460B">
          <w:pPr>
            <w:pStyle w:val="TOC2"/>
            <w:rPr>
              <w:rFonts w:asciiTheme="minorHAnsi" w:hAnsiTheme="minorHAnsi" w:cstheme="minorBidi"/>
              <w:lang w:val="en-US" w:eastAsia="zh-CN"/>
            </w:rPr>
          </w:pPr>
          <w:hyperlink w:anchor="_Toc90623276" w:history="1">
            <w:r w:rsidRPr="00256902">
              <w:rPr>
                <w:rStyle w:val="Hyperlink"/>
              </w:rPr>
              <w:t>3.2 LEGAL ASPECTS</w:t>
            </w:r>
            <w:r>
              <w:rPr>
                <w:webHidden/>
              </w:rPr>
              <w:tab/>
            </w:r>
            <w:r>
              <w:rPr>
                <w:webHidden/>
              </w:rPr>
              <w:fldChar w:fldCharType="begin"/>
            </w:r>
            <w:r>
              <w:rPr>
                <w:webHidden/>
              </w:rPr>
              <w:instrText xml:space="preserve"> PAGEREF _Toc90623276 \h </w:instrText>
            </w:r>
            <w:r>
              <w:rPr>
                <w:webHidden/>
              </w:rPr>
            </w:r>
            <w:r>
              <w:rPr>
                <w:webHidden/>
              </w:rPr>
              <w:fldChar w:fldCharType="separate"/>
            </w:r>
            <w:r>
              <w:rPr>
                <w:webHidden/>
              </w:rPr>
              <w:t>150</w:t>
            </w:r>
            <w:r>
              <w:rPr>
                <w:webHidden/>
              </w:rPr>
              <w:fldChar w:fldCharType="end"/>
            </w:r>
          </w:hyperlink>
        </w:p>
        <w:p w14:paraId="0D91DE4B" w14:textId="40F3A066" w:rsidR="00D4460B" w:rsidRDefault="00D4460B">
          <w:pPr>
            <w:pStyle w:val="TOC3"/>
            <w:tabs>
              <w:tab w:val="right" w:leader="dot" w:pos="9016"/>
            </w:tabs>
            <w:rPr>
              <w:noProof/>
              <w:lang w:val="en-US" w:eastAsia="zh-CN"/>
            </w:rPr>
          </w:pPr>
          <w:hyperlink w:anchor="_Toc90623277" w:history="1">
            <w:r w:rsidRPr="00256902">
              <w:rPr>
                <w:rStyle w:val="Hyperlink"/>
                <w:noProof/>
              </w:rPr>
              <w:t>3.2.1 Legislation governing fraud</w:t>
            </w:r>
            <w:r>
              <w:rPr>
                <w:noProof/>
                <w:webHidden/>
              </w:rPr>
              <w:tab/>
            </w:r>
            <w:r>
              <w:rPr>
                <w:noProof/>
                <w:webHidden/>
              </w:rPr>
              <w:fldChar w:fldCharType="begin"/>
            </w:r>
            <w:r>
              <w:rPr>
                <w:noProof/>
                <w:webHidden/>
              </w:rPr>
              <w:instrText xml:space="preserve"> PAGEREF _Toc90623277 \h </w:instrText>
            </w:r>
            <w:r>
              <w:rPr>
                <w:noProof/>
                <w:webHidden/>
              </w:rPr>
            </w:r>
            <w:r>
              <w:rPr>
                <w:noProof/>
                <w:webHidden/>
              </w:rPr>
              <w:fldChar w:fldCharType="separate"/>
            </w:r>
            <w:r>
              <w:rPr>
                <w:noProof/>
                <w:webHidden/>
              </w:rPr>
              <w:t>150</w:t>
            </w:r>
            <w:r>
              <w:rPr>
                <w:noProof/>
                <w:webHidden/>
              </w:rPr>
              <w:fldChar w:fldCharType="end"/>
            </w:r>
          </w:hyperlink>
        </w:p>
        <w:p w14:paraId="300990BB" w14:textId="2F7FC066" w:rsidR="00D4460B" w:rsidRDefault="00D4460B">
          <w:pPr>
            <w:pStyle w:val="TOC3"/>
            <w:tabs>
              <w:tab w:val="right" w:leader="dot" w:pos="9016"/>
            </w:tabs>
            <w:rPr>
              <w:noProof/>
              <w:lang w:val="en-US" w:eastAsia="zh-CN"/>
            </w:rPr>
          </w:pPr>
          <w:hyperlink w:anchor="_Toc90623278" w:history="1">
            <w:r w:rsidRPr="00256902">
              <w:rPr>
                <w:rStyle w:val="Hyperlink"/>
                <w:noProof/>
              </w:rPr>
              <w:t>3.2.2 Legal recourse available to administrators</w:t>
            </w:r>
            <w:r>
              <w:rPr>
                <w:noProof/>
                <w:webHidden/>
              </w:rPr>
              <w:tab/>
            </w:r>
            <w:r>
              <w:rPr>
                <w:noProof/>
                <w:webHidden/>
              </w:rPr>
              <w:fldChar w:fldCharType="begin"/>
            </w:r>
            <w:r>
              <w:rPr>
                <w:noProof/>
                <w:webHidden/>
              </w:rPr>
              <w:instrText xml:space="preserve"> PAGEREF _Toc90623278 \h </w:instrText>
            </w:r>
            <w:r>
              <w:rPr>
                <w:noProof/>
                <w:webHidden/>
              </w:rPr>
            </w:r>
            <w:r>
              <w:rPr>
                <w:noProof/>
                <w:webHidden/>
              </w:rPr>
              <w:fldChar w:fldCharType="separate"/>
            </w:r>
            <w:r>
              <w:rPr>
                <w:noProof/>
                <w:webHidden/>
              </w:rPr>
              <w:t>152</w:t>
            </w:r>
            <w:r>
              <w:rPr>
                <w:noProof/>
                <w:webHidden/>
              </w:rPr>
              <w:fldChar w:fldCharType="end"/>
            </w:r>
          </w:hyperlink>
        </w:p>
        <w:p w14:paraId="7A021339" w14:textId="77A58152" w:rsidR="00D4460B" w:rsidRDefault="00D4460B">
          <w:pPr>
            <w:pStyle w:val="TOC3"/>
            <w:tabs>
              <w:tab w:val="right" w:leader="dot" w:pos="9016"/>
            </w:tabs>
            <w:rPr>
              <w:noProof/>
              <w:lang w:val="en-US" w:eastAsia="zh-CN"/>
            </w:rPr>
          </w:pPr>
          <w:hyperlink w:anchor="_Toc90623279" w:history="1">
            <w:r w:rsidRPr="00256902">
              <w:rPr>
                <w:rStyle w:val="Hyperlink"/>
                <w:noProof/>
              </w:rPr>
              <w:t>3.2.3 Consequences of committing fraud</w:t>
            </w:r>
            <w:r>
              <w:rPr>
                <w:noProof/>
                <w:webHidden/>
              </w:rPr>
              <w:tab/>
            </w:r>
            <w:r>
              <w:rPr>
                <w:noProof/>
                <w:webHidden/>
              </w:rPr>
              <w:fldChar w:fldCharType="begin"/>
            </w:r>
            <w:r>
              <w:rPr>
                <w:noProof/>
                <w:webHidden/>
              </w:rPr>
              <w:instrText xml:space="preserve"> PAGEREF _Toc90623279 \h </w:instrText>
            </w:r>
            <w:r>
              <w:rPr>
                <w:noProof/>
                <w:webHidden/>
              </w:rPr>
            </w:r>
            <w:r>
              <w:rPr>
                <w:noProof/>
                <w:webHidden/>
              </w:rPr>
              <w:fldChar w:fldCharType="separate"/>
            </w:r>
            <w:r>
              <w:rPr>
                <w:noProof/>
                <w:webHidden/>
              </w:rPr>
              <w:t>152</w:t>
            </w:r>
            <w:r>
              <w:rPr>
                <w:noProof/>
                <w:webHidden/>
              </w:rPr>
              <w:fldChar w:fldCharType="end"/>
            </w:r>
          </w:hyperlink>
        </w:p>
        <w:p w14:paraId="3CA861E0" w14:textId="61AD1431" w:rsidR="00D4460B" w:rsidRDefault="00D4460B">
          <w:pPr>
            <w:pStyle w:val="TOC3"/>
            <w:tabs>
              <w:tab w:val="right" w:leader="dot" w:pos="9016"/>
            </w:tabs>
            <w:rPr>
              <w:noProof/>
              <w:lang w:val="en-US" w:eastAsia="zh-CN"/>
            </w:rPr>
          </w:pPr>
          <w:hyperlink w:anchor="_Toc90623280" w:history="1">
            <w:r w:rsidRPr="00256902">
              <w:rPr>
                <w:rStyle w:val="Hyperlink"/>
                <w:noProof/>
              </w:rPr>
              <w:t>3.2.4 Impact of fraud on the healthcare system</w:t>
            </w:r>
            <w:r>
              <w:rPr>
                <w:noProof/>
                <w:webHidden/>
              </w:rPr>
              <w:tab/>
            </w:r>
            <w:r>
              <w:rPr>
                <w:noProof/>
                <w:webHidden/>
              </w:rPr>
              <w:fldChar w:fldCharType="begin"/>
            </w:r>
            <w:r>
              <w:rPr>
                <w:noProof/>
                <w:webHidden/>
              </w:rPr>
              <w:instrText xml:space="preserve"> PAGEREF _Toc90623280 \h </w:instrText>
            </w:r>
            <w:r>
              <w:rPr>
                <w:noProof/>
                <w:webHidden/>
              </w:rPr>
            </w:r>
            <w:r>
              <w:rPr>
                <w:noProof/>
                <w:webHidden/>
              </w:rPr>
              <w:fldChar w:fldCharType="separate"/>
            </w:r>
            <w:r>
              <w:rPr>
                <w:noProof/>
                <w:webHidden/>
              </w:rPr>
              <w:t>154</w:t>
            </w:r>
            <w:r>
              <w:rPr>
                <w:noProof/>
                <w:webHidden/>
              </w:rPr>
              <w:fldChar w:fldCharType="end"/>
            </w:r>
          </w:hyperlink>
        </w:p>
        <w:p w14:paraId="22BFA512" w14:textId="14DF362C" w:rsidR="00D4460B" w:rsidRDefault="00D4460B">
          <w:pPr>
            <w:pStyle w:val="TOC2"/>
            <w:rPr>
              <w:rFonts w:asciiTheme="minorHAnsi" w:hAnsiTheme="minorHAnsi" w:cstheme="minorBidi"/>
              <w:lang w:val="en-US" w:eastAsia="zh-CN"/>
            </w:rPr>
          </w:pPr>
          <w:hyperlink w:anchor="_Toc90623281" w:history="1">
            <w:r w:rsidRPr="00256902">
              <w:rPr>
                <w:rStyle w:val="Hyperlink"/>
              </w:rPr>
              <w:t>3.3 INVESTIGATING FRAUD</w:t>
            </w:r>
            <w:r>
              <w:rPr>
                <w:webHidden/>
              </w:rPr>
              <w:tab/>
            </w:r>
            <w:r>
              <w:rPr>
                <w:webHidden/>
              </w:rPr>
              <w:fldChar w:fldCharType="begin"/>
            </w:r>
            <w:r>
              <w:rPr>
                <w:webHidden/>
              </w:rPr>
              <w:instrText xml:space="preserve"> PAGEREF _Toc90623281 \h </w:instrText>
            </w:r>
            <w:r>
              <w:rPr>
                <w:webHidden/>
              </w:rPr>
            </w:r>
            <w:r>
              <w:rPr>
                <w:webHidden/>
              </w:rPr>
              <w:fldChar w:fldCharType="separate"/>
            </w:r>
            <w:r>
              <w:rPr>
                <w:webHidden/>
              </w:rPr>
              <w:t>155</w:t>
            </w:r>
            <w:r>
              <w:rPr>
                <w:webHidden/>
              </w:rPr>
              <w:fldChar w:fldCharType="end"/>
            </w:r>
          </w:hyperlink>
        </w:p>
        <w:p w14:paraId="2D2C5D16" w14:textId="702931EA" w:rsidR="00D4460B" w:rsidRDefault="00D4460B">
          <w:pPr>
            <w:pStyle w:val="TOC3"/>
            <w:tabs>
              <w:tab w:val="right" w:leader="dot" w:pos="9016"/>
            </w:tabs>
            <w:rPr>
              <w:noProof/>
              <w:lang w:val="en-US" w:eastAsia="zh-CN"/>
            </w:rPr>
          </w:pPr>
          <w:hyperlink w:anchor="_Toc90623282" w:history="1">
            <w:r w:rsidRPr="00256902">
              <w:rPr>
                <w:rStyle w:val="Hyperlink"/>
                <w:noProof/>
              </w:rPr>
              <w:t>3.3.1 Internal fraud policy</w:t>
            </w:r>
            <w:r>
              <w:rPr>
                <w:noProof/>
                <w:webHidden/>
              </w:rPr>
              <w:tab/>
            </w:r>
            <w:r>
              <w:rPr>
                <w:noProof/>
                <w:webHidden/>
              </w:rPr>
              <w:fldChar w:fldCharType="begin"/>
            </w:r>
            <w:r>
              <w:rPr>
                <w:noProof/>
                <w:webHidden/>
              </w:rPr>
              <w:instrText xml:space="preserve"> PAGEREF _Toc90623282 \h </w:instrText>
            </w:r>
            <w:r>
              <w:rPr>
                <w:noProof/>
                <w:webHidden/>
              </w:rPr>
            </w:r>
            <w:r>
              <w:rPr>
                <w:noProof/>
                <w:webHidden/>
              </w:rPr>
              <w:fldChar w:fldCharType="separate"/>
            </w:r>
            <w:r>
              <w:rPr>
                <w:noProof/>
                <w:webHidden/>
              </w:rPr>
              <w:t>155</w:t>
            </w:r>
            <w:r>
              <w:rPr>
                <w:noProof/>
                <w:webHidden/>
              </w:rPr>
              <w:fldChar w:fldCharType="end"/>
            </w:r>
          </w:hyperlink>
        </w:p>
        <w:p w14:paraId="19FBDBA7" w14:textId="05F6E7D5" w:rsidR="00D4460B" w:rsidRDefault="00D4460B">
          <w:pPr>
            <w:pStyle w:val="TOC3"/>
            <w:tabs>
              <w:tab w:val="right" w:leader="dot" w:pos="9016"/>
            </w:tabs>
            <w:rPr>
              <w:noProof/>
              <w:lang w:val="en-US" w:eastAsia="zh-CN"/>
            </w:rPr>
          </w:pPr>
          <w:hyperlink w:anchor="_Toc90623283" w:history="1">
            <w:r w:rsidRPr="00256902">
              <w:rPr>
                <w:rStyle w:val="Hyperlink"/>
                <w:noProof/>
              </w:rPr>
              <w:t>3.3.2 Procedure to be followed is fraud is suspected</w:t>
            </w:r>
            <w:r>
              <w:rPr>
                <w:noProof/>
                <w:webHidden/>
              </w:rPr>
              <w:tab/>
            </w:r>
            <w:r>
              <w:rPr>
                <w:noProof/>
                <w:webHidden/>
              </w:rPr>
              <w:fldChar w:fldCharType="begin"/>
            </w:r>
            <w:r>
              <w:rPr>
                <w:noProof/>
                <w:webHidden/>
              </w:rPr>
              <w:instrText xml:space="preserve"> PAGEREF _Toc90623283 \h </w:instrText>
            </w:r>
            <w:r>
              <w:rPr>
                <w:noProof/>
                <w:webHidden/>
              </w:rPr>
            </w:r>
            <w:r>
              <w:rPr>
                <w:noProof/>
                <w:webHidden/>
              </w:rPr>
              <w:fldChar w:fldCharType="separate"/>
            </w:r>
            <w:r>
              <w:rPr>
                <w:noProof/>
                <w:webHidden/>
              </w:rPr>
              <w:t>156</w:t>
            </w:r>
            <w:r>
              <w:rPr>
                <w:noProof/>
                <w:webHidden/>
              </w:rPr>
              <w:fldChar w:fldCharType="end"/>
            </w:r>
          </w:hyperlink>
        </w:p>
        <w:p w14:paraId="6E265428" w14:textId="65F792CE" w:rsidR="00D4460B" w:rsidRDefault="00D4460B">
          <w:pPr>
            <w:pStyle w:val="TOC3"/>
            <w:tabs>
              <w:tab w:val="right" w:leader="dot" w:pos="9016"/>
            </w:tabs>
            <w:rPr>
              <w:noProof/>
              <w:lang w:val="en-US" w:eastAsia="zh-CN"/>
            </w:rPr>
          </w:pPr>
          <w:hyperlink w:anchor="_Toc90623284" w:history="1">
            <w:r w:rsidRPr="00256902">
              <w:rPr>
                <w:rStyle w:val="Hyperlink"/>
                <w:noProof/>
              </w:rPr>
              <w:t>3.3.3 Processes for gathering evidence</w:t>
            </w:r>
            <w:r>
              <w:rPr>
                <w:noProof/>
                <w:webHidden/>
              </w:rPr>
              <w:tab/>
            </w:r>
            <w:r>
              <w:rPr>
                <w:noProof/>
                <w:webHidden/>
              </w:rPr>
              <w:fldChar w:fldCharType="begin"/>
            </w:r>
            <w:r>
              <w:rPr>
                <w:noProof/>
                <w:webHidden/>
              </w:rPr>
              <w:instrText xml:space="preserve"> PAGEREF _Toc90623284 \h </w:instrText>
            </w:r>
            <w:r>
              <w:rPr>
                <w:noProof/>
                <w:webHidden/>
              </w:rPr>
            </w:r>
            <w:r>
              <w:rPr>
                <w:noProof/>
                <w:webHidden/>
              </w:rPr>
              <w:fldChar w:fldCharType="separate"/>
            </w:r>
            <w:r>
              <w:rPr>
                <w:noProof/>
                <w:webHidden/>
              </w:rPr>
              <w:t>157</w:t>
            </w:r>
            <w:r>
              <w:rPr>
                <w:noProof/>
                <w:webHidden/>
              </w:rPr>
              <w:fldChar w:fldCharType="end"/>
            </w:r>
          </w:hyperlink>
        </w:p>
        <w:p w14:paraId="4F776F1A" w14:textId="638E7478" w:rsidR="00D4460B" w:rsidRDefault="00D4460B">
          <w:pPr>
            <w:pStyle w:val="TOC3"/>
            <w:tabs>
              <w:tab w:val="right" w:leader="dot" w:pos="9016"/>
            </w:tabs>
            <w:rPr>
              <w:noProof/>
              <w:lang w:val="en-US" w:eastAsia="zh-CN"/>
            </w:rPr>
          </w:pPr>
          <w:hyperlink w:anchor="_Toc90623285" w:history="1">
            <w:r w:rsidRPr="00256902">
              <w:rPr>
                <w:rStyle w:val="Hyperlink"/>
                <w:noProof/>
              </w:rPr>
              <w:t>3.3.4 Tools available for information management</w:t>
            </w:r>
            <w:r>
              <w:rPr>
                <w:noProof/>
                <w:webHidden/>
              </w:rPr>
              <w:tab/>
            </w:r>
            <w:r>
              <w:rPr>
                <w:noProof/>
                <w:webHidden/>
              </w:rPr>
              <w:fldChar w:fldCharType="begin"/>
            </w:r>
            <w:r>
              <w:rPr>
                <w:noProof/>
                <w:webHidden/>
              </w:rPr>
              <w:instrText xml:space="preserve"> PAGEREF _Toc90623285 \h </w:instrText>
            </w:r>
            <w:r>
              <w:rPr>
                <w:noProof/>
                <w:webHidden/>
              </w:rPr>
            </w:r>
            <w:r>
              <w:rPr>
                <w:noProof/>
                <w:webHidden/>
              </w:rPr>
              <w:fldChar w:fldCharType="separate"/>
            </w:r>
            <w:r>
              <w:rPr>
                <w:noProof/>
                <w:webHidden/>
              </w:rPr>
              <w:t>158</w:t>
            </w:r>
            <w:r>
              <w:rPr>
                <w:noProof/>
                <w:webHidden/>
              </w:rPr>
              <w:fldChar w:fldCharType="end"/>
            </w:r>
          </w:hyperlink>
        </w:p>
        <w:p w14:paraId="33EE19EE" w14:textId="5E45D4E0" w:rsidR="00D4460B" w:rsidRDefault="00D4460B">
          <w:pPr>
            <w:pStyle w:val="TOC2"/>
            <w:rPr>
              <w:rFonts w:asciiTheme="minorHAnsi" w:hAnsiTheme="minorHAnsi" w:cstheme="minorBidi"/>
              <w:lang w:val="en-US" w:eastAsia="zh-CN"/>
            </w:rPr>
          </w:pPr>
          <w:hyperlink w:anchor="_Toc90623286" w:history="1">
            <w:r w:rsidRPr="00256902">
              <w:rPr>
                <w:rStyle w:val="Hyperlink"/>
              </w:rPr>
              <w:t>3. 4 FRAUD TRENDS AND THE IMPACT ON MEDICAL SCHEMES</w:t>
            </w:r>
            <w:r>
              <w:rPr>
                <w:webHidden/>
              </w:rPr>
              <w:tab/>
            </w:r>
            <w:r>
              <w:rPr>
                <w:webHidden/>
              </w:rPr>
              <w:fldChar w:fldCharType="begin"/>
            </w:r>
            <w:r>
              <w:rPr>
                <w:webHidden/>
              </w:rPr>
              <w:instrText xml:space="preserve"> PAGEREF _Toc90623286 \h </w:instrText>
            </w:r>
            <w:r>
              <w:rPr>
                <w:webHidden/>
              </w:rPr>
            </w:r>
            <w:r>
              <w:rPr>
                <w:webHidden/>
              </w:rPr>
              <w:fldChar w:fldCharType="separate"/>
            </w:r>
            <w:r>
              <w:rPr>
                <w:webHidden/>
              </w:rPr>
              <w:t>160</w:t>
            </w:r>
            <w:r>
              <w:rPr>
                <w:webHidden/>
              </w:rPr>
              <w:fldChar w:fldCharType="end"/>
            </w:r>
          </w:hyperlink>
        </w:p>
        <w:p w14:paraId="50657F00" w14:textId="36C2D722" w:rsidR="00D4460B" w:rsidRDefault="00D4460B">
          <w:pPr>
            <w:pStyle w:val="TOC2"/>
            <w:rPr>
              <w:rFonts w:asciiTheme="minorHAnsi" w:hAnsiTheme="minorHAnsi" w:cstheme="minorBidi"/>
              <w:lang w:val="en-US" w:eastAsia="zh-CN"/>
            </w:rPr>
          </w:pPr>
          <w:hyperlink w:anchor="_Toc90623287" w:history="1">
            <w:r w:rsidRPr="00256902">
              <w:rPr>
                <w:rStyle w:val="Hyperlink"/>
              </w:rPr>
              <w:t>3.5 FRAUD CONTROL MECHANISMS</w:t>
            </w:r>
            <w:r>
              <w:rPr>
                <w:webHidden/>
              </w:rPr>
              <w:tab/>
            </w:r>
            <w:r>
              <w:rPr>
                <w:webHidden/>
              </w:rPr>
              <w:fldChar w:fldCharType="begin"/>
            </w:r>
            <w:r>
              <w:rPr>
                <w:webHidden/>
              </w:rPr>
              <w:instrText xml:space="preserve"> PAGEREF _Toc90623287 \h </w:instrText>
            </w:r>
            <w:r>
              <w:rPr>
                <w:webHidden/>
              </w:rPr>
            </w:r>
            <w:r>
              <w:rPr>
                <w:webHidden/>
              </w:rPr>
              <w:fldChar w:fldCharType="separate"/>
            </w:r>
            <w:r>
              <w:rPr>
                <w:webHidden/>
              </w:rPr>
              <w:t>162</w:t>
            </w:r>
            <w:r>
              <w:rPr>
                <w:webHidden/>
              </w:rPr>
              <w:fldChar w:fldCharType="end"/>
            </w:r>
          </w:hyperlink>
        </w:p>
        <w:p w14:paraId="60C5FE09" w14:textId="17C32464" w:rsidR="00D4460B" w:rsidRDefault="00D4460B">
          <w:pPr>
            <w:pStyle w:val="TOC3"/>
            <w:tabs>
              <w:tab w:val="right" w:leader="dot" w:pos="9016"/>
            </w:tabs>
            <w:rPr>
              <w:noProof/>
              <w:lang w:val="en-US" w:eastAsia="zh-CN"/>
            </w:rPr>
          </w:pPr>
          <w:hyperlink w:anchor="_Toc90623288" w:history="1">
            <w:r w:rsidRPr="00256902">
              <w:rPr>
                <w:rStyle w:val="Hyperlink"/>
                <w:noProof/>
              </w:rPr>
              <w:t>3.5.1 Possible fraud control measures</w:t>
            </w:r>
            <w:r>
              <w:rPr>
                <w:noProof/>
                <w:webHidden/>
              </w:rPr>
              <w:tab/>
            </w:r>
            <w:r>
              <w:rPr>
                <w:noProof/>
                <w:webHidden/>
              </w:rPr>
              <w:fldChar w:fldCharType="begin"/>
            </w:r>
            <w:r>
              <w:rPr>
                <w:noProof/>
                <w:webHidden/>
              </w:rPr>
              <w:instrText xml:space="preserve"> PAGEREF _Toc90623288 \h </w:instrText>
            </w:r>
            <w:r>
              <w:rPr>
                <w:noProof/>
                <w:webHidden/>
              </w:rPr>
            </w:r>
            <w:r>
              <w:rPr>
                <w:noProof/>
                <w:webHidden/>
              </w:rPr>
              <w:fldChar w:fldCharType="separate"/>
            </w:r>
            <w:r>
              <w:rPr>
                <w:noProof/>
                <w:webHidden/>
              </w:rPr>
              <w:t>162</w:t>
            </w:r>
            <w:r>
              <w:rPr>
                <w:noProof/>
                <w:webHidden/>
              </w:rPr>
              <w:fldChar w:fldCharType="end"/>
            </w:r>
          </w:hyperlink>
        </w:p>
        <w:p w14:paraId="26AF93B6" w14:textId="3762C413" w:rsidR="00D4460B" w:rsidRDefault="00D4460B">
          <w:pPr>
            <w:pStyle w:val="TOC3"/>
            <w:tabs>
              <w:tab w:val="right" w:leader="dot" w:pos="9016"/>
            </w:tabs>
            <w:rPr>
              <w:noProof/>
              <w:lang w:val="en-US" w:eastAsia="zh-CN"/>
            </w:rPr>
          </w:pPr>
          <w:hyperlink w:anchor="_Toc90623289" w:history="1">
            <w:r w:rsidRPr="00256902">
              <w:rPr>
                <w:rStyle w:val="Hyperlink"/>
                <w:noProof/>
              </w:rPr>
              <w:t>3.5.2 Implication for lack of control measures being implemented</w:t>
            </w:r>
            <w:r>
              <w:rPr>
                <w:noProof/>
                <w:webHidden/>
              </w:rPr>
              <w:tab/>
            </w:r>
            <w:r>
              <w:rPr>
                <w:noProof/>
                <w:webHidden/>
              </w:rPr>
              <w:fldChar w:fldCharType="begin"/>
            </w:r>
            <w:r>
              <w:rPr>
                <w:noProof/>
                <w:webHidden/>
              </w:rPr>
              <w:instrText xml:space="preserve"> PAGEREF _Toc90623289 \h </w:instrText>
            </w:r>
            <w:r>
              <w:rPr>
                <w:noProof/>
                <w:webHidden/>
              </w:rPr>
            </w:r>
            <w:r>
              <w:rPr>
                <w:noProof/>
                <w:webHidden/>
              </w:rPr>
              <w:fldChar w:fldCharType="separate"/>
            </w:r>
            <w:r>
              <w:rPr>
                <w:noProof/>
                <w:webHidden/>
              </w:rPr>
              <w:t>164</w:t>
            </w:r>
            <w:r>
              <w:rPr>
                <w:noProof/>
                <w:webHidden/>
              </w:rPr>
              <w:fldChar w:fldCharType="end"/>
            </w:r>
          </w:hyperlink>
        </w:p>
        <w:p w14:paraId="38C26AEF" w14:textId="63386ADA" w:rsidR="00D4460B" w:rsidRDefault="00D4460B">
          <w:pPr>
            <w:pStyle w:val="TOC3"/>
            <w:tabs>
              <w:tab w:val="right" w:leader="dot" w:pos="9016"/>
            </w:tabs>
            <w:rPr>
              <w:noProof/>
              <w:lang w:val="en-US" w:eastAsia="zh-CN"/>
            </w:rPr>
          </w:pPr>
          <w:hyperlink w:anchor="_Toc90623290" w:history="1">
            <w:r w:rsidRPr="00256902">
              <w:rPr>
                <w:rStyle w:val="Hyperlink"/>
                <w:noProof/>
              </w:rPr>
              <w:t>3.5.2 Role of quality control in managing fraud</w:t>
            </w:r>
            <w:r>
              <w:rPr>
                <w:noProof/>
                <w:webHidden/>
              </w:rPr>
              <w:tab/>
            </w:r>
            <w:r>
              <w:rPr>
                <w:noProof/>
                <w:webHidden/>
              </w:rPr>
              <w:fldChar w:fldCharType="begin"/>
            </w:r>
            <w:r>
              <w:rPr>
                <w:noProof/>
                <w:webHidden/>
              </w:rPr>
              <w:instrText xml:space="preserve"> PAGEREF _Toc90623290 \h </w:instrText>
            </w:r>
            <w:r>
              <w:rPr>
                <w:noProof/>
                <w:webHidden/>
              </w:rPr>
            </w:r>
            <w:r>
              <w:rPr>
                <w:noProof/>
                <w:webHidden/>
              </w:rPr>
              <w:fldChar w:fldCharType="separate"/>
            </w:r>
            <w:r>
              <w:rPr>
                <w:noProof/>
                <w:webHidden/>
              </w:rPr>
              <w:t>164</w:t>
            </w:r>
            <w:r>
              <w:rPr>
                <w:noProof/>
                <w:webHidden/>
              </w:rPr>
              <w:fldChar w:fldCharType="end"/>
            </w:r>
          </w:hyperlink>
        </w:p>
        <w:p w14:paraId="158D270C" w14:textId="50F33E9D" w:rsidR="00D4460B" w:rsidRDefault="00D4460B">
          <w:pPr>
            <w:pStyle w:val="TOC2"/>
            <w:rPr>
              <w:rFonts w:asciiTheme="minorHAnsi" w:hAnsiTheme="minorHAnsi" w:cstheme="minorBidi"/>
              <w:lang w:val="en-US" w:eastAsia="zh-CN"/>
            </w:rPr>
          </w:pPr>
          <w:hyperlink w:anchor="_Toc90623291" w:history="1">
            <w:r w:rsidRPr="00256902">
              <w:rPr>
                <w:rStyle w:val="Hyperlink"/>
                <w:rFonts w:eastAsiaTheme="minorHAnsi"/>
                <w:lang w:eastAsia="en-US"/>
              </w:rPr>
              <w:t>LEARNING UNIT 3: Formative Assessments</w:t>
            </w:r>
            <w:r>
              <w:rPr>
                <w:webHidden/>
              </w:rPr>
              <w:tab/>
            </w:r>
            <w:r>
              <w:rPr>
                <w:webHidden/>
              </w:rPr>
              <w:fldChar w:fldCharType="begin"/>
            </w:r>
            <w:r>
              <w:rPr>
                <w:webHidden/>
              </w:rPr>
              <w:instrText xml:space="preserve"> PAGEREF _Toc90623291 \h </w:instrText>
            </w:r>
            <w:r>
              <w:rPr>
                <w:webHidden/>
              </w:rPr>
            </w:r>
            <w:r>
              <w:rPr>
                <w:webHidden/>
              </w:rPr>
              <w:fldChar w:fldCharType="separate"/>
            </w:r>
            <w:r>
              <w:rPr>
                <w:webHidden/>
              </w:rPr>
              <w:t>165</w:t>
            </w:r>
            <w:r>
              <w:rPr>
                <w:webHidden/>
              </w:rPr>
              <w:fldChar w:fldCharType="end"/>
            </w:r>
          </w:hyperlink>
        </w:p>
        <w:p w14:paraId="631FB121" w14:textId="3E0B9E4D" w:rsidR="00D4460B" w:rsidRDefault="00D4460B">
          <w:pPr>
            <w:pStyle w:val="TOC2"/>
            <w:rPr>
              <w:rFonts w:asciiTheme="minorHAnsi" w:hAnsiTheme="minorHAnsi" w:cstheme="minorBidi"/>
              <w:lang w:val="en-US" w:eastAsia="zh-CN"/>
            </w:rPr>
          </w:pPr>
          <w:hyperlink w:anchor="_Toc90623292" w:history="1">
            <w:r w:rsidRPr="00256902">
              <w:rPr>
                <w:rStyle w:val="Hyperlink"/>
              </w:rPr>
              <w:t>Learners Notes:</w:t>
            </w:r>
            <w:r>
              <w:rPr>
                <w:webHidden/>
              </w:rPr>
              <w:tab/>
            </w:r>
            <w:r>
              <w:rPr>
                <w:webHidden/>
              </w:rPr>
              <w:fldChar w:fldCharType="begin"/>
            </w:r>
            <w:r>
              <w:rPr>
                <w:webHidden/>
              </w:rPr>
              <w:instrText xml:space="preserve"> PAGEREF _Toc90623292 \h </w:instrText>
            </w:r>
            <w:r>
              <w:rPr>
                <w:webHidden/>
              </w:rPr>
            </w:r>
            <w:r>
              <w:rPr>
                <w:webHidden/>
              </w:rPr>
              <w:fldChar w:fldCharType="separate"/>
            </w:r>
            <w:r>
              <w:rPr>
                <w:webHidden/>
              </w:rPr>
              <w:t>174</w:t>
            </w:r>
            <w:r>
              <w:rPr>
                <w:webHidden/>
              </w:rPr>
              <w:fldChar w:fldCharType="end"/>
            </w:r>
          </w:hyperlink>
        </w:p>
        <w:p w14:paraId="51DB1A8D" w14:textId="400C7BF8" w:rsidR="00D4460B" w:rsidRDefault="00D4460B">
          <w:pPr>
            <w:pStyle w:val="TOC1"/>
            <w:rPr>
              <w:rFonts w:asciiTheme="minorHAnsi" w:hAnsiTheme="minorHAnsi" w:cstheme="minorBidi"/>
              <w:b w:val="0"/>
              <w:bCs w:val="0"/>
              <w:lang w:val="en-US" w:eastAsia="zh-CN"/>
            </w:rPr>
          </w:pPr>
          <w:hyperlink w:anchor="_Toc90623293" w:history="1">
            <w:r w:rsidRPr="00256902">
              <w:rPr>
                <w:rStyle w:val="Hyperlink"/>
              </w:rPr>
              <w:t>LEARNING UNIT 4: HEALTH CARE COVER OPTIONS</w:t>
            </w:r>
            <w:r>
              <w:rPr>
                <w:webHidden/>
              </w:rPr>
              <w:tab/>
            </w:r>
            <w:r>
              <w:rPr>
                <w:webHidden/>
              </w:rPr>
              <w:fldChar w:fldCharType="begin"/>
            </w:r>
            <w:r>
              <w:rPr>
                <w:webHidden/>
              </w:rPr>
              <w:instrText xml:space="preserve"> PAGEREF _Toc90623293 \h </w:instrText>
            </w:r>
            <w:r>
              <w:rPr>
                <w:webHidden/>
              </w:rPr>
            </w:r>
            <w:r>
              <w:rPr>
                <w:webHidden/>
              </w:rPr>
              <w:fldChar w:fldCharType="separate"/>
            </w:r>
            <w:r>
              <w:rPr>
                <w:webHidden/>
              </w:rPr>
              <w:t>177</w:t>
            </w:r>
            <w:r>
              <w:rPr>
                <w:webHidden/>
              </w:rPr>
              <w:fldChar w:fldCharType="end"/>
            </w:r>
          </w:hyperlink>
        </w:p>
        <w:p w14:paraId="5D966BB6" w14:textId="2348F683" w:rsidR="00D4460B" w:rsidRDefault="00D4460B">
          <w:pPr>
            <w:pStyle w:val="TOC2"/>
            <w:rPr>
              <w:rFonts w:asciiTheme="minorHAnsi" w:hAnsiTheme="minorHAnsi" w:cstheme="minorBidi"/>
              <w:lang w:val="en-US" w:eastAsia="zh-CN"/>
            </w:rPr>
          </w:pPr>
          <w:hyperlink w:anchor="_Toc90623294" w:history="1">
            <w:r w:rsidRPr="00256902">
              <w:rPr>
                <w:rStyle w:val="Hyperlink"/>
              </w:rPr>
              <w:t>4.1 CLIENT HEALTH CARE NEEDS</w:t>
            </w:r>
            <w:r>
              <w:rPr>
                <w:webHidden/>
              </w:rPr>
              <w:tab/>
            </w:r>
            <w:r>
              <w:rPr>
                <w:webHidden/>
              </w:rPr>
              <w:fldChar w:fldCharType="begin"/>
            </w:r>
            <w:r>
              <w:rPr>
                <w:webHidden/>
              </w:rPr>
              <w:instrText xml:space="preserve"> PAGEREF _Toc90623294 \h </w:instrText>
            </w:r>
            <w:r>
              <w:rPr>
                <w:webHidden/>
              </w:rPr>
            </w:r>
            <w:r>
              <w:rPr>
                <w:webHidden/>
              </w:rPr>
              <w:fldChar w:fldCharType="separate"/>
            </w:r>
            <w:r>
              <w:rPr>
                <w:webHidden/>
              </w:rPr>
              <w:t>178</w:t>
            </w:r>
            <w:r>
              <w:rPr>
                <w:webHidden/>
              </w:rPr>
              <w:fldChar w:fldCharType="end"/>
            </w:r>
          </w:hyperlink>
        </w:p>
        <w:p w14:paraId="6EAF12CF" w14:textId="09DA9822" w:rsidR="00D4460B" w:rsidRDefault="00D4460B">
          <w:pPr>
            <w:pStyle w:val="TOC3"/>
            <w:tabs>
              <w:tab w:val="right" w:leader="dot" w:pos="9016"/>
            </w:tabs>
            <w:rPr>
              <w:noProof/>
              <w:lang w:val="en-US" w:eastAsia="zh-CN"/>
            </w:rPr>
          </w:pPr>
          <w:hyperlink w:anchor="_Toc90623295" w:history="1">
            <w:r w:rsidRPr="00256902">
              <w:rPr>
                <w:rStyle w:val="Hyperlink"/>
                <w:noProof/>
              </w:rPr>
              <w:t>4.1.1 Creating a client profile</w:t>
            </w:r>
            <w:r>
              <w:rPr>
                <w:noProof/>
                <w:webHidden/>
              </w:rPr>
              <w:tab/>
            </w:r>
            <w:r>
              <w:rPr>
                <w:noProof/>
                <w:webHidden/>
              </w:rPr>
              <w:fldChar w:fldCharType="begin"/>
            </w:r>
            <w:r>
              <w:rPr>
                <w:noProof/>
                <w:webHidden/>
              </w:rPr>
              <w:instrText xml:space="preserve"> PAGEREF _Toc90623295 \h </w:instrText>
            </w:r>
            <w:r>
              <w:rPr>
                <w:noProof/>
                <w:webHidden/>
              </w:rPr>
            </w:r>
            <w:r>
              <w:rPr>
                <w:noProof/>
                <w:webHidden/>
              </w:rPr>
              <w:fldChar w:fldCharType="separate"/>
            </w:r>
            <w:r>
              <w:rPr>
                <w:noProof/>
                <w:webHidden/>
              </w:rPr>
              <w:t>178</w:t>
            </w:r>
            <w:r>
              <w:rPr>
                <w:noProof/>
                <w:webHidden/>
              </w:rPr>
              <w:fldChar w:fldCharType="end"/>
            </w:r>
          </w:hyperlink>
        </w:p>
        <w:p w14:paraId="4D718C67" w14:textId="57F4491B" w:rsidR="00D4460B" w:rsidRDefault="00D4460B">
          <w:pPr>
            <w:pStyle w:val="TOC3"/>
            <w:tabs>
              <w:tab w:val="right" w:leader="dot" w:pos="9016"/>
            </w:tabs>
            <w:rPr>
              <w:noProof/>
              <w:lang w:val="en-US" w:eastAsia="zh-CN"/>
            </w:rPr>
          </w:pPr>
          <w:hyperlink w:anchor="_Toc90623296" w:history="1">
            <w:r w:rsidRPr="00256902">
              <w:rPr>
                <w:rStyle w:val="Hyperlink"/>
                <w:noProof/>
              </w:rPr>
              <w:t>4.1.2 Attitudes and values relating to healthcare that could influence choice of option.</w:t>
            </w:r>
            <w:r>
              <w:rPr>
                <w:noProof/>
                <w:webHidden/>
              </w:rPr>
              <w:tab/>
            </w:r>
            <w:r>
              <w:rPr>
                <w:noProof/>
                <w:webHidden/>
              </w:rPr>
              <w:fldChar w:fldCharType="begin"/>
            </w:r>
            <w:r>
              <w:rPr>
                <w:noProof/>
                <w:webHidden/>
              </w:rPr>
              <w:instrText xml:space="preserve"> PAGEREF _Toc90623296 \h </w:instrText>
            </w:r>
            <w:r>
              <w:rPr>
                <w:noProof/>
                <w:webHidden/>
              </w:rPr>
            </w:r>
            <w:r>
              <w:rPr>
                <w:noProof/>
                <w:webHidden/>
              </w:rPr>
              <w:fldChar w:fldCharType="separate"/>
            </w:r>
            <w:r>
              <w:rPr>
                <w:noProof/>
                <w:webHidden/>
              </w:rPr>
              <w:t>179</w:t>
            </w:r>
            <w:r>
              <w:rPr>
                <w:noProof/>
                <w:webHidden/>
              </w:rPr>
              <w:fldChar w:fldCharType="end"/>
            </w:r>
          </w:hyperlink>
        </w:p>
        <w:p w14:paraId="18243957" w14:textId="00EB7082" w:rsidR="00D4460B" w:rsidRDefault="00D4460B">
          <w:pPr>
            <w:pStyle w:val="TOC2"/>
            <w:rPr>
              <w:rFonts w:asciiTheme="minorHAnsi" w:hAnsiTheme="minorHAnsi" w:cstheme="minorBidi"/>
              <w:lang w:val="en-US" w:eastAsia="zh-CN"/>
            </w:rPr>
          </w:pPr>
          <w:hyperlink w:anchor="_Toc90623297" w:history="1">
            <w:r w:rsidRPr="00256902">
              <w:rPr>
                <w:rStyle w:val="Hyperlink"/>
              </w:rPr>
              <w:t>4.2 AFFORDABILITY OF HEALTH COVER OPTIONS</w:t>
            </w:r>
            <w:r>
              <w:rPr>
                <w:webHidden/>
              </w:rPr>
              <w:tab/>
            </w:r>
            <w:r>
              <w:rPr>
                <w:webHidden/>
              </w:rPr>
              <w:fldChar w:fldCharType="begin"/>
            </w:r>
            <w:r>
              <w:rPr>
                <w:webHidden/>
              </w:rPr>
              <w:instrText xml:space="preserve"> PAGEREF _Toc90623297 \h </w:instrText>
            </w:r>
            <w:r>
              <w:rPr>
                <w:webHidden/>
              </w:rPr>
            </w:r>
            <w:r>
              <w:rPr>
                <w:webHidden/>
              </w:rPr>
              <w:fldChar w:fldCharType="separate"/>
            </w:r>
            <w:r>
              <w:rPr>
                <w:webHidden/>
              </w:rPr>
              <w:t>180</w:t>
            </w:r>
            <w:r>
              <w:rPr>
                <w:webHidden/>
              </w:rPr>
              <w:fldChar w:fldCharType="end"/>
            </w:r>
          </w:hyperlink>
        </w:p>
        <w:p w14:paraId="40B883FD" w14:textId="338376F4" w:rsidR="00D4460B" w:rsidRDefault="00D4460B">
          <w:pPr>
            <w:pStyle w:val="TOC3"/>
            <w:tabs>
              <w:tab w:val="right" w:leader="dot" w:pos="9016"/>
            </w:tabs>
            <w:rPr>
              <w:noProof/>
              <w:lang w:val="en-US" w:eastAsia="zh-CN"/>
            </w:rPr>
          </w:pPr>
          <w:hyperlink w:anchor="_Toc90623298" w:history="1">
            <w:r w:rsidRPr="00256902">
              <w:rPr>
                <w:rStyle w:val="Hyperlink"/>
                <w:noProof/>
              </w:rPr>
              <w:t>4.2.1 Suitability of medical scheme</w:t>
            </w:r>
            <w:r>
              <w:rPr>
                <w:noProof/>
                <w:webHidden/>
              </w:rPr>
              <w:tab/>
            </w:r>
            <w:r>
              <w:rPr>
                <w:noProof/>
                <w:webHidden/>
              </w:rPr>
              <w:fldChar w:fldCharType="begin"/>
            </w:r>
            <w:r>
              <w:rPr>
                <w:noProof/>
                <w:webHidden/>
              </w:rPr>
              <w:instrText xml:space="preserve"> PAGEREF _Toc90623298 \h </w:instrText>
            </w:r>
            <w:r>
              <w:rPr>
                <w:noProof/>
                <w:webHidden/>
              </w:rPr>
            </w:r>
            <w:r>
              <w:rPr>
                <w:noProof/>
                <w:webHidden/>
              </w:rPr>
              <w:fldChar w:fldCharType="separate"/>
            </w:r>
            <w:r>
              <w:rPr>
                <w:noProof/>
                <w:webHidden/>
              </w:rPr>
              <w:t>180</w:t>
            </w:r>
            <w:r>
              <w:rPr>
                <w:noProof/>
                <w:webHidden/>
              </w:rPr>
              <w:fldChar w:fldCharType="end"/>
            </w:r>
          </w:hyperlink>
        </w:p>
        <w:p w14:paraId="01AC6265" w14:textId="27ED7601" w:rsidR="00D4460B" w:rsidRDefault="00D4460B">
          <w:pPr>
            <w:pStyle w:val="TOC3"/>
            <w:tabs>
              <w:tab w:val="right" w:leader="dot" w:pos="9016"/>
            </w:tabs>
            <w:rPr>
              <w:noProof/>
              <w:lang w:val="en-US" w:eastAsia="zh-CN"/>
            </w:rPr>
          </w:pPr>
          <w:hyperlink w:anchor="_Toc90623299" w:history="1">
            <w:r w:rsidRPr="00256902">
              <w:rPr>
                <w:rStyle w:val="Hyperlink"/>
                <w:noProof/>
              </w:rPr>
              <w:t>4.2.2 Option selected for suitability and affordability</w:t>
            </w:r>
            <w:r>
              <w:rPr>
                <w:noProof/>
                <w:webHidden/>
              </w:rPr>
              <w:tab/>
            </w:r>
            <w:r>
              <w:rPr>
                <w:noProof/>
                <w:webHidden/>
              </w:rPr>
              <w:fldChar w:fldCharType="begin"/>
            </w:r>
            <w:r>
              <w:rPr>
                <w:noProof/>
                <w:webHidden/>
              </w:rPr>
              <w:instrText xml:space="preserve"> PAGEREF _Toc90623299 \h </w:instrText>
            </w:r>
            <w:r>
              <w:rPr>
                <w:noProof/>
                <w:webHidden/>
              </w:rPr>
            </w:r>
            <w:r>
              <w:rPr>
                <w:noProof/>
                <w:webHidden/>
              </w:rPr>
              <w:fldChar w:fldCharType="separate"/>
            </w:r>
            <w:r>
              <w:rPr>
                <w:noProof/>
                <w:webHidden/>
              </w:rPr>
              <w:t>180</w:t>
            </w:r>
            <w:r>
              <w:rPr>
                <w:noProof/>
                <w:webHidden/>
              </w:rPr>
              <w:fldChar w:fldCharType="end"/>
            </w:r>
          </w:hyperlink>
        </w:p>
        <w:p w14:paraId="4D477C3B" w14:textId="76ED748E" w:rsidR="00D4460B" w:rsidRDefault="00D4460B">
          <w:pPr>
            <w:pStyle w:val="TOC2"/>
            <w:rPr>
              <w:rFonts w:asciiTheme="minorHAnsi" w:hAnsiTheme="minorHAnsi" w:cstheme="minorBidi"/>
              <w:lang w:val="en-US" w:eastAsia="zh-CN"/>
            </w:rPr>
          </w:pPr>
          <w:hyperlink w:anchor="_Toc90623300" w:history="1">
            <w:r w:rsidRPr="00256902">
              <w:rPr>
                <w:rStyle w:val="Hyperlink"/>
              </w:rPr>
              <w:t>4.3 RULES AND REGULATIONS</w:t>
            </w:r>
            <w:r>
              <w:rPr>
                <w:webHidden/>
              </w:rPr>
              <w:tab/>
            </w:r>
            <w:r>
              <w:rPr>
                <w:webHidden/>
              </w:rPr>
              <w:fldChar w:fldCharType="begin"/>
            </w:r>
            <w:r>
              <w:rPr>
                <w:webHidden/>
              </w:rPr>
              <w:instrText xml:space="preserve"> PAGEREF _Toc90623300 \h </w:instrText>
            </w:r>
            <w:r>
              <w:rPr>
                <w:webHidden/>
              </w:rPr>
            </w:r>
            <w:r>
              <w:rPr>
                <w:webHidden/>
              </w:rPr>
              <w:fldChar w:fldCharType="separate"/>
            </w:r>
            <w:r>
              <w:rPr>
                <w:webHidden/>
              </w:rPr>
              <w:t>181</w:t>
            </w:r>
            <w:r>
              <w:rPr>
                <w:webHidden/>
              </w:rPr>
              <w:fldChar w:fldCharType="end"/>
            </w:r>
          </w:hyperlink>
        </w:p>
        <w:p w14:paraId="4A75BE79" w14:textId="6B43BE5F" w:rsidR="00D4460B" w:rsidRDefault="00D4460B">
          <w:pPr>
            <w:pStyle w:val="TOC3"/>
            <w:tabs>
              <w:tab w:val="right" w:leader="dot" w:pos="9016"/>
            </w:tabs>
            <w:rPr>
              <w:noProof/>
              <w:lang w:val="en-US" w:eastAsia="zh-CN"/>
            </w:rPr>
          </w:pPr>
          <w:hyperlink w:anchor="_Toc90623301" w:history="1">
            <w:r w:rsidRPr="00256902">
              <w:rPr>
                <w:rStyle w:val="Hyperlink"/>
                <w:noProof/>
              </w:rPr>
              <w:t>4.3.1 Comparing the rules of a scheme with the Act</w:t>
            </w:r>
            <w:r>
              <w:rPr>
                <w:noProof/>
                <w:webHidden/>
              </w:rPr>
              <w:tab/>
            </w:r>
            <w:r>
              <w:rPr>
                <w:noProof/>
                <w:webHidden/>
              </w:rPr>
              <w:fldChar w:fldCharType="begin"/>
            </w:r>
            <w:r>
              <w:rPr>
                <w:noProof/>
                <w:webHidden/>
              </w:rPr>
              <w:instrText xml:space="preserve"> PAGEREF _Toc90623301 \h </w:instrText>
            </w:r>
            <w:r>
              <w:rPr>
                <w:noProof/>
                <w:webHidden/>
              </w:rPr>
            </w:r>
            <w:r>
              <w:rPr>
                <w:noProof/>
                <w:webHidden/>
              </w:rPr>
              <w:fldChar w:fldCharType="separate"/>
            </w:r>
            <w:r>
              <w:rPr>
                <w:noProof/>
                <w:webHidden/>
              </w:rPr>
              <w:t>181</w:t>
            </w:r>
            <w:r>
              <w:rPr>
                <w:noProof/>
                <w:webHidden/>
              </w:rPr>
              <w:fldChar w:fldCharType="end"/>
            </w:r>
          </w:hyperlink>
        </w:p>
        <w:p w14:paraId="22190D0A" w14:textId="39330464" w:rsidR="00D4460B" w:rsidRDefault="00D4460B">
          <w:pPr>
            <w:pStyle w:val="TOC3"/>
            <w:tabs>
              <w:tab w:val="right" w:leader="dot" w:pos="9016"/>
            </w:tabs>
            <w:rPr>
              <w:noProof/>
              <w:lang w:val="en-US" w:eastAsia="zh-CN"/>
            </w:rPr>
          </w:pPr>
          <w:hyperlink w:anchor="_Toc90623302" w:history="1">
            <w:r w:rsidRPr="00256902">
              <w:rPr>
                <w:rStyle w:val="Hyperlink"/>
                <w:noProof/>
              </w:rPr>
              <w:t>4.3.2 Rights and responsibilities of all members</w:t>
            </w:r>
            <w:r>
              <w:rPr>
                <w:noProof/>
                <w:webHidden/>
              </w:rPr>
              <w:tab/>
            </w:r>
            <w:r>
              <w:rPr>
                <w:noProof/>
                <w:webHidden/>
              </w:rPr>
              <w:fldChar w:fldCharType="begin"/>
            </w:r>
            <w:r>
              <w:rPr>
                <w:noProof/>
                <w:webHidden/>
              </w:rPr>
              <w:instrText xml:space="preserve"> PAGEREF _Toc90623302 \h </w:instrText>
            </w:r>
            <w:r>
              <w:rPr>
                <w:noProof/>
                <w:webHidden/>
              </w:rPr>
            </w:r>
            <w:r>
              <w:rPr>
                <w:noProof/>
                <w:webHidden/>
              </w:rPr>
              <w:fldChar w:fldCharType="separate"/>
            </w:r>
            <w:r>
              <w:rPr>
                <w:noProof/>
                <w:webHidden/>
              </w:rPr>
              <w:t>186</w:t>
            </w:r>
            <w:r>
              <w:rPr>
                <w:noProof/>
                <w:webHidden/>
              </w:rPr>
              <w:fldChar w:fldCharType="end"/>
            </w:r>
          </w:hyperlink>
        </w:p>
        <w:p w14:paraId="3615ED62" w14:textId="44EB0BA5" w:rsidR="00D4460B" w:rsidRDefault="00D4460B">
          <w:pPr>
            <w:pStyle w:val="TOC2"/>
            <w:rPr>
              <w:rFonts w:asciiTheme="minorHAnsi" w:hAnsiTheme="minorHAnsi" w:cstheme="minorBidi"/>
              <w:lang w:val="en-US" w:eastAsia="zh-CN"/>
            </w:rPr>
          </w:pPr>
          <w:hyperlink w:anchor="_Toc90623303" w:history="1">
            <w:r w:rsidRPr="00256902">
              <w:rPr>
                <w:rStyle w:val="Hyperlink"/>
              </w:rPr>
              <w:t>4.4 SOLUTIONS FOR CLIENTS</w:t>
            </w:r>
            <w:r>
              <w:rPr>
                <w:webHidden/>
              </w:rPr>
              <w:tab/>
            </w:r>
            <w:r>
              <w:rPr>
                <w:webHidden/>
              </w:rPr>
              <w:fldChar w:fldCharType="begin"/>
            </w:r>
            <w:r>
              <w:rPr>
                <w:webHidden/>
              </w:rPr>
              <w:instrText xml:space="preserve"> PAGEREF _Toc90623303 \h </w:instrText>
            </w:r>
            <w:r>
              <w:rPr>
                <w:webHidden/>
              </w:rPr>
            </w:r>
            <w:r>
              <w:rPr>
                <w:webHidden/>
              </w:rPr>
              <w:fldChar w:fldCharType="separate"/>
            </w:r>
            <w:r>
              <w:rPr>
                <w:webHidden/>
              </w:rPr>
              <w:t>187</w:t>
            </w:r>
            <w:r>
              <w:rPr>
                <w:webHidden/>
              </w:rPr>
              <w:fldChar w:fldCharType="end"/>
            </w:r>
          </w:hyperlink>
        </w:p>
        <w:p w14:paraId="02409DA6" w14:textId="1D6DB526" w:rsidR="00D4460B" w:rsidRDefault="00D4460B">
          <w:pPr>
            <w:pStyle w:val="TOC3"/>
            <w:tabs>
              <w:tab w:val="right" w:leader="dot" w:pos="9016"/>
            </w:tabs>
            <w:rPr>
              <w:noProof/>
              <w:lang w:val="en-US" w:eastAsia="zh-CN"/>
            </w:rPr>
          </w:pPr>
          <w:hyperlink w:anchor="_Toc90623304" w:history="1">
            <w:r w:rsidRPr="00256902">
              <w:rPr>
                <w:rStyle w:val="Hyperlink"/>
                <w:noProof/>
              </w:rPr>
              <w:t>4.4.1 Advice as per the Financial Advisory and Intermediary Services Act (FAIS).</w:t>
            </w:r>
            <w:r>
              <w:rPr>
                <w:noProof/>
                <w:webHidden/>
              </w:rPr>
              <w:tab/>
            </w:r>
            <w:r>
              <w:rPr>
                <w:noProof/>
                <w:webHidden/>
              </w:rPr>
              <w:fldChar w:fldCharType="begin"/>
            </w:r>
            <w:r>
              <w:rPr>
                <w:noProof/>
                <w:webHidden/>
              </w:rPr>
              <w:instrText xml:space="preserve"> PAGEREF _Toc90623304 \h </w:instrText>
            </w:r>
            <w:r>
              <w:rPr>
                <w:noProof/>
                <w:webHidden/>
              </w:rPr>
            </w:r>
            <w:r>
              <w:rPr>
                <w:noProof/>
                <w:webHidden/>
              </w:rPr>
              <w:fldChar w:fldCharType="separate"/>
            </w:r>
            <w:r>
              <w:rPr>
                <w:noProof/>
                <w:webHidden/>
              </w:rPr>
              <w:t>187</w:t>
            </w:r>
            <w:r>
              <w:rPr>
                <w:noProof/>
                <w:webHidden/>
              </w:rPr>
              <w:fldChar w:fldCharType="end"/>
            </w:r>
          </w:hyperlink>
        </w:p>
        <w:p w14:paraId="03ECA301" w14:textId="063A4BE5" w:rsidR="00D4460B" w:rsidRDefault="00D4460B">
          <w:pPr>
            <w:pStyle w:val="TOC2"/>
            <w:rPr>
              <w:rFonts w:asciiTheme="minorHAnsi" w:hAnsiTheme="minorHAnsi" w:cstheme="minorBidi"/>
              <w:lang w:val="en-US" w:eastAsia="zh-CN"/>
            </w:rPr>
          </w:pPr>
          <w:hyperlink w:anchor="_Toc90623305" w:history="1">
            <w:r w:rsidRPr="00256902">
              <w:rPr>
                <w:rStyle w:val="Hyperlink"/>
                <w:rFonts w:eastAsiaTheme="minorHAnsi"/>
                <w:lang w:eastAsia="en-US"/>
              </w:rPr>
              <w:t>LEARNING UNIT 4: Formative Assessments</w:t>
            </w:r>
            <w:r>
              <w:rPr>
                <w:webHidden/>
              </w:rPr>
              <w:tab/>
            </w:r>
            <w:r>
              <w:rPr>
                <w:webHidden/>
              </w:rPr>
              <w:fldChar w:fldCharType="begin"/>
            </w:r>
            <w:r>
              <w:rPr>
                <w:webHidden/>
              </w:rPr>
              <w:instrText xml:space="preserve"> PAGEREF _Toc90623305 \h </w:instrText>
            </w:r>
            <w:r>
              <w:rPr>
                <w:webHidden/>
              </w:rPr>
            </w:r>
            <w:r>
              <w:rPr>
                <w:webHidden/>
              </w:rPr>
              <w:fldChar w:fldCharType="separate"/>
            </w:r>
            <w:r>
              <w:rPr>
                <w:webHidden/>
              </w:rPr>
              <w:t>188</w:t>
            </w:r>
            <w:r>
              <w:rPr>
                <w:webHidden/>
              </w:rPr>
              <w:fldChar w:fldCharType="end"/>
            </w:r>
          </w:hyperlink>
        </w:p>
        <w:p w14:paraId="28360B99" w14:textId="15ECBB5A" w:rsidR="00D4460B" w:rsidRDefault="00D4460B">
          <w:pPr>
            <w:pStyle w:val="TOC2"/>
            <w:rPr>
              <w:rFonts w:asciiTheme="minorHAnsi" w:hAnsiTheme="minorHAnsi" w:cstheme="minorBidi"/>
              <w:lang w:val="en-US" w:eastAsia="zh-CN"/>
            </w:rPr>
          </w:pPr>
          <w:hyperlink w:anchor="_Toc90623306" w:history="1">
            <w:r w:rsidRPr="00256902">
              <w:rPr>
                <w:rStyle w:val="Hyperlink"/>
              </w:rPr>
              <w:t>Learners Notes:</w:t>
            </w:r>
            <w:r>
              <w:rPr>
                <w:webHidden/>
              </w:rPr>
              <w:tab/>
            </w:r>
            <w:r>
              <w:rPr>
                <w:webHidden/>
              </w:rPr>
              <w:fldChar w:fldCharType="begin"/>
            </w:r>
            <w:r>
              <w:rPr>
                <w:webHidden/>
              </w:rPr>
              <w:instrText xml:space="preserve"> PAGEREF _Toc90623306 \h </w:instrText>
            </w:r>
            <w:r>
              <w:rPr>
                <w:webHidden/>
              </w:rPr>
            </w:r>
            <w:r>
              <w:rPr>
                <w:webHidden/>
              </w:rPr>
              <w:fldChar w:fldCharType="separate"/>
            </w:r>
            <w:r>
              <w:rPr>
                <w:webHidden/>
              </w:rPr>
              <w:t>197</w:t>
            </w:r>
            <w:r>
              <w:rPr>
                <w:webHidden/>
              </w:rPr>
              <w:fldChar w:fldCharType="end"/>
            </w:r>
          </w:hyperlink>
        </w:p>
        <w:p w14:paraId="3C67B9D3" w14:textId="18E28B0C" w:rsidR="00D4460B" w:rsidRDefault="00D4460B">
          <w:pPr>
            <w:pStyle w:val="TOC1"/>
            <w:rPr>
              <w:rFonts w:asciiTheme="minorHAnsi" w:hAnsiTheme="minorHAnsi" w:cstheme="minorBidi"/>
              <w:b w:val="0"/>
              <w:bCs w:val="0"/>
              <w:lang w:val="en-US" w:eastAsia="zh-CN"/>
            </w:rPr>
          </w:pPr>
          <w:hyperlink w:anchor="_Toc90623307" w:history="1">
            <w:r w:rsidRPr="00256902">
              <w:rPr>
                <w:rStyle w:val="Hyperlink"/>
              </w:rPr>
              <w:t>LEARNING UNIT 5: THE CYCLE OF THE MEDICAL CLAIM</w:t>
            </w:r>
            <w:r>
              <w:rPr>
                <w:webHidden/>
              </w:rPr>
              <w:tab/>
            </w:r>
            <w:r>
              <w:rPr>
                <w:webHidden/>
              </w:rPr>
              <w:fldChar w:fldCharType="begin"/>
            </w:r>
            <w:r>
              <w:rPr>
                <w:webHidden/>
              </w:rPr>
              <w:instrText xml:space="preserve"> PAGEREF _Toc90623307 \h </w:instrText>
            </w:r>
            <w:r>
              <w:rPr>
                <w:webHidden/>
              </w:rPr>
            </w:r>
            <w:r>
              <w:rPr>
                <w:webHidden/>
              </w:rPr>
              <w:fldChar w:fldCharType="separate"/>
            </w:r>
            <w:r>
              <w:rPr>
                <w:webHidden/>
              </w:rPr>
              <w:t>199</w:t>
            </w:r>
            <w:r>
              <w:rPr>
                <w:webHidden/>
              </w:rPr>
              <w:fldChar w:fldCharType="end"/>
            </w:r>
          </w:hyperlink>
        </w:p>
        <w:p w14:paraId="7250A8A8" w14:textId="54FAB7B3" w:rsidR="00D4460B" w:rsidRDefault="00D4460B">
          <w:pPr>
            <w:pStyle w:val="TOC2"/>
            <w:rPr>
              <w:rFonts w:asciiTheme="minorHAnsi" w:hAnsiTheme="minorHAnsi" w:cstheme="minorBidi"/>
              <w:lang w:val="en-US" w:eastAsia="zh-CN"/>
            </w:rPr>
          </w:pPr>
          <w:hyperlink w:anchor="_Toc90623308" w:history="1">
            <w:r w:rsidRPr="00256902">
              <w:rPr>
                <w:rStyle w:val="Hyperlink"/>
              </w:rPr>
              <w:t>5.1 SOURCE OF A MEDICAL SCHEME CLAIM</w:t>
            </w:r>
            <w:r>
              <w:rPr>
                <w:webHidden/>
              </w:rPr>
              <w:tab/>
            </w:r>
            <w:r>
              <w:rPr>
                <w:webHidden/>
              </w:rPr>
              <w:fldChar w:fldCharType="begin"/>
            </w:r>
            <w:r>
              <w:rPr>
                <w:webHidden/>
              </w:rPr>
              <w:instrText xml:space="preserve"> PAGEREF _Toc90623308 \h </w:instrText>
            </w:r>
            <w:r>
              <w:rPr>
                <w:webHidden/>
              </w:rPr>
            </w:r>
            <w:r>
              <w:rPr>
                <w:webHidden/>
              </w:rPr>
              <w:fldChar w:fldCharType="separate"/>
            </w:r>
            <w:r>
              <w:rPr>
                <w:webHidden/>
              </w:rPr>
              <w:t>200</w:t>
            </w:r>
            <w:r>
              <w:rPr>
                <w:webHidden/>
              </w:rPr>
              <w:fldChar w:fldCharType="end"/>
            </w:r>
          </w:hyperlink>
        </w:p>
        <w:p w14:paraId="1B6324D4" w14:textId="758E3639" w:rsidR="00D4460B" w:rsidRDefault="00D4460B">
          <w:pPr>
            <w:pStyle w:val="TOC3"/>
            <w:tabs>
              <w:tab w:val="right" w:leader="dot" w:pos="9016"/>
            </w:tabs>
            <w:rPr>
              <w:noProof/>
              <w:lang w:val="en-US" w:eastAsia="zh-CN"/>
            </w:rPr>
          </w:pPr>
          <w:hyperlink w:anchor="_Toc90623309" w:history="1">
            <w:r w:rsidRPr="00256902">
              <w:rPr>
                <w:rStyle w:val="Hyperlink"/>
                <w:noProof/>
              </w:rPr>
              <w:t>5.1.1 The different ways in which a claim may be received</w:t>
            </w:r>
            <w:r>
              <w:rPr>
                <w:noProof/>
                <w:webHidden/>
              </w:rPr>
              <w:tab/>
            </w:r>
            <w:r>
              <w:rPr>
                <w:noProof/>
                <w:webHidden/>
              </w:rPr>
              <w:fldChar w:fldCharType="begin"/>
            </w:r>
            <w:r>
              <w:rPr>
                <w:noProof/>
                <w:webHidden/>
              </w:rPr>
              <w:instrText xml:space="preserve"> PAGEREF _Toc90623309 \h </w:instrText>
            </w:r>
            <w:r>
              <w:rPr>
                <w:noProof/>
                <w:webHidden/>
              </w:rPr>
            </w:r>
            <w:r>
              <w:rPr>
                <w:noProof/>
                <w:webHidden/>
              </w:rPr>
              <w:fldChar w:fldCharType="separate"/>
            </w:r>
            <w:r>
              <w:rPr>
                <w:noProof/>
                <w:webHidden/>
              </w:rPr>
              <w:t>200</w:t>
            </w:r>
            <w:r>
              <w:rPr>
                <w:noProof/>
                <w:webHidden/>
              </w:rPr>
              <w:fldChar w:fldCharType="end"/>
            </w:r>
          </w:hyperlink>
        </w:p>
        <w:p w14:paraId="45888CCB" w14:textId="0D23B023" w:rsidR="00D4460B" w:rsidRDefault="00D4460B">
          <w:pPr>
            <w:pStyle w:val="TOC3"/>
            <w:tabs>
              <w:tab w:val="right" w:leader="dot" w:pos="9016"/>
            </w:tabs>
            <w:rPr>
              <w:noProof/>
              <w:lang w:val="en-US" w:eastAsia="zh-CN"/>
            </w:rPr>
          </w:pPr>
          <w:hyperlink w:anchor="_Toc90623310" w:history="1">
            <w:r w:rsidRPr="00256902">
              <w:rPr>
                <w:rStyle w:val="Hyperlink"/>
                <w:noProof/>
              </w:rPr>
              <w:t>5.1.2 The process followed in submitting a claim to a system</w:t>
            </w:r>
            <w:r>
              <w:rPr>
                <w:noProof/>
                <w:webHidden/>
              </w:rPr>
              <w:tab/>
            </w:r>
            <w:r>
              <w:rPr>
                <w:noProof/>
                <w:webHidden/>
              </w:rPr>
              <w:fldChar w:fldCharType="begin"/>
            </w:r>
            <w:r>
              <w:rPr>
                <w:noProof/>
                <w:webHidden/>
              </w:rPr>
              <w:instrText xml:space="preserve"> PAGEREF _Toc90623310 \h </w:instrText>
            </w:r>
            <w:r>
              <w:rPr>
                <w:noProof/>
                <w:webHidden/>
              </w:rPr>
            </w:r>
            <w:r>
              <w:rPr>
                <w:noProof/>
                <w:webHidden/>
              </w:rPr>
              <w:fldChar w:fldCharType="separate"/>
            </w:r>
            <w:r>
              <w:rPr>
                <w:noProof/>
                <w:webHidden/>
              </w:rPr>
              <w:t>200</w:t>
            </w:r>
            <w:r>
              <w:rPr>
                <w:noProof/>
                <w:webHidden/>
              </w:rPr>
              <w:fldChar w:fldCharType="end"/>
            </w:r>
          </w:hyperlink>
        </w:p>
        <w:p w14:paraId="228E0EEE" w14:textId="76C6CB9F" w:rsidR="00D4460B" w:rsidRDefault="00D4460B">
          <w:pPr>
            <w:pStyle w:val="TOC3"/>
            <w:tabs>
              <w:tab w:val="right" w:leader="dot" w:pos="9016"/>
            </w:tabs>
            <w:rPr>
              <w:noProof/>
              <w:lang w:val="en-US" w:eastAsia="zh-CN"/>
            </w:rPr>
          </w:pPr>
          <w:hyperlink w:anchor="_Toc90623311" w:history="1">
            <w:r w:rsidRPr="00256902">
              <w:rPr>
                <w:rStyle w:val="Hyperlink"/>
                <w:noProof/>
              </w:rPr>
              <w:t>5.1.3 The consequences of non-compliance with the claim process</w:t>
            </w:r>
            <w:r>
              <w:rPr>
                <w:noProof/>
                <w:webHidden/>
              </w:rPr>
              <w:tab/>
            </w:r>
            <w:r>
              <w:rPr>
                <w:noProof/>
                <w:webHidden/>
              </w:rPr>
              <w:fldChar w:fldCharType="begin"/>
            </w:r>
            <w:r>
              <w:rPr>
                <w:noProof/>
                <w:webHidden/>
              </w:rPr>
              <w:instrText xml:space="preserve"> PAGEREF _Toc90623311 \h </w:instrText>
            </w:r>
            <w:r>
              <w:rPr>
                <w:noProof/>
                <w:webHidden/>
              </w:rPr>
            </w:r>
            <w:r>
              <w:rPr>
                <w:noProof/>
                <w:webHidden/>
              </w:rPr>
              <w:fldChar w:fldCharType="separate"/>
            </w:r>
            <w:r>
              <w:rPr>
                <w:noProof/>
                <w:webHidden/>
              </w:rPr>
              <w:t>203</w:t>
            </w:r>
            <w:r>
              <w:rPr>
                <w:noProof/>
                <w:webHidden/>
              </w:rPr>
              <w:fldChar w:fldCharType="end"/>
            </w:r>
          </w:hyperlink>
        </w:p>
        <w:p w14:paraId="3EDF895E" w14:textId="2957F394" w:rsidR="00D4460B" w:rsidRDefault="00D4460B">
          <w:pPr>
            <w:pStyle w:val="TOC2"/>
            <w:rPr>
              <w:rFonts w:asciiTheme="minorHAnsi" w:hAnsiTheme="minorHAnsi" w:cstheme="minorBidi"/>
              <w:lang w:val="en-US" w:eastAsia="zh-CN"/>
            </w:rPr>
          </w:pPr>
          <w:hyperlink w:anchor="_Toc90623312" w:history="1">
            <w:r w:rsidRPr="00256902">
              <w:rPr>
                <w:rStyle w:val="Hyperlink"/>
              </w:rPr>
              <w:t>5.1 ROUTES FOLLOWED</w:t>
            </w:r>
            <w:r>
              <w:rPr>
                <w:webHidden/>
              </w:rPr>
              <w:tab/>
            </w:r>
            <w:r>
              <w:rPr>
                <w:webHidden/>
              </w:rPr>
              <w:fldChar w:fldCharType="begin"/>
            </w:r>
            <w:r>
              <w:rPr>
                <w:webHidden/>
              </w:rPr>
              <w:instrText xml:space="preserve"> PAGEREF _Toc90623312 \h </w:instrText>
            </w:r>
            <w:r>
              <w:rPr>
                <w:webHidden/>
              </w:rPr>
            </w:r>
            <w:r>
              <w:rPr>
                <w:webHidden/>
              </w:rPr>
              <w:fldChar w:fldCharType="separate"/>
            </w:r>
            <w:r>
              <w:rPr>
                <w:webHidden/>
              </w:rPr>
              <w:t>204</w:t>
            </w:r>
            <w:r>
              <w:rPr>
                <w:webHidden/>
              </w:rPr>
              <w:fldChar w:fldCharType="end"/>
            </w:r>
          </w:hyperlink>
        </w:p>
        <w:p w14:paraId="20A5AAE0" w14:textId="3E08FF25" w:rsidR="00D4460B" w:rsidRDefault="00D4460B">
          <w:pPr>
            <w:pStyle w:val="TOC3"/>
            <w:tabs>
              <w:tab w:val="right" w:leader="dot" w:pos="9016"/>
            </w:tabs>
            <w:rPr>
              <w:noProof/>
              <w:lang w:val="en-US" w:eastAsia="zh-CN"/>
            </w:rPr>
          </w:pPr>
          <w:hyperlink w:anchor="_Toc90623313" w:history="1">
            <w:r w:rsidRPr="00256902">
              <w:rPr>
                <w:rStyle w:val="Hyperlink"/>
                <w:noProof/>
              </w:rPr>
              <w:t>5.2.1 The route followed by a standard claim.</w:t>
            </w:r>
            <w:r>
              <w:rPr>
                <w:noProof/>
                <w:webHidden/>
              </w:rPr>
              <w:tab/>
            </w:r>
            <w:r>
              <w:rPr>
                <w:noProof/>
                <w:webHidden/>
              </w:rPr>
              <w:fldChar w:fldCharType="begin"/>
            </w:r>
            <w:r>
              <w:rPr>
                <w:noProof/>
                <w:webHidden/>
              </w:rPr>
              <w:instrText xml:space="preserve"> PAGEREF _Toc90623313 \h </w:instrText>
            </w:r>
            <w:r>
              <w:rPr>
                <w:noProof/>
                <w:webHidden/>
              </w:rPr>
            </w:r>
            <w:r>
              <w:rPr>
                <w:noProof/>
                <w:webHidden/>
              </w:rPr>
              <w:fldChar w:fldCharType="separate"/>
            </w:r>
            <w:r>
              <w:rPr>
                <w:noProof/>
                <w:webHidden/>
              </w:rPr>
              <w:t>204</w:t>
            </w:r>
            <w:r>
              <w:rPr>
                <w:noProof/>
                <w:webHidden/>
              </w:rPr>
              <w:fldChar w:fldCharType="end"/>
            </w:r>
          </w:hyperlink>
        </w:p>
        <w:p w14:paraId="0E99110B" w14:textId="03291E1F" w:rsidR="00D4460B" w:rsidRDefault="00D4460B">
          <w:pPr>
            <w:pStyle w:val="TOC3"/>
            <w:tabs>
              <w:tab w:val="right" w:leader="dot" w:pos="9016"/>
            </w:tabs>
            <w:rPr>
              <w:noProof/>
              <w:lang w:val="en-US" w:eastAsia="zh-CN"/>
            </w:rPr>
          </w:pPr>
          <w:hyperlink w:anchor="_Toc90623314" w:history="1">
            <w:r w:rsidRPr="00256902">
              <w:rPr>
                <w:rStyle w:val="Hyperlink"/>
                <w:noProof/>
              </w:rPr>
              <w:t>5.2.2 The route(s) followed by complex claims.</w:t>
            </w:r>
            <w:r>
              <w:rPr>
                <w:noProof/>
                <w:webHidden/>
              </w:rPr>
              <w:tab/>
            </w:r>
            <w:r>
              <w:rPr>
                <w:noProof/>
                <w:webHidden/>
              </w:rPr>
              <w:fldChar w:fldCharType="begin"/>
            </w:r>
            <w:r>
              <w:rPr>
                <w:noProof/>
                <w:webHidden/>
              </w:rPr>
              <w:instrText xml:space="preserve"> PAGEREF _Toc90623314 \h </w:instrText>
            </w:r>
            <w:r>
              <w:rPr>
                <w:noProof/>
                <w:webHidden/>
              </w:rPr>
            </w:r>
            <w:r>
              <w:rPr>
                <w:noProof/>
                <w:webHidden/>
              </w:rPr>
              <w:fldChar w:fldCharType="separate"/>
            </w:r>
            <w:r>
              <w:rPr>
                <w:noProof/>
                <w:webHidden/>
              </w:rPr>
              <w:t>206</w:t>
            </w:r>
            <w:r>
              <w:rPr>
                <w:noProof/>
                <w:webHidden/>
              </w:rPr>
              <w:fldChar w:fldCharType="end"/>
            </w:r>
          </w:hyperlink>
        </w:p>
        <w:p w14:paraId="212F9948" w14:textId="0B30CB81" w:rsidR="00D4460B" w:rsidRDefault="00D4460B">
          <w:pPr>
            <w:pStyle w:val="TOC3"/>
            <w:tabs>
              <w:tab w:val="right" w:leader="dot" w:pos="9016"/>
            </w:tabs>
            <w:rPr>
              <w:noProof/>
              <w:lang w:val="en-US" w:eastAsia="zh-CN"/>
            </w:rPr>
          </w:pPr>
          <w:hyperlink w:anchor="_Toc90623315" w:history="1">
            <w:r w:rsidRPr="00256902">
              <w:rPr>
                <w:rStyle w:val="Hyperlink"/>
                <w:noProof/>
              </w:rPr>
              <w:t>5.2.3 Different ways in which a claim may be paid</w:t>
            </w:r>
            <w:r>
              <w:rPr>
                <w:noProof/>
                <w:webHidden/>
              </w:rPr>
              <w:tab/>
            </w:r>
            <w:r>
              <w:rPr>
                <w:noProof/>
                <w:webHidden/>
              </w:rPr>
              <w:fldChar w:fldCharType="begin"/>
            </w:r>
            <w:r>
              <w:rPr>
                <w:noProof/>
                <w:webHidden/>
              </w:rPr>
              <w:instrText xml:space="preserve"> PAGEREF _Toc90623315 \h </w:instrText>
            </w:r>
            <w:r>
              <w:rPr>
                <w:noProof/>
                <w:webHidden/>
              </w:rPr>
            </w:r>
            <w:r>
              <w:rPr>
                <w:noProof/>
                <w:webHidden/>
              </w:rPr>
              <w:fldChar w:fldCharType="separate"/>
            </w:r>
            <w:r>
              <w:rPr>
                <w:noProof/>
                <w:webHidden/>
              </w:rPr>
              <w:t>206</w:t>
            </w:r>
            <w:r>
              <w:rPr>
                <w:noProof/>
                <w:webHidden/>
              </w:rPr>
              <w:fldChar w:fldCharType="end"/>
            </w:r>
          </w:hyperlink>
        </w:p>
        <w:p w14:paraId="3A18212B" w14:textId="747760C6" w:rsidR="00D4460B" w:rsidRDefault="00D4460B">
          <w:pPr>
            <w:pStyle w:val="TOC3"/>
            <w:tabs>
              <w:tab w:val="right" w:leader="dot" w:pos="9016"/>
            </w:tabs>
            <w:rPr>
              <w:noProof/>
              <w:lang w:val="en-US" w:eastAsia="zh-CN"/>
            </w:rPr>
          </w:pPr>
          <w:hyperlink w:anchor="_Toc90623316" w:history="1">
            <w:r w:rsidRPr="00256902">
              <w:rPr>
                <w:rStyle w:val="Hyperlink"/>
                <w:noProof/>
              </w:rPr>
              <w:t>5.2.4 Importance of confidentiality</w:t>
            </w:r>
            <w:r>
              <w:rPr>
                <w:noProof/>
                <w:webHidden/>
              </w:rPr>
              <w:tab/>
            </w:r>
            <w:r>
              <w:rPr>
                <w:noProof/>
                <w:webHidden/>
              </w:rPr>
              <w:fldChar w:fldCharType="begin"/>
            </w:r>
            <w:r>
              <w:rPr>
                <w:noProof/>
                <w:webHidden/>
              </w:rPr>
              <w:instrText xml:space="preserve"> PAGEREF _Toc90623316 \h </w:instrText>
            </w:r>
            <w:r>
              <w:rPr>
                <w:noProof/>
                <w:webHidden/>
              </w:rPr>
            </w:r>
            <w:r>
              <w:rPr>
                <w:noProof/>
                <w:webHidden/>
              </w:rPr>
              <w:fldChar w:fldCharType="separate"/>
            </w:r>
            <w:r>
              <w:rPr>
                <w:noProof/>
                <w:webHidden/>
              </w:rPr>
              <w:t>207</w:t>
            </w:r>
            <w:r>
              <w:rPr>
                <w:noProof/>
                <w:webHidden/>
              </w:rPr>
              <w:fldChar w:fldCharType="end"/>
            </w:r>
          </w:hyperlink>
        </w:p>
        <w:p w14:paraId="4ABD496F" w14:textId="65F49AD3" w:rsidR="00D4460B" w:rsidRDefault="00D4460B">
          <w:pPr>
            <w:pStyle w:val="TOC2"/>
            <w:rPr>
              <w:rFonts w:asciiTheme="minorHAnsi" w:hAnsiTheme="minorHAnsi" w:cstheme="minorBidi"/>
              <w:lang w:val="en-US" w:eastAsia="zh-CN"/>
            </w:rPr>
          </w:pPr>
          <w:hyperlink w:anchor="_Toc90623317" w:history="1">
            <w:r w:rsidRPr="00256902">
              <w:rPr>
                <w:rStyle w:val="Hyperlink"/>
              </w:rPr>
              <w:t>5.3 COMPLEX MEDICAL CLAIMS</w:t>
            </w:r>
            <w:r>
              <w:rPr>
                <w:webHidden/>
              </w:rPr>
              <w:tab/>
            </w:r>
            <w:r>
              <w:rPr>
                <w:webHidden/>
              </w:rPr>
              <w:fldChar w:fldCharType="begin"/>
            </w:r>
            <w:r>
              <w:rPr>
                <w:webHidden/>
              </w:rPr>
              <w:instrText xml:space="preserve"> PAGEREF _Toc90623317 \h </w:instrText>
            </w:r>
            <w:r>
              <w:rPr>
                <w:webHidden/>
              </w:rPr>
            </w:r>
            <w:r>
              <w:rPr>
                <w:webHidden/>
              </w:rPr>
              <w:fldChar w:fldCharType="separate"/>
            </w:r>
            <w:r>
              <w:rPr>
                <w:webHidden/>
              </w:rPr>
              <w:t>211</w:t>
            </w:r>
            <w:r>
              <w:rPr>
                <w:webHidden/>
              </w:rPr>
              <w:fldChar w:fldCharType="end"/>
            </w:r>
          </w:hyperlink>
        </w:p>
        <w:p w14:paraId="5AB706DB" w14:textId="1C650277" w:rsidR="00D4460B" w:rsidRDefault="00D4460B">
          <w:pPr>
            <w:pStyle w:val="TOC3"/>
            <w:tabs>
              <w:tab w:val="right" w:leader="dot" w:pos="9016"/>
            </w:tabs>
            <w:rPr>
              <w:noProof/>
              <w:lang w:val="en-US" w:eastAsia="zh-CN"/>
            </w:rPr>
          </w:pPr>
          <w:hyperlink w:anchor="_Toc90623318" w:history="1">
            <w:r w:rsidRPr="00256902">
              <w:rPr>
                <w:rStyle w:val="Hyperlink"/>
                <w:noProof/>
              </w:rPr>
              <w:t>5.3.1 A complex claim is analysed to determine the route that it should follow</w:t>
            </w:r>
            <w:r>
              <w:rPr>
                <w:noProof/>
                <w:webHidden/>
              </w:rPr>
              <w:tab/>
            </w:r>
            <w:r>
              <w:rPr>
                <w:noProof/>
                <w:webHidden/>
              </w:rPr>
              <w:fldChar w:fldCharType="begin"/>
            </w:r>
            <w:r>
              <w:rPr>
                <w:noProof/>
                <w:webHidden/>
              </w:rPr>
              <w:instrText xml:space="preserve"> PAGEREF _Toc90623318 \h </w:instrText>
            </w:r>
            <w:r>
              <w:rPr>
                <w:noProof/>
                <w:webHidden/>
              </w:rPr>
            </w:r>
            <w:r>
              <w:rPr>
                <w:noProof/>
                <w:webHidden/>
              </w:rPr>
              <w:fldChar w:fldCharType="separate"/>
            </w:r>
            <w:r>
              <w:rPr>
                <w:noProof/>
                <w:webHidden/>
              </w:rPr>
              <w:t>211</w:t>
            </w:r>
            <w:r>
              <w:rPr>
                <w:noProof/>
                <w:webHidden/>
              </w:rPr>
              <w:fldChar w:fldCharType="end"/>
            </w:r>
          </w:hyperlink>
        </w:p>
        <w:p w14:paraId="3A8EF01A" w14:textId="1C4A1618" w:rsidR="00D4460B" w:rsidRDefault="00D4460B">
          <w:pPr>
            <w:pStyle w:val="TOC3"/>
            <w:tabs>
              <w:tab w:val="right" w:leader="dot" w:pos="9016"/>
            </w:tabs>
            <w:rPr>
              <w:noProof/>
              <w:lang w:val="en-US" w:eastAsia="zh-CN"/>
            </w:rPr>
          </w:pPr>
          <w:hyperlink w:anchor="_Toc90623319" w:history="1">
            <w:r w:rsidRPr="00256902">
              <w:rPr>
                <w:rStyle w:val="Hyperlink"/>
                <w:noProof/>
              </w:rPr>
              <w:t>5.3.2 identifying the claim stages in a given complex claim</w:t>
            </w:r>
            <w:r>
              <w:rPr>
                <w:noProof/>
                <w:webHidden/>
              </w:rPr>
              <w:tab/>
            </w:r>
            <w:r>
              <w:rPr>
                <w:noProof/>
                <w:webHidden/>
              </w:rPr>
              <w:fldChar w:fldCharType="begin"/>
            </w:r>
            <w:r>
              <w:rPr>
                <w:noProof/>
                <w:webHidden/>
              </w:rPr>
              <w:instrText xml:space="preserve"> PAGEREF _Toc90623319 \h </w:instrText>
            </w:r>
            <w:r>
              <w:rPr>
                <w:noProof/>
                <w:webHidden/>
              </w:rPr>
            </w:r>
            <w:r>
              <w:rPr>
                <w:noProof/>
                <w:webHidden/>
              </w:rPr>
              <w:fldChar w:fldCharType="separate"/>
            </w:r>
            <w:r>
              <w:rPr>
                <w:noProof/>
                <w:webHidden/>
              </w:rPr>
              <w:t>214</w:t>
            </w:r>
            <w:r>
              <w:rPr>
                <w:noProof/>
                <w:webHidden/>
              </w:rPr>
              <w:fldChar w:fldCharType="end"/>
            </w:r>
          </w:hyperlink>
        </w:p>
        <w:p w14:paraId="189DE88B" w14:textId="5C6FC272" w:rsidR="00D4460B" w:rsidRDefault="00D4460B">
          <w:pPr>
            <w:pStyle w:val="TOC3"/>
            <w:tabs>
              <w:tab w:val="right" w:leader="dot" w:pos="9016"/>
            </w:tabs>
            <w:rPr>
              <w:noProof/>
              <w:lang w:val="en-US" w:eastAsia="zh-CN"/>
            </w:rPr>
          </w:pPr>
          <w:hyperlink w:anchor="_Toc90623320" w:history="1">
            <w:r w:rsidRPr="00256902">
              <w:rPr>
                <w:rStyle w:val="Hyperlink"/>
                <w:noProof/>
              </w:rPr>
              <w:t>5.3.3 Consequences of noncompliance in a given claim</w:t>
            </w:r>
            <w:r>
              <w:rPr>
                <w:noProof/>
                <w:webHidden/>
              </w:rPr>
              <w:tab/>
            </w:r>
            <w:r>
              <w:rPr>
                <w:noProof/>
                <w:webHidden/>
              </w:rPr>
              <w:fldChar w:fldCharType="begin"/>
            </w:r>
            <w:r>
              <w:rPr>
                <w:noProof/>
                <w:webHidden/>
              </w:rPr>
              <w:instrText xml:space="preserve"> PAGEREF _Toc90623320 \h </w:instrText>
            </w:r>
            <w:r>
              <w:rPr>
                <w:noProof/>
                <w:webHidden/>
              </w:rPr>
            </w:r>
            <w:r>
              <w:rPr>
                <w:noProof/>
                <w:webHidden/>
              </w:rPr>
              <w:fldChar w:fldCharType="separate"/>
            </w:r>
            <w:r>
              <w:rPr>
                <w:noProof/>
                <w:webHidden/>
              </w:rPr>
              <w:t>215</w:t>
            </w:r>
            <w:r>
              <w:rPr>
                <w:noProof/>
                <w:webHidden/>
              </w:rPr>
              <w:fldChar w:fldCharType="end"/>
            </w:r>
          </w:hyperlink>
        </w:p>
        <w:p w14:paraId="7CEEE0D4" w14:textId="5DFE7713" w:rsidR="00D4460B" w:rsidRDefault="00D4460B">
          <w:pPr>
            <w:pStyle w:val="TOC3"/>
            <w:tabs>
              <w:tab w:val="right" w:leader="dot" w:pos="9016"/>
            </w:tabs>
            <w:rPr>
              <w:noProof/>
              <w:lang w:val="en-US" w:eastAsia="zh-CN"/>
            </w:rPr>
          </w:pPr>
          <w:hyperlink w:anchor="_Toc90623321" w:history="1">
            <w:r w:rsidRPr="00256902">
              <w:rPr>
                <w:rStyle w:val="Hyperlink"/>
                <w:noProof/>
              </w:rPr>
              <w:t>5.2.4 Documents required to support a complex claim</w:t>
            </w:r>
            <w:r>
              <w:rPr>
                <w:noProof/>
                <w:webHidden/>
              </w:rPr>
              <w:tab/>
            </w:r>
            <w:r>
              <w:rPr>
                <w:noProof/>
                <w:webHidden/>
              </w:rPr>
              <w:fldChar w:fldCharType="begin"/>
            </w:r>
            <w:r>
              <w:rPr>
                <w:noProof/>
                <w:webHidden/>
              </w:rPr>
              <w:instrText xml:space="preserve"> PAGEREF _Toc90623321 \h </w:instrText>
            </w:r>
            <w:r>
              <w:rPr>
                <w:noProof/>
                <w:webHidden/>
              </w:rPr>
            </w:r>
            <w:r>
              <w:rPr>
                <w:noProof/>
                <w:webHidden/>
              </w:rPr>
              <w:fldChar w:fldCharType="separate"/>
            </w:r>
            <w:r>
              <w:rPr>
                <w:noProof/>
                <w:webHidden/>
              </w:rPr>
              <w:t>215</w:t>
            </w:r>
            <w:r>
              <w:rPr>
                <w:noProof/>
                <w:webHidden/>
              </w:rPr>
              <w:fldChar w:fldCharType="end"/>
            </w:r>
          </w:hyperlink>
        </w:p>
        <w:p w14:paraId="73341807" w14:textId="37486862" w:rsidR="00D4460B" w:rsidRDefault="00D4460B">
          <w:pPr>
            <w:pStyle w:val="TOC2"/>
            <w:rPr>
              <w:rFonts w:asciiTheme="minorHAnsi" w:hAnsiTheme="minorHAnsi" w:cstheme="minorBidi"/>
              <w:lang w:val="en-US" w:eastAsia="zh-CN"/>
            </w:rPr>
          </w:pPr>
          <w:hyperlink w:anchor="_Toc90623322" w:history="1">
            <w:r w:rsidRPr="00256902">
              <w:rPr>
                <w:rStyle w:val="Hyperlink"/>
              </w:rPr>
              <w:t>5.4 DOCUMENTATION STORAGE AND ACCESS</w:t>
            </w:r>
            <w:r>
              <w:rPr>
                <w:webHidden/>
              </w:rPr>
              <w:tab/>
            </w:r>
            <w:r>
              <w:rPr>
                <w:webHidden/>
              </w:rPr>
              <w:fldChar w:fldCharType="begin"/>
            </w:r>
            <w:r>
              <w:rPr>
                <w:webHidden/>
              </w:rPr>
              <w:instrText xml:space="preserve"> PAGEREF _Toc90623322 \h </w:instrText>
            </w:r>
            <w:r>
              <w:rPr>
                <w:webHidden/>
              </w:rPr>
            </w:r>
            <w:r>
              <w:rPr>
                <w:webHidden/>
              </w:rPr>
              <w:fldChar w:fldCharType="separate"/>
            </w:r>
            <w:r>
              <w:rPr>
                <w:webHidden/>
              </w:rPr>
              <w:t>216</w:t>
            </w:r>
            <w:r>
              <w:rPr>
                <w:webHidden/>
              </w:rPr>
              <w:fldChar w:fldCharType="end"/>
            </w:r>
          </w:hyperlink>
        </w:p>
        <w:p w14:paraId="308ABDDA" w14:textId="0D691177" w:rsidR="00D4460B" w:rsidRDefault="00D4460B">
          <w:pPr>
            <w:pStyle w:val="TOC3"/>
            <w:tabs>
              <w:tab w:val="right" w:leader="dot" w:pos="9016"/>
            </w:tabs>
            <w:rPr>
              <w:noProof/>
              <w:lang w:val="en-US" w:eastAsia="zh-CN"/>
            </w:rPr>
          </w:pPr>
          <w:hyperlink w:anchor="_Toc90623323" w:history="1">
            <w:r w:rsidRPr="00256902">
              <w:rPr>
                <w:rStyle w:val="Hyperlink"/>
                <w:noProof/>
              </w:rPr>
              <w:t>5.4.1 The claims storage system</w:t>
            </w:r>
            <w:r>
              <w:rPr>
                <w:noProof/>
                <w:webHidden/>
              </w:rPr>
              <w:tab/>
            </w:r>
            <w:r>
              <w:rPr>
                <w:noProof/>
                <w:webHidden/>
              </w:rPr>
              <w:fldChar w:fldCharType="begin"/>
            </w:r>
            <w:r>
              <w:rPr>
                <w:noProof/>
                <w:webHidden/>
              </w:rPr>
              <w:instrText xml:space="preserve"> PAGEREF _Toc90623323 \h </w:instrText>
            </w:r>
            <w:r>
              <w:rPr>
                <w:noProof/>
                <w:webHidden/>
              </w:rPr>
            </w:r>
            <w:r>
              <w:rPr>
                <w:noProof/>
                <w:webHidden/>
              </w:rPr>
              <w:fldChar w:fldCharType="separate"/>
            </w:r>
            <w:r>
              <w:rPr>
                <w:noProof/>
                <w:webHidden/>
              </w:rPr>
              <w:t>216</w:t>
            </w:r>
            <w:r>
              <w:rPr>
                <w:noProof/>
                <w:webHidden/>
              </w:rPr>
              <w:fldChar w:fldCharType="end"/>
            </w:r>
          </w:hyperlink>
        </w:p>
        <w:p w14:paraId="55A23108" w14:textId="0760FC58" w:rsidR="00D4460B" w:rsidRDefault="00D4460B">
          <w:pPr>
            <w:pStyle w:val="TOC3"/>
            <w:tabs>
              <w:tab w:val="right" w:leader="dot" w:pos="9016"/>
            </w:tabs>
            <w:rPr>
              <w:noProof/>
              <w:lang w:val="en-US" w:eastAsia="zh-CN"/>
            </w:rPr>
          </w:pPr>
          <w:hyperlink w:anchor="_Toc90623324" w:history="1">
            <w:r w:rsidRPr="00256902">
              <w:rPr>
                <w:rStyle w:val="Hyperlink"/>
                <w:noProof/>
              </w:rPr>
              <w:t>5.4.2 Confidentiality control</w:t>
            </w:r>
            <w:r>
              <w:rPr>
                <w:noProof/>
                <w:webHidden/>
              </w:rPr>
              <w:tab/>
            </w:r>
            <w:r>
              <w:rPr>
                <w:noProof/>
                <w:webHidden/>
              </w:rPr>
              <w:fldChar w:fldCharType="begin"/>
            </w:r>
            <w:r>
              <w:rPr>
                <w:noProof/>
                <w:webHidden/>
              </w:rPr>
              <w:instrText xml:space="preserve"> PAGEREF _Toc90623324 \h </w:instrText>
            </w:r>
            <w:r>
              <w:rPr>
                <w:noProof/>
                <w:webHidden/>
              </w:rPr>
            </w:r>
            <w:r>
              <w:rPr>
                <w:noProof/>
                <w:webHidden/>
              </w:rPr>
              <w:fldChar w:fldCharType="separate"/>
            </w:r>
            <w:r>
              <w:rPr>
                <w:noProof/>
                <w:webHidden/>
              </w:rPr>
              <w:t>221</w:t>
            </w:r>
            <w:r>
              <w:rPr>
                <w:noProof/>
                <w:webHidden/>
              </w:rPr>
              <w:fldChar w:fldCharType="end"/>
            </w:r>
          </w:hyperlink>
        </w:p>
        <w:p w14:paraId="4A3FDBC5" w14:textId="56C0C690" w:rsidR="00D4460B" w:rsidRDefault="00D4460B">
          <w:pPr>
            <w:pStyle w:val="TOC2"/>
            <w:rPr>
              <w:rFonts w:asciiTheme="minorHAnsi" w:hAnsiTheme="minorHAnsi" w:cstheme="minorBidi"/>
              <w:lang w:val="en-US" w:eastAsia="zh-CN"/>
            </w:rPr>
          </w:pPr>
          <w:hyperlink w:anchor="_Toc90623325" w:history="1">
            <w:r w:rsidRPr="00256902">
              <w:rPr>
                <w:rStyle w:val="Hyperlink"/>
                <w:rFonts w:eastAsiaTheme="minorHAnsi"/>
                <w:lang w:eastAsia="en-US"/>
              </w:rPr>
              <w:t>LEARNING UNIT 5: Formative Assessments</w:t>
            </w:r>
            <w:r>
              <w:rPr>
                <w:webHidden/>
              </w:rPr>
              <w:tab/>
            </w:r>
            <w:r>
              <w:rPr>
                <w:webHidden/>
              </w:rPr>
              <w:fldChar w:fldCharType="begin"/>
            </w:r>
            <w:r>
              <w:rPr>
                <w:webHidden/>
              </w:rPr>
              <w:instrText xml:space="preserve"> PAGEREF _Toc90623325 \h </w:instrText>
            </w:r>
            <w:r>
              <w:rPr>
                <w:webHidden/>
              </w:rPr>
            </w:r>
            <w:r>
              <w:rPr>
                <w:webHidden/>
              </w:rPr>
              <w:fldChar w:fldCharType="separate"/>
            </w:r>
            <w:r>
              <w:rPr>
                <w:webHidden/>
              </w:rPr>
              <w:t>222</w:t>
            </w:r>
            <w:r>
              <w:rPr>
                <w:webHidden/>
              </w:rPr>
              <w:fldChar w:fldCharType="end"/>
            </w:r>
          </w:hyperlink>
        </w:p>
        <w:p w14:paraId="0EDEE292" w14:textId="5CCA749E" w:rsidR="00D4460B" w:rsidRDefault="00D4460B">
          <w:pPr>
            <w:pStyle w:val="TOC2"/>
            <w:rPr>
              <w:rFonts w:asciiTheme="minorHAnsi" w:hAnsiTheme="minorHAnsi" w:cstheme="minorBidi"/>
              <w:lang w:val="en-US" w:eastAsia="zh-CN"/>
            </w:rPr>
          </w:pPr>
          <w:hyperlink w:anchor="_Toc90623326" w:history="1">
            <w:r w:rsidRPr="00256902">
              <w:rPr>
                <w:rStyle w:val="Hyperlink"/>
                <w:rFonts w:eastAsiaTheme="minorHAnsi"/>
                <w:lang w:eastAsia="en-US"/>
              </w:rPr>
              <w:t>Learners Notes:</w:t>
            </w:r>
            <w:r>
              <w:rPr>
                <w:webHidden/>
              </w:rPr>
              <w:tab/>
            </w:r>
            <w:r>
              <w:rPr>
                <w:webHidden/>
              </w:rPr>
              <w:fldChar w:fldCharType="begin"/>
            </w:r>
            <w:r>
              <w:rPr>
                <w:webHidden/>
              </w:rPr>
              <w:instrText xml:space="preserve"> PAGEREF _Toc90623326 \h </w:instrText>
            </w:r>
            <w:r>
              <w:rPr>
                <w:webHidden/>
              </w:rPr>
            </w:r>
            <w:r>
              <w:rPr>
                <w:webHidden/>
              </w:rPr>
              <w:fldChar w:fldCharType="separate"/>
            </w:r>
            <w:r>
              <w:rPr>
                <w:webHidden/>
              </w:rPr>
              <w:t>229</w:t>
            </w:r>
            <w:r>
              <w:rPr>
                <w:webHidden/>
              </w:rPr>
              <w:fldChar w:fldCharType="end"/>
            </w:r>
          </w:hyperlink>
        </w:p>
        <w:p w14:paraId="17A6B1E4" w14:textId="65579F03" w:rsidR="00D4460B" w:rsidRDefault="00D4460B">
          <w:pPr>
            <w:pStyle w:val="TOC1"/>
            <w:rPr>
              <w:rFonts w:asciiTheme="minorHAnsi" w:hAnsiTheme="minorHAnsi" w:cstheme="minorBidi"/>
              <w:b w:val="0"/>
              <w:bCs w:val="0"/>
              <w:lang w:val="en-US" w:eastAsia="zh-CN"/>
            </w:rPr>
          </w:pPr>
          <w:hyperlink w:anchor="_Toc90623327" w:history="1">
            <w:r w:rsidRPr="00256902">
              <w:rPr>
                <w:rStyle w:val="Hyperlink"/>
                <w:rFonts w:eastAsiaTheme="minorHAnsi"/>
                <w:lang w:eastAsia="en-US"/>
              </w:rPr>
              <w:t>LEARNING UNIT 6:  ANALYSE THE NATIONAL HEALTH POLICY</w:t>
            </w:r>
            <w:r>
              <w:rPr>
                <w:webHidden/>
              </w:rPr>
              <w:tab/>
            </w:r>
            <w:r>
              <w:rPr>
                <w:webHidden/>
              </w:rPr>
              <w:fldChar w:fldCharType="begin"/>
            </w:r>
            <w:r>
              <w:rPr>
                <w:webHidden/>
              </w:rPr>
              <w:instrText xml:space="preserve"> PAGEREF _Toc90623327 \h </w:instrText>
            </w:r>
            <w:r>
              <w:rPr>
                <w:webHidden/>
              </w:rPr>
            </w:r>
            <w:r>
              <w:rPr>
                <w:webHidden/>
              </w:rPr>
              <w:fldChar w:fldCharType="separate"/>
            </w:r>
            <w:r>
              <w:rPr>
                <w:webHidden/>
              </w:rPr>
              <w:t>231</w:t>
            </w:r>
            <w:r>
              <w:rPr>
                <w:webHidden/>
              </w:rPr>
              <w:fldChar w:fldCharType="end"/>
            </w:r>
          </w:hyperlink>
        </w:p>
        <w:p w14:paraId="710329CD" w14:textId="73DA9151" w:rsidR="00D4460B" w:rsidRDefault="00D4460B">
          <w:pPr>
            <w:pStyle w:val="TOC2"/>
            <w:rPr>
              <w:rFonts w:asciiTheme="minorHAnsi" w:hAnsiTheme="minorHAnsi" w:cstheme="minorBidi"/>
              <w:lang w:val="en-US" w:eastAsia="zh-CN"/>
            </w:rPr>
          </w:pPr>
          <w:hyperlink w:anchor="_Toc90623328" w:history="1">
            <w:r w:rsidRPr="00256902">
              <w:rPr>
                <w:rStyle w:val="Hyperlink"/>
              </w:rPr>
              <w:t>6.1 THE GOALS OF THE NATIONAL HEALTH POLICY</w:t>
            </w:r>
            <w:r>
              <w:rPr>
                <w:webHidden/>
              </w:rPr>
              <w:tab/>
            </w:r>
            <w:r>
              <w:rPr>
                <w:webHidden/>
              </w:rPr>
              <w:fldChar w:fldCharType="begin"/>
            </w:r>
            <w:r>
              <w:rPr>
                <w:webHidden/>
              </w:rPr>
              <w:instrText xml:space="preserve"> PAGEREF _Toc90623328 \h </w:instrText>
            </w:r>
            <w:r>
              <w:rPr>
                <w:webHidden/>
              </w:rPr>
            </w:r>
            <w:r>
              <w:rPr>
                <w:webHidden/>
              </w:rPr>
              <w:fldChar w:fldCharType="separate"/>
            </w:r>
            <w:r>
              <w:rPr>
                <w:webHidden/>
              </w:rPr>
              <w:t>232</w:t>
            </w:r>
            <w:r>
              <w:rPr>
                <w:webHidden/>
              </w:rPr>
              <w:fldChar w:fldCharType="end"/>
            </w:r>
          </w:hyperlink>
        </w:p>
        <w:p w14:paraId="2167A399" w14:textId="6284C3D4" w:rsidR="00D4460B" w:rsidRDefault="00D4460B">
          <w:pPr>
            <w:pStyle w:val="TOC2"/>
            <w:rPr>
              <w:rFonts w:asciiTheme="minorHAnsi" w:hAnsiTheme="minorHAnsi" w:cstheme="minorBidi"/>
              <w:lang w:val="en-US" w:eastAsia="zh-CN"/>
            </w:rPr>
          </w:pPr>
          <w:hyperlink w:anchor="_Toc90623329" w:history="1">
            <w:r w:rsidRPr="00256902">
              <w:rPr>
                <w:rStyle w:val="Hyperlink"/>
              </w:rPr>
              <w:t>6.2 THE EFFECTIVENESS OF THE CURRENT REGULATORY ENVIRONMENT IN SUPPORT OF THE GOVERNMENT’S GOALS FOR HEALTHCARE.</w:t>
            </w:r>
            <w:r>
              <w:rPr>
                <w:webHidden/>
              </w:rPr>
              <w:tab/>
            </w:r>
            <w:r>
              <w:rPr>
                <w:webHidden/>
              </w:rPr>
              <w:fldChar w:fldCharType="begin"/>
            </w:r>
            <w:r>
              <w:rPr>
                <w:webHidden/>
              </w:rPr>
              <w:instrText xml:space="preserve"> PAGEREF _Toc90623329 \h </w:instrText>
            </w:r>
            <w:r>
              <w:rPr>
                <w:webHidden/>
              </w:rPr>
            </w:r>
            <w:r>
              <w:rPr>
                <w:webHidden/>
              </w:rPr>
              <w:fldChar w:fldCharType="separate"/>
            </w:r>
            <w:r>
              <w:rPr>
                <w:webHidden/>
              </w:rPr>
              <w:t>236</w:t>
            </w:r>
            <w:r>
              <w:rPr>
                <w:webHidden/>
              </w:rPr>
              <w:fldChar w:fldCharType="end"/>
            </w:r>
          </w:hyperlink>
        </w:p>
        <w:p w14:paraId="1FFBDD74" w14:textId="233E077C" w:rsidR="00D4460B" w:rsidRDefault="00D4460B">
          <w:pPr>
            <w:pStyle w:val="TOC2"/>
            <w:rPr>
              <w:rFonts w:asciiTheme="minorHAnsi" w:hAnsiTheme="minorHAnsi" w:cstheme="minorBidi"/>
              <w:lang w:val="en-US" w:eastAsia="zh-CN"/>
            </w:rPr>
          </w:pPr>
          <w:hyperlink w:anchor="_Toc90623330" w:history="1">
            <w:r w:rsidRPr="00256902">
              <w:rPr>
                <w:rStyle w:val="Hyperlink"/>
                <w:rFonts w:eastAsiaTheme="minorHAnsi"/>
                <w:lang w:eastAsia="en-US"/>
              </w:rPr>
              <w:t>6.3 THE POTENTIAL COSTS OF NATIONAL HEALTH POLICY ON MEDICAL SCHEMES</w:t>
            </w:r>
            <w:r>
              <w:rPr>
                <w:webHidden/>
              </w:rPr>
              <w:tab/>
            </w:r>
            <w:r>
              <w:rPr>
                <w:webHidden/>
              </w:rPr>
              <w:fldChar w:fldCharType="begin"/>
            </w:r>
            <w:r>
              <w:rPr>
                <w:webHidden/>
              </w:rPr>
              <w:instrText xml:space="preserve"> PAGEREF _Toc90623330 \h </w:instrText>
            </w:r>
            <w:r>
              <w:rPr>
                <w:webHidden/>
              </w:rPr>
            </w:r>
            <w:r>
              <w:rPr>
                <w:webHidden/>
              </w:rPr>
              <w:fldChar w:fldCharType="separate"/>
            </w:r>
            <w:r>
              <w:rPr>
                <w:webHidden/>
              </w:rPr>
              <w:t>247</w:t>
            </w:r>
            <w:r>
              <w:rPr>
                <w:webHidden/>
              </w:rPr>
              <w:fldChar w:fldCharType="end"/>
            </w:r>
          </w:hyperlink>
        </w:p>
        <w:p w14:paraId="1C6B7FD0" w14:textId="0DCD74AD" w:rsidR="00D4460B" w:rsidRDefault="00D4460B">
          <w:pPr>
            <w:pStyle w:val="TOC2"/>
            <w:rPr>
              <w:rFonts w:asciiTheme="minorHAnsi" w:hAnsiTheme="minorHAnsi" w:cstheme="minorBidi"/>
              <w:lang w:val="en-US" w:eastAsia="zh-CN"/>
            </w:rPr>
          </w:pPr>
          <w:hyperlink w:anchor="_Toc90623331" w:history="1">
            <w:r w:rsidRPr="00256902">
              <w:rPr>
                <w:rStyle w:val="Hyperlink"/>
              </w:rPr>
              <w:t>6.4 How the industry has responded to the National Health Policy.</w:t>
            </w:r>
            <w:r>
              <w:rPr>
                <w:webHidden/>
              </w:rPr>
              <w:tab/>
            </w:r>
            <w:r>
              <w:rPr>
                <w:webHidden/>
              </w:rPr>
              <w:fldChar w:fldCharType="begin"/>
            </w:r>
            <w:r>
              <w:rPr>
                <w:webHidden/>
              </w:rPr>
              <w:instrText xml:space="preserve"> PAGEREF _Toc90623331 \h </w:instrText>
            </w:r>
            <w:r>
              <w:rPr>
                <w:webHidden/>
              </w:rPr>
            </w:r>
            <w:r>
              <w:rPr>
                <w:webHidden/>
              </w:rPr>
              <w:fldChar w:fldCharType="separate"/>
            </w:r>
            <w:r>
              <w:rPr>
                <w:webHidden/>
              </w:rPr>
              <w:t>252</w:t>
            </w:r>
            <w:r>
              <w:rPr>
                <w:webHidden/>
              </w:rPr>
              <w:fldChar w:fldCharType="end"/>
            </w:r>
          </w:hyperlink>
        </w:p>
        <w:p w14:paraId="63130BC7" w14:textId="099B5135" w:rsidR="00D4460B" w:rsidRDefault="00D4460B">
          <w:pPr>
            <w:pStyle w:val="TOC2"/>
            <w:rPr>
              <w:rFonts w:asciiTheme="minorHAnsi" w:hAnsiTheme="minorHAnsi" w:cstheme="minorBidi"/>
              <w:lang w:val="en-US" w:eastAsia="zh-CN"/>
            </w:rPr>
          </w:pPr>
          <w:hyperlink w:anchor="_Toc90623332" w:history="1">
            <w:r w:rsidRPr="00256902">
              <w:rPr>
                <w:rStyle w:val="Hyperlink"/>
              </w:rPr>
              <w:t>LEARNING UNIT 6: Formative Assessments</w:t>
            </w:r>
            <w:r>
              <w:rPr>
                <w:webHidden/>
              </w:rPr>
              <w:tab/>
            </w:r>
            <w:r>
              <w:rPr>
                <w:webHidden/>
              </w:rPr>
              <w:fldChar w:fldCharType="begin"/>
            </w:r>
            <w:r>
              <w:rPr>
                <w:webHidden/>
              </w:rPr>
              <w:instrText xml:space="preserve"> PAGEREF _Toc90623332 \h </w:instrText>
            </w:r>
            <w:r>
              <w:rPr>
                <w:webHidden/>
              </w:rPr>
            </w:r>
            <w:r>
              <w:rPr>
                <w:webHidden/>
              </w:rPr>
              <w:fldChar w:fldCharType="separate"/>
            </w:r>
            <w:r>
              <w:rPr>
                <w:webHidden/>
              </w:rPr>
              <w:t>257</w:t>
            </w:r>
            <w:r>
              <w:rPr>
                <w:webHidden/>
              </w:rPr>
              <w:fldChar w:fldCharType="end"/>
            </w:r>
          </w:hyperlink>
        </w:p>
        <w:p w14:paraId="6CB7BA7D" w14:textId="3F84571F" w:rsidR="00D4460B" w:rsidRDefault="00D4460B">
          <w:pPr>
            <w:pStyle w:val="TOC2"/>
            <w:rPr>
              <w:rFonts w:asciiTheme="minorHAnsi" w:hAnsiTheme="minorHAnsi" w:cstheme="minorBidi"/>
              <w:lang w:val="en-US" w:eastAsia="zh-CN"/>
            </w:rPr>
          </w:pPr>
          <w:hyperlink w:anchor="_Toc90623333" w:history="1">
            <w:r w:rsidRPr="00256902">
              <w:rPr>
                <w:rStyle w:val="Hyperlink"/>
                <w:rFonts w:eastAsiaTheme="minorHAnsi"/>
                <w:lang w:eastAsia="en-US"/>
              </w:rPr>
              <w:t>Learners Notes:</w:t>
            </w:r>
            <w:r>
              <w:rPr>
                <w:webHidden/>
              </w:rPr>
              <w:tab/>
            </w:r>
            <w:r>
              <w:rPr>
                <w:webHidden/>
              </w:rPr>
              <w:fldChar w:fldCharType="begin"/>
            </w:r>
            <w:r>
              <w:rPr>
                <w:webHidden/>
              </w:rPr>
              <w:instrText xml:space="preserve"> PAGEREF _Toc90623333 \h </w:instrText>
            </w:r>
            <w:r>
              <w:rPr>
                <w:webHidden/>
              </w:rPr>
            </w:r>
            <w:r>
              <w:rPr>
                <w:webHidden/>
              </w:rPr>
              <w:fldChar w:fldCharType="separate"/>
            </w:r>
            <w:r>
              <w:rPr>
                <w:webHidden/>
              </w:rPr>
              <w:t>261</w:t>
            </w:r>
            <w:r>
              <w:rPr>
                <w:webHidden/>
              </w:rPr>
              <w:fldChar w:fldCharType="end"/>
            </w:r>
          </w:hyperlink>
        </w:p>
        <w:p w14:paraId="5F7A4E83" w14:textId="41590FEF" w:rsidR="00D4460B" w:rsidRDefault="00D4460B">
          <w:pPr>
            <w:pStyle w:val="TOC1"/>
            <w:rPr>
              <w:rFonts w:asciiTheme="minorHAnsi" w:hAnsiTheme="minorHAnsi" w:cstheme="minorBidi"/>
              <w:b w:val="0"/>
              <w:bCs w:val="0"/>
              <w:lang w:val="en-US" w:eastAsia="zh-CN"/>
            </w:rPr>
          </w:pPr>
          <w:hyperlink w:anchor="_Toc90623334" w:history="1">
            <w:r w:rsidRPr="00256902">
              <w:rPr>
                <w:rStyle w:val="Hyperlink"/>
              </w:rPr>
              <w:t>LEARNING UNIT 7: EVALUATE RISK IN A SELECTED MEDICAL SCHEME</w:t>
            </w:r>
            <w:r>
              <w:rPr>
                <w:webHidden/>
              </w:rPr>
              <w:tab/>
            </w:r>
            <w:r>
              <w:rPr>
                <w:webHidden/>
              </w:rPr>
              <w:fldChar w:fldCharType="begin"/>
            </w:r>
            <w:r>
              <w:rPr>
                <w:webHidden/>
              </w:rPr>
              <w:instrText xml:space="preserve"> PAGEREF _Toc90623334 \h </w:instrText>
            </w:r>
            <w:r>
              <w:rPr>
                <w:webHidden/>
              </w:rPr>
            </w:r>
            <w:r>
              <w:rPr>
                <w:webHidden/>
              </w:rPr>
              <w:fldChar w:fldCharType="separate"/>
            </w:r>
            <w:r>
              <w:rPr>
                <w:webHidden/>
              </w:rPr>
              <w:t>264</w:t>
            </w:r>
            <w:r>
              <w:rPr>
                <w:webHidden/>
              </w:rPr>
              <w:fldChar w:fldCharType="end"/>
            </w:r>
          </w:hyperlink>
        </w:p>
        <w:p w14:paraId="7222D03A" w14:textId="59EE9046" w:rsidR="00D4460B" w:rsidRDefault="00D4460B">
          <w:pPr>
            <w:pStyle w:val="TOC2"/>
            <w:rPr>
              <w:rFonts w:asciiTheme="minorHAnsi" w:hAnsiTheme="minorHAnsi" w:cstheme="minorBidi"/>
              <w:lang w:val="en-US" w:eastAsia="zh-CN"/>
            </w:rPr>
          </w:pPr>
          <w:hyperlink w:anchor="_Toc90623335" w:history="1">
            <w:r w:rsidRPr="00256902">
              <w:rPr>
                <w:rStyle w:val="Hyperlink"/>
              </w:rPr>
              <w:t>7.1 RISKS IN A MEDICAL SCHEME</w:t>
            </w:r>
            <w:r>
              <w:rPr>
                <w:webHidden/>
              </w:rPr>
              <w:tab/>
            </w:r>
            <w:r>
              <w:rPr>
                <w:webHidden/>
              </w:rPr>
              <w:fldChar w:fldCharType="begin"/>
            </w:r>
            <w:r>
              <w:rPr>
                <w:webHidden/>
              </w:rPr>
              <w:instrText xml:space="preserve"> PAGEREF _Toc90623335 \h </w:instrText>
            </w:r>
            <w:r>
              <w:rPr>
                <w:webHidden/>
              </w:rPr>
            </w:r>
            <w:r>
              <w:rPr>
                <w:webHidden/>
              </w:rPr>
              <w:fldChar w:fldCharType="separate"/>
            </w:r>
            <w:r>
              <w:rPr>
                <w:webHidden/>
              </w:rPr>
              <w:t>265</w:t>
            </w:r>
            <w:r>
              <w:rPr>
                <w:webHidden/>
              </w:rPr>
              <w:fldChar w:fldCharType="end"/>
            </w:r>
          </w:hyperlink>
        </w:p>
        <w:p w14:paraId="3C9B3CB4" w14:textId="68BA811D" w:rsidR="00D4460B" w:rsidRDefault="00D4460B">
          <w:pPr>
            <w:pStyle w:val="TOC3"/>
            <w:tabs>
              <w:tab w:val="right" w:leader="dot" w:pos="9016"/>
            </w:tabs>
            <w:rPr>
              <w:noProof/>
              <w:lang w:val="en-US" w:eastAsia="zh-CN"/>
            </w:rPr>
          </w:pPr>
          <w:hyperlink w:anchor="_Toc90623336" w:history="1">
            <w:r w:rsidRPr="00256902">
              <w:rPr>
                <w:rStyle w:val="Hyperlink"/>
                <w:rFonts w:eastAsiaTheme="minorHAnsi"/>
                <w:noProof/>
              </w:rPr>
              <w:t>7.1.1 Positive or negative impact of risks on a medical scheme</w:t>
            </w:r>
            <w:r>
              <w:rPr>
                <w:noProof/>
                <w:webHidden/>
              </w:rPr>
              <w:tab/>
            </w:r>
            <w:r>
              <w:rPr>
                <w:noProof/>
                <w:webHidden/>
              </w:rPr>
              <w:fldChar w:fldCharType="begin"/>
            </w:r>
            <w:r>
              <w:rPr>
                <w:noProof/>
                <w:webHidden/>
              </w:rPr>
              <w:instrText xml:space="preserve"> PAGEREF _Toc90623336 \h </w:instrText>
            </w:r>
            <w:r>
              <w:rPr>
                <w:noProof/>
                <w:webHidden/>
              </w:rPr>
            </w:r>
            <w:r>
              <w:rPr>
                <w:noProof/>
                <w:webHidden/>
              </w:rPr>
              <w:fldChar w:fldCharType="separate"/>
            </w:r>
            <w:r>
              <w:rPr>
                <w:noProof/>
                <w:webHidden/>
              </w:rPr>
              <w:t>265</w:t>
            </w:r>
            <w:r>
              <w:rPr>
                <w:noProof/>
                <w:webHidden/>
              </w:rPr>
              <w:fldChar w:fldCharType="end"/>
            </w:r>
          </w:hyperlink>
        </w:p>
        <w:p w14:paraId="2A749424" w14:textId="751661B4" w:rsidR="00D4460B" w:rsidRDefault="00D4460B">
          <w:pPr>
            <w:pStyle w:val="TOC3"/>
            <w:tabs>
              <w:tab w:val="right" w:leader="dot" w:pos="9016"/>
            </w:tabs>
            <w:rPr>
              <w:noProof/>
              <w:lang w:val="en-US" w:eastAsia="zh-CN"/>
            </w:rPr>
          </w:pPr>
          <w:hyperlink w:anchor="_Toc90623337" w:history="1">
            <w:r w:rsidRPr="00256902">
              <w:rPr>
                <w:rStyle w:val="Hyperlink"/>
                <w:rFonts w:eastAsiaTheme="minorHAnsi"/>
                <w:noProof/>
              </w:rPr>
              <w:t>7.1.2 The process used to manage risk</w:t>
            </w:r>
            <w:r>
              <w:rPr>
                <w:noProof/>
                <w:webHidden/>
              </w:rPr>
              <w:tab/>
            </w:r>
            <w:r>
              <w:rPr>
                <w:noProof/>
                <w:webHidden/>
              </w:rPr>
              <w:fldChar w:fldCharType="begin"/>
            </w:r>
            <w:r>
              <w:rPr>
                <w:noProof/>
                <w:webHidden/>
              </w:rPr>
              <w:instrText xml:space="preserve"> PAGEREF _Toc90623337 \h </w:instrText>
            </w:r>
            <w:r>
              <w:rPr>
                <w:noProof/>
                <w:webHidden/>
              </w:rPr>
            </w:r>
            <w:r>
              <w:rPr>
                <w:noProof/>
                <w:webHidden/>
              </w:rPr>
              <w:fldChar w:fldCharType="separate"/>
            </w:r>
            <w:r>
              <w:rPr>
                <w:noProof/>
                <w:webHidden/>
              </w:rPr>
              <w:t>269</w:t>
            </w:r>
            <w:r>
              <w:rPr>
                <w:noProof/>
                <w:webHidden/>
              </w:rPr>
              <w:fldChar w:fldCharType="end"/>
            </w:r>
          </w:hyperlink>
        </w:p>
        <w:p w14:paraId="5563FF3F" w14:textId="53814AB0" w:rsidR="00D4460B" w:rsidRDefault="00D4460B">
          <w:pPr>
            <w:pStyle w:val="TOC3"/>
            <w:tabs>
              <w:tab w:val="right" w:leader="dot" w:pos="9016"/>
            </w:tabs>
            <w:rPr>
              <w:noProof/>
              <w:lang w:val="en-US" w:eastAsia="zh-CN"/>
            </w:rPr>
          </w:pPr>
          <w:hyperlink w:anchor="_Toc90623338" w:history="1">
            <w:r w:rsidRPr="00256902">
              <w:rPr>
                <w:rStyle w:val="Hyperlink"/>
                <w:rFonts w:eastAsiaTheme="minorHAnsi"/>
                <w:noProof/>
              </w:rPr>
              <w:t>7.1.3 The roles and responsibilities of individuals in a medical scheme</w:t>
            </w:r>
            <w:r>
              <w:rPr>
                <w:noProof/>
                <w:webHidden/>
              </w:rPr>
              <w:tab/>
            </w:r>
            <w:r>
              <w:rPr>
                <w:noProof/>
                <w:webHidden/>
              </w:rPr>
              <w:fldChar w:fldCharType="begin"/>
            </w:r>
            <w:r>
              <w:rPr>
                <w:noProof/>
                <w:webHidden/>
              </w:rPr>
              <w:instrText xml:space="preserve"> PAGEREF _Toc90623338 \h </w:instrText>
            </w:r>
            <w:r>
              <w:rPr>
                <w:noProof/>
                <w:webHidden/>
              </w:rPr>
            </w:r>
            <w:r>
              <w:rPr>
                <w:noProof/>
                <w:webHidden/>
              </w:rPr>
              <w:fldChar w:fldCharType="separate"/>
            </w:r>
            <w:r>
              <w:rPr>
                <w:noProof/>
                <w:webHidden/>
              </w:rPr>
              <w:t>271</w:t>
            </w:r>
            <w:r>
              <w:rPr>
                <w:noProof/>
                <w:webHidden/>
              </w:rPr>
              <w:fldChar w:fldCharType="end"/>
            </w:r>
          </w:hyperlink>
        </w:p>
        <w:p w14:paraId="7843E960" w14:textId="32EDED01" w:rsidR="00D4460B" w:rsidRDefault="00D4460B">
          <w:pPr>
            <w:pStyle w:val="TOC2"/>
            <w:rPr>
              <w:rFonts w:asciiTheme="minorHAnsi" w:hAnsiTheme="minorHAnsi" w:cstheme="minorBidi"/>
              <w:lang w:val="en-US" w:eastAsia="zh-CN"/>
            </w:rPr>
          </w:pPr>
          <w:hyperlink w:anchor="_Toc90623339" w:history="1">
            <w:r w:rsidRPr="00256902">
              <w:rPr>
                <w:rStyle w:val="Hyperlink"/>
              </w:rPr>
              <w:t>7.2 MODELS USED TO MANAGE RISKS IN THE MEDICAL SCHEME ENVIRONMENT.</w:t>
            </w:r>
            <w:r>
              <w:rPr>
                <w:webHidden/>
              </w:rPr>
              <w:tab/>
            </w:r>
            <w:r>
              <w:rPr>
                <w:webHidden/>
              </w:rPr>
              <w:fldChar w:fldCharType="begin"/>
            </w:r>
            <w:r>
              <w:rPr>
                <w:webHidden/>
              </w:rPr>
              <w:instrText xml:space="preserve"> PAGEREF _Toc90623339 \h </w:instrText>
            </w:r>
            <w:r>
              <w:rPr>
                <w:webHidden/>
              </w:rPr>
            </w:r>
            <w:r>
              <w:rPr>
                <w:webHidden/>
              </w:rPr>
              <w:fldChar w:fldCharType="separate"/>
            </w:r>
            <w:r>
              <w:rPr>
                <w:webHidden/>
              </w:rPr>
              <w:t>272</w:t>
            </w:r>
            <w:r>
              <w:rPr>
                <w:webHidden/>
              </w:rPr>
              <w:fldChar w:fldCharType="end"/>
            </w:r>
          </w:hyperlink>
        </w:p>
        <w:p w14:paraId="605D11BE" w14:textId="179CF6F0" w:rsidR="00D4460B" w:rsidRDefault="00D4460B">
          <w:pPr>
            <w:pStyle w:val="TOC3"/>
            <w:tabs>
              <w:tab w:val="right" w:leader="dot" w:pos="9016"/>
            </w:tabs>
            <w:rPr>
              <w:noProof/>
              <w:lang w:val="en-US" w:eastAsia="zh-CN"/>
            </w:rPr>
          </w:pPr>
          <w:hyperlink w:anchor="_Toc90623340" w:history="1">
            <w:r w:rsidRPr="00256902">
              <w:rPr>
                <w:rStyle w:val="Hyperlink"/>
                <w:noProof/>
              </w:rPr>
              <w:t>7.2.1 Different models for managing risks.</w:t>
            </w:r>
            <w:r>
              <w:rPr>
                <w:noProof/>
                <w:webHidden/>
              </w:rPr>
              <w:tab/>
            </w:r>
            <w:r>
              <w:rPr>
                <w:noProof/>
                <w:webHidden/>
              </w:rPr>
              <w:fldChar w:fldCharType="begin"/>
            </w:r>
            <w:r>
              <w:rPr>
                <w:noProof/>
                <w:webHidden/>
              </w:rPr>
              <w:instrText xml:space="preserve"> PAGEREF _Toc90623340 \h </w:instrText>
            </w:r>
            <w:r>
              <w:rPr>
                <w:noProof/>
                <w:webHidden/>
              </w:rPr>
            </w:r>
            <w:r>
              <w:rPr>
                <w:noProof/>
                <w:webHidden/>
              </w:rPr>
              <w:fldChar w:fldCharType="separate"/>
            </w:r>
            <w:r>
              <w:rPr>
                <w:noProof/>
                <w:webHidden/>
              </w:rPr>
              <w:t>272</w:t>
            </w:r>
            <w:r>
              <w:rPr>
                <w:noProof/>
                <w:webHidden/>
              </w:rPr>
              <w:fldChar w:fldCharType="end"/>
            </w:r>
          </w:hyperlink>
        </w:p>
        <w:p w14:paraId="6D7E8841" w14:textId="25009C59" w:rsidR="00D4460B" w:rsidRDefault="00D4460B">
          <w:pPr>
            <w:pStyle w:val="TOC2"/>
            <w:rPr>
              <w:rFonts w:asciiTheme="minorHAnsi" w:hAnsiTheme="minorHAnsi" w:cstheme="minorBidi"/>
              <w:lang w:val="en-US" w:eastAsia="zh-CN"/>
            </w:rPr>
          </w:pPr>
          <w:hyperlink w:anchor="_Toc90623341" w:history="1">
            <w:r w:rsidRPr="00256902">
              <w:rPr>
                <w:rStyle w:val="Hyperlink"/>
              </w:rPr>
              <w:t>7.3 THE INTERNAL AND EXTERNAL ENVIRONMENT OF A SELECTED MEDICAL SCHEME.</w:t>
            </w:r>
            <w:r>
              <w:rPr>
                <w:webHidden/>
              </w:rPr>
              <w:tab/>
            </w:r>
            <w:r>
              <w:rPr>
                <w:webHidden/>
              </w:rPr>
              <w:fldChar w:fldCharType="begin"/>
            </w:r>
            <w:r>
              <w:rPr>
                <w:webHidden/>
              </w:rPr>
              <w:instrText xml:space="preserve"> PAGEREF _Toc90623341 \h </w:instrText>
            </w:r>
            <w:r>
              <w:rPr>
                <w:webHidden/>
              </w:rPr>
            </w:r>
            <w:r>
              <w:rPr>
                <w:webHidden/>
              </w:rPr>
              <w:fldChar w:fldCharType="separate"/>
            </w:r>
            <w:r>
              <w:rPr>
                <w:webHidden/>
              </w:rPr>
              <w:t>275</w:t>
            </w:r>
            <w:r>
              <w:rPr>
                <w:webHidden/>
              </w:rPr>
              <w:fldChar w:fldCharType="end"/>
            </w:r>
          </w:hyperlink>
        </w:p>
        <w:p w14:paraId="2A3E0479" w14:textId="059F64E7" w:rsidR="00D4460B" w:rsidRDefault="00D4460B">
          <w:pPr>
            <w:pStyle w:val="TOC3"/>
            <w:tabs>
              <w:tab w:val="right" w:leader="dot" w:pos="9016"/>
            </w:tabs>
            <w:rPr>
              <w:noProof/>
              <w:lang w:val="en-US" w:eastAsia="zh-CN"/>
            </w:rPr>
          </w:pPr>
          <w:hyperlink w:anchor="_Toc90623342" w:history="1">
            <w:r w:rsidRPr="00256902">
              <w:rPr>
                <w:rStyle w:val="Hyperlink"/>
                <w:noProof/>
              </w:rPr>
              <w:t>7.3.1 The regulatory environment</w:t>
            </w:r>
            <w:r>
              <w:rPr>
                <w:noProof/>
                <w:webHidden/>
              </w:rPr>
              <w:tab/>
            </w:r>
            <w:r>
              <w:rPr>
                <w:noProof/>
                <w:webHidden/>
              </w:rPr>
              <w:fldChar w:fldCharType="begin"/>
            </w:r>
            <w:r>
              <w:rPr>
                <w:noProof/>
                <w:webHidden/>
              </w:rPr>
              <w:instrText xml:space="preserve"> PAGEREF _Toc90623342 \h </w:instrText>
            </w:r>
            <w:r>
              <w:rPr>
                <w:noProof/>
                <w:webHidden/>
              </w:rPr>
            </w:r>
            <w:r>
              <w:rPr>
                <w:noProof/>
                <w:webHidden/>
              </w:rPr>
              <w:fldChar w:fldCharType="separate"/>
            </w:r>
            <w:r>
              <w:rPr>
                <w:noProof/>
                <w:webHidden/>
              </w:rPr>
              <w:t>275</w:t>
            </w:r>
            <w:r>
              <w:rPr>
                <w:noProof/>
                <w:webHidden/>
              </w:rPr>
              <w:fldChar w:fldCharType="end"/>
            </w:r>
          </w:hyperlink>
        </w:p>
        <w:p w14:paraId="283E6E4D" w14:textId="7433724E" w:rsidR="00D4460B" w:rsidRDefault="00D4460B">
          <w:pPr>
            <w:pStyle w:val="TOC3"/>
            <w:tabs>
              <w:tab w:val="right" w:leader="dot" w:pos="9016"/>
            </w:tabs>
            <w:rPr>
              <w:noProof/>
              <w:lang w:val="en-US" w:eastAsia="zh-CN"/>
            </w:rPr>
          </w:pPr>
          <w:hyperlink w:anchor="_Toc90623343" w:history="1">
            <w:r w:rsidRPr="00256902">
              <w:rPr>
                <w:rStyle w:val="Hyperlink"/>
                <w:noProof/>
              </w:rPr>
              <w:t>7.3.2 Policies and procedures in the organisation</w:t>
            </w:r>
            <w:r>
              <w:rPr>
                <w:noProof/>
                <w:webHidden/>
              </w:rPr>
              <w:tab/>
            </w:r>
            <w:r>
              <w:rPr>
                <w:noProof/>
                <w:webHidden/>
              </w:rPr>
              <w:fldChar w:fldCharType="begin"/>
            </w:r>
            <w:r>
              <w:rPr>
                <w:noProof/>
                <w:webHidden/>
              </w:rPr>
              <w:instrText xml:space="preserve"> PAGEREF _Toc90623343 \h </w:instrText>
            </w:r>
            <w:r>
              <w:rPr>
                <w:noProof/>
                <w:webHidden/>
              </w:rPr>
            </w:r>
            <w:r>
              <w:rPr>
                <w:noProof/>
                <w:webHidden/>
              </w:rPr>
              <w:fldChar w:fldCharType="separate"/>
            </w:r>
            <w:r>
              <w:rPr>
                <w:noProof/>
                <w:webHidden/>
              </w:rPr>
              <w:t>275</w:t>
            </w:r>
            <w:r>
              <w:rPr>
                <w:noProof/>
                <w:webHidden/>
              </w:rPr>
              <w:fldChar w:fldCharType="end"/>
            </w:r>
          </w:hyperlink>
        </w:p>
        <w:p w14:paraId="7E1A395D" w14:textId="1EF5BE03" w:rsidR="00D4460B" w:rsidRDefault="00D4460B">
          <w:pPr>
            <w:pStyle w:val="TOC3"/>
            <w:tabs>
              <w:tab w:val="right" w:leader="dot" w:pos="9016"/>
            </w:tabs>
            <w:rPr>
              <w:noProof/>
              <w:lang w:val="en-US" w:eastAsia="zh-CN"/>
            </w:rPr>
          </w:pPr>
          <w:hyperlink w:anchor="_Toc90623344" w:history="1">
            <w:r w:rsidRPr="00256902">
              <w:rPr>
                <w:rStyle w:val="Hyperlink"/>
                <w:noProof/>
              </w:rPr>
              <w:t>7.3.3 Implementation and application of policies</w:t>
            </w:r>
            <w:r>
              <w:rPr>
                <w:noProof/>
                <w:webHidden/>
              </w:rPr>
              <w:tab/>
            </w:r>
            <w:r>
              <w:rPr>
                <w:noProof/>
                <w:webHidden/>
              </w:rPr>
              <w:fldChar w:fldCharType="begin"/>
            </w:r>
            <w:r>
              <w:rPr>
                <w:noProof/>
                <w:webHidden/>
              </w:rPr>
              <w:instrText xml:space="preserve"> PAGEREF _Toc90623344 \h </w:instrText>
            </w:r>
            <w:r>
              <w:rPr>
                <w:noProof/>
                <w:webHidden/>
              </w:rPr>
            </w:r>
            <w:r>
              <w:rPr>
                <w:noProof/>
                <w:webHidden/>
              </w:rPr>
              <w:fldChar w:fldCharType="separate"/>
            </w:r>
            <w:r>
              <w:rPr>
                <w:noProof/>
                <w:webHidden/>
              </w:rPr>
              <w:t>277</w:t>
            </w:r>
            <w:r>
              <w:rPr>
                <w:noProof/>
                <w:webHidden/>
              </w:rPr>
              <w:fldChar w:fldCharType="end"/>
            </w:r>
          </w:hyperlink>
        </w:p>
        <w:p w14:paraId="4F17AA3B" w14:textId="00A20D22" w:rsidR="00D4460B" w:rsidRDefault="00D4460B">
          <w:pPr>
            <w:pStyle w:val="TOC3"/>
            <w:tabs>
              <w:tab w:val="right" w:leader="dot" w:pos="9016"/>
            </w:tabs>
            <w:rPr>
              <w:noProof/>
              <w:lang w:val="en-US" w:eastAsia="zh-CN"/>
            </w:rPr>
          </w:pPr>
          <w:hyperlink w:anchor="_Toc90623345" w:history="1">
            <w:r w:rsidRPr="00256902">
              <w:rPr>
                <w:rStyle w:val="Hyperlink"/>
                <w:noProof/>
              </w:rPr>
              <w:t>7.3.4 Members</w:t>
            </w:r>
            <w:r>
              <w:rPr>
                <w:noProof/>
                <w:webHidden/>
              </w:rPr>
              <w:tab/>
            </w:r>
            <w:r>
              <w:rPr>
                <w:noProof/>
                <w:webHidden/>
              </w:rPr>
              <w:fldChar w:fldCharType="begin"/>
            </w:r>
            <w:r>
              <w:rPr>
                <w:noProof/>
                <w:webHidden/>
              </w:rPr>
              <w:instrText xml:space="preserve"> PAGEREF _Toc90623345 \h </w:instrText>
            </w:r>
            <w:r>
              <w:rPr>
                <w:noProof/>
                <w:webHidden/>
              </w:rPr>
            </w:r>
            <w:r>
              <w:rPr>
                <w:noProof/>
                <w:webHidden/>
              </w:rPr>
              <w:fldChar w:fldCharType="separate"/>
            </w:r>
            <w:r>
              <w:rPr>
                <w:noProof/>
                <w:webHidden/>
              </w:rPr>
              <w:t>280</w:t>
            </w:r>
            <w:r>
              <w:rPr>
                <w:noProof/>
                <w:webHidden/>
              </w:rPr>
              <w:fldChar w:fldCharType="end"/>
            </w:r>
          </w:hyperlink>
        </w:p>
        <w:p w14:paraId="59EA869A" w14:textId="2A18D66D" w:rsidR="00D4460B" w:rsidRDefault="00D4460B">
          <w:pPr>
            <w:pStyle w:val="TOC3"/>
            <w:tabs>
              <w:tab w:val="right" w:leader="dot" w:pos="9016"/>
            </w:tabs>
            <w:rPr>
              <w:noProof/>
              <w:lang w:val="en-US" w:eastAsia="zh-CN"/>
            </w:rPr>
          </w:pPr>
          <w:hyperlink w:anchor="_Toc90623346" w:history="1">
            <w:r w:rsidRPr="00256902">
              <w:rPr>
                <w:rStyle w:val="Hyperlink"/>
                <w:noProof/>
              </w:rPr>
              <w:t>7.3.5 Employees and management</w:t>
            </w:r>
            <w:r>
              <w:rPr>
                <w:noProof/>
                <w:webHidden/>
              </w:rPr>
              <w:tab/>
            </w:r>
            <w:r>
              <w:rPr>
                <w:noProof/>
                <w:webHidden/>
              </w:rPr>
              <w:fldChar w:fldCharType="begin"/>
            </w:r>
            <w:r>
              <w:rPr>
                <w:noProof/>
                <w:webHidden/>
              </w:rPr>
              <w:instrText xml:space="preserve"> PAGEREF _Toc90623346 \h </w:instrText>
            </w:r>
            <w:r>
              <w:rPr>
                <w:noProof/>
                <w:webHidden/>
              </w:rPr>
            </w:r>
            <w:r>
              <w:rPr>
                <w:noProof/>
                <w:webHidden/>
              </w:rPr>
              <w:fldChar w:fldCharType="separate"/>
            </w:r>
            <w:r>
              <w:rPr>
                <w:noProof/>
                <w:webHidden/>
              </w:rPr>
              <w:t>281</w:t>
            </w:r>
            <w:r>
              <w:rPr>
                <w:noProof/>
                <w:webHidden/>
              </w:rPr>
              <w:fldChar w:fldCharType="end"/>
            </w:r>
          </w:hyperlink>
        </w:p>
        <w:p w14:paraId="153AB4BD" w14:textId="10BB0609" w:rsidR="00D4460B" w:rsidRDefault="00D4460B">
          <w:pPr>
            <w:pStyle w:val="TOC3"/>
            <w:tabs>
              <w:tab w:val="right" w:leader="dot" w:pos="9016"/>
            </w:tabs>
            <w:rPr>
              <w:noProof/>
              <w:lang w:val="en-US" w:eastAsia="zh-CN"/>
            </w:rPr>
          </w:pPr>
          <w:hyperlink w:anchor="_Toc90623347" w:history="1">
            <w:r w:rsidRPr="00256902">
              <w:rPr>
                <w:rStyle w:val="Hyperlink"/>
                <w:noProof/>
              </w:rPr>
              <w:t>7.3.6 Providers</w:t>
            </w:r>
            <w:r>
              <w:rPr>
                <w:noProof/>
                <w:webHidden/>
              </w:rPr>
              <w:tab/>
            </w:r>
            <w:r>
              <w:rPr>
                <w:noProof/>
                <w:webHidden/>
              </w:rPr>
              <w:fldChar w:fldCharType="begin"/>
            </w:r>
            <w:r>
              <w:rPr>
                <w:noProof/>
                <w:webHidden/>
              </w:rPr>
              <w:instrText xml:space="preserve"> PAGEREF _Toc90623347 \h </w:instrText>
            </w:r>
            <w:r>
              <w:rPr>
                <w:noProof/>
                <w:webHidden/>
              </w:rPr>
            </w:r>
            <w:r>
              <w:rPr>
                <w:noProof/>
                <w:webHidden/>
              </w:rPr>
              <w:fldChar w:fldCharType="separate"/>
            </w:r>
            <w:r>
              <w:rPr>
                <w:noProof/>
                <w:webHidden/>
              </w:rPr>
              <w:t>281</w:t>
            </w:r>
            <w:r>
              <w:rPr>
                <w:noProof/>
                <w:webHidden/>
              </w:rPr>
              <w:fldChar w:fldCharType="end"/>
            </w:r>
          </w:hyperlink>
        </w:p>
        <w:p w14:paraId="083474A1" w14:textId="765D9312" w:rsidR="00D4460B" w:rsidRDefault="00D4460B">
          <w:pPr>
            <w:pStyle w:val="TOC3"/>
            <w:tabs>
              <w:tab w:val="right" w:leader="dot" w:pos="9016"/>
            </w:tabs>
            <w:rPr>
              <w:noProof/>
              <w:lang w:val="en-US" w:eastAsia="zh-CN"/>
            </w:rPr>
          </w:pPr>
          <w:hyperlink w:anchor="_Toc90623348" w:history="1">
            <w:r w:rsidRPr="00256902">
              <w:rPr>
                <w:rStyle w:val="Hyperlink"/>
                <w:rFonts w:eastAsiaTheme="minorHAnsi"/>
                <w:noProof/>
              </w:rPr>
              <w:t>7.3.7 Technology</w:t>
            </w:r>
            <w:r>
              <w:rPr>
                <w:noProof/>
                <w:webHidden/>
              </w:rPr>
              <w:tab/>
            </w:r>
            <w:r>
              <w:rPr>
                <w:noProof/>
                <w:webHidden/>
              </w:rPr>
              <w:fldChar w:fldCharType="begin"/>
            </w:r>
            <w:r>
              <w:rPr>
                <w:noProof/>
                <w:webHidden/>
              </w:rPr>
              <w:instrText xml:space="preserve"> PAGEREF _Toc90623348 \h </w:instrText>
            </w:r>
            <w:r>
              <w:rPr>
                <w:noProof/>
                <w:webHidden/>
              </w:rPr>
            </w:r>
            <w:r>
              <w:rPr>
                <w:noProof/>
                <w:webHidden/>
              </w:rPr>
              <w:fldChar w:fldCharType="separate"/>
            </w:r>
            <w:r>
              <w:rPr>
                <w:noProof/>
                <w:webHidden/>
              </w:rPr>
              <w:t>281</w:t>
            </w:r>
            <w:r>
              <w:rPr>
                <w:noProof/>
                <w:webHidden/>
              </w:rPr>
              <w:fldChar w:fldCharType="end"/>
            </w:r>
          </w:hyperlink>
        </w:p>
        <w:p w14:paraId="5F6B0048" w14:textId="0F93A670" w:rsidR="00D4460B" w:rsidRDefault="00D4460B">
          <w:pPr>
            <w:pStyle w:val="TOC3"/>
            <w:tabs>
              <w:tab w:val="right" w:leader="dot" w:pos="9016"/>
            </w:tabs>
            <w:rPr>
              <w:noProof/>
              <w:lang w:val="en-US" w:eastAsia="zh-CN"/>
            </w:rPr>
          </w:pPr>
          <w:hyperlink w:anchor="_Toc90623349" w:history="1">
            <w:r w:rsidRPr="00256902">
              <w:rPr>
                <w:rStyle w:val="Hyperlink"/>
                <w:noProof/>
              </w:rPr>
              <w:t>7.3.8 Health trends.</w:t>
            </w:r>
            <w:r>
              <w:rPr>
                <w:noProof/>
                <w:webHidden/>
              </w:rPr>
              <w:tab/>
            </w:r>
            <w:r>
              <w:rPr>
                <w:noProof/>
                <w:webHidden/>
              </w:rPr>
              <w:fldChar w:fldCharType="begin"/>
            </w:r>
            <w:r>
              <w:rPr>
                <w:noProof/>
                <w:webHidden/>
              </w:rPr>
              <w:instrText xml:space="preserve"> PAGEREF _Toc90623349 \h </w:instrText>
            </w:r>
            <w:r>
              <w:rPr>
                <w:noProof/>
                <w:webHidden/>
              </w:rPr>
            </w:r>
            <w:r>
              <w:rPr>
                <w:noProof/>
                <w:webHidden/>
              </w:rPr>
              <w:fldChar w:fldCharType="separate"/>
            </w:r>
            <w:r>
              <w:rPr>
                <w:noProof/>
                <w:webHidden/>
              </w:rPr>
              <w:t>282</w:t>
            </w:r>
            <w:r>
              <w:rPr>
                <w:noProof/>
                <w:webHidden/>
              </w:rPr>
              <w:fldChar w:fldCharType="end"/>
            </w:r>
          </w:hyperlink>
        </w:p>
        <w:p w14:paraId="26F6A20D" w14:textId="0F01096B" w:rsidR="00D4460B" w:rsidRDefault="00D4460B">
          <w:pPr>
            <w:pStyle w:val="TOC3"/>
            <w:tabs>
              <w:tab w:val="right" w:leader="dot" w:pos="9016"/>
            </w:tabs>
            <w:rPr>
              <w:noProof/>
              <w:lang w:val="en-US" w:eastAsia="zh-CN"/>
            </w:rPr>
          </w:pPr>
          <w:hyperlink w:anchor="_Toc90623350" w:history="1">
            <w:r w:rsidRPr="00256902">
              <w:rPr>
                <w:rStyle w:val="Hyperlink"/>
                <w:noProof/>
              </w:rPr>
              <w:t>7.4 INTERNAL AND EXTERNAL AUDIT REPORTS</w:t>
            </w:r>
            <w:r>
              <w:rPr>
                <w:noProof/>
                <w:webHidden/>
              </w:rPr>
              <w:tab/>
            </w:r>
            <w:r>
              <w:rPr>
                <w:noProof/>
                <w:webHidden/>
              </w:rPr>
              <w:fldChar w:fldCharType="begin"/>
            </w:r>
            <w:r>
              <w:rPr>
                <w:noProof/>
                <w:webHidden/>
              </w:rPr>
              <w:instrText xml:space="preserve"> PAGEREF _Toc90623350 \h </w:instrText>
            </w:r>
            <w:r>
              <w:rPr>
                <w:noProof/>
                <w:webHidden/>
              </w:rPr>
            </w:r>
            <w:r>
              <w:rPr>
                <w:noProof/>
                <w:webHidden/>
              </w:rPr>
              <w:fldChar w:fldCharType="separate"/>
            </w:r>
            <w:r>
              <w:rPr>
                <w:noProof/>
                <w:webHidden/>
              </w:rPr>
              <w:t>289</w:t>
            </w:r>
            <w:r>
              <w:rPr>
                <w:noProof/>
                <w:webHidden/>
              </w:rPr>
              <w:fldChar w:fldCharType="end"/>
            </w:r>
          </w:hyperlink>
        </w:p>
        <w:p w14:paraId="5EB382AB" w14:textId="6FD34D61" w:rsidR="00D4460B" w:rsidRDefault="00D4460B">
          <w:pPr>
            <w:pStyle w:val="TOC2"/>
            <w:rPr>
              <w:rFonts w:asciiTheme="minorHAnsi" w:hAnsiTheme="minorHAnsi" w:cstheme="minorBidi"/>
              <w:lang w:val="en-US" w:eastAsia="zh-CN"/>
            </w:rPr>
          </w:pPr>
          <w:hyperlink w:anchor="_Toc90623351" w:history="1">
            <w:r w:rsidRPr="00256902">
              <w:rPr>
                <w:rStyle w:val="Hyperlink"/>
                <w:rFonts w:eastAsiaTheme="minorHAnsi"/>
                <w:lang w:eastAsia="en-US"/>
              </w:rPr>
              <w:t>LEARNING UNIT 7: Formative Assessments</w:t>
            </w:r>
            <w:r>
              <w:rPr>
                <w:webHidden/>
              </w:rPr>
              <w:tab/>
            </w:r>
            <w:r>
              <w:rPr>
                <w:webHidden/>
              </w:rPr>
              <w:fldChar w:fldCharType="begin"/>
            </w:r>
            <w:r>
              <w:rPr>
                <w:webHidden/>
              </w:rPr>
              <w:instrText xml:space="preserve"> PAGEREF _Toc90623351 \h </w:instrText>
            </w:r>
            <w:r>
              <w:rPr>
                <w:webHidden/>
              </w:rPr>
            </w:r>
            <w:r>
              <w:rPr>
                <w:webHidden/>
              </w:rPr>
              <w:fldChar w:fldCharType="separate"/>
            </w:r>
            <w:r>
              <w:rPr>
                <w:webHidden/>
              </w:rPr>
              <w:t>293</w:t>
            </w:r>
            <w:r>
              <w:rPr>
                <w:webHidden/>
              </w:rPr>
              <w:fldChar w:fldCharType="end"/>
            </w:r>
          </w:hyperlink>
        </w:p>
        <w:p w14:paraId="27A8D1EF" w14:textId="37C07053" w:rsidR="00D4460B" w:rsidRDefault="00D4460B">
          <w:pPr>
            <w:pStyle w:val="TOC2"/>
            <w:rPr>
              <w:rFonts w:asciiTheme="minorHAnsi" w:hAnsiTheme="minorHAnsi" w:cstheme="minorBidi"/>
              <w:lang w:val="en-US" w:eastAsia="zh-CN"/>
            </w:rPr>
          </w:pPr>
          <w:hyperlink w:anchor="_Toc90623352" w:history="1">
            <w:r w:rsidRPr="00256902">
              <w:rPr>
                <w:rStyle w:val="Hyperlink"/>
                <w:rFonts w:eastAsiaTheme="minorHAnsi"/>
                <w:lang w:eastAsia="en-US"/>
              </w:rPr>
              <w:t>Learners Notes:</w:t>
            </w:r>
            <w:r>
              <w:rPr>
                <w:webHidden/>
              </w:rPr>
              <w:tab/>
            </w:r>
            <w:r>
              <w:rPr>
                <w:webHidden/>
              </w:rPr>
              <w:fldChar w:fldCharType="begin"/>
            </w:r>
            <w:r>
              <w:rPr>
                <w:webHidden/>
              </w:rPr>
              <w:instrText xml:space="preserve"> PAGEREF _Toc90623352 \h </w:instrText>
            </w:r>
            <w:r>
              <w:rPr>
                <w:webHidden/>
              </w:rPr>
            </w:r>
            <w:r>
              <w:rPr>
                <w:webHidden/>
              </w:rPr>
              <w:fldChar w:fldCharType="separate"/>
            </w:r>
            <w:r>
              <w:rPr>
                <w:webHidden/>
              </w:rPr>
              <w:t>300</w:t>
            </w:r>
            <w:r>
              <w:rPr>
                <w:webHidden/>
              </w:rPr>
              <w:fldChar w:fldCharType="end"/>
            </w:r>
          </w:hyperlink>
        </w:p>
        <w:p w14:paraId="128A8250" w14:textId="4DD1A653" w:rsidR="00D4460B" w:rsidRDefault="00D4460B">
          <w:pPr>
            <w:pStyle w:val="TOC1"/>
            <w:rPr>
              <w:rFonts w:asciiTheme="minorHAnsi" w:hAnsiTheme="minorHAnsi" w:cstheme="minorBidi"/>
              <w:b w:val="0"/>
              <w:bCs w:val="0"/>
              <w:lang w:val="en-US" w:eastAsia="zh-CN"/>
            </w:rPr>
          </w:pPr>
          <w:hyperlink w:anchor="_Toc90623353" w:history="1">
            <w:r w:rsidRPr="00256902">
              <w:rPr>
                <w:rStyle w:val="Hyperlink"/>
                <w:rFonts w:eastAsiaTheme="minorHAnsi"/>
                <w:lang w:eastAsia="en-US"/>
              </w:rPr>
              <w:t>LEARNING UNIT 8: ADVICE ON THE INTRODUCTION OF HEALTH CARE BENEFIT PROGRAMMES</w:t>
            </w:r>
            <w:r>
              <w:rPr>
                <w:webHidden/>
              </w:rPr>
              <w:tab/>
            </w:r>
            <w:r>
              <w:rPr>
                <w:webHidden/>
              </w:rPr>
              <w:fldChar w:fldCharType="begin"/>
            </w:r>
            <w:r>
              <w:rPr>
                <w:webHidden/>
              </w:rPr>
              <w:instrText xml:space="preserve"> PAGEREF _Toc90623353 \h </w:instrText>
            </w:r>
            <w:r>
              <w:rPr>
                <w:webHidden/>
              </w:rPr>
            </w:r>
            <w:r>
              <w:rPr>
                <w:webHidden/>
              </w:rPr>
              <w:fldChar w:fldCharType="separate"/>
            </w:r>
            <w:r>
              <w:rPr>
                <w:webHidden/>
              </w:rPr>
              <w:t>302</w:t>
            </w:r>
            <w:r>
              <w:rPr>
                <w:webHidden/>
              </w:rPr>
              <w:fldChar w:fldCharType="end"/>
            </w:r>
          </w:hyperlink>
        </w:p>
        <w:p w14:paraId="66B5EB49" w14:textId="756CD45D" w:rsidR="00D4460B" w:rsidRDefault="00D4460B">
          <w:pPr>
            <w:pStyle w:val="TOC2"/>
            <w:rPr>
              <w:rFonts w:asciiTheme="minorHAnsi" w:hAnsiTheme="minorHAnsi" w:cstheme="minorBidi"/>
              <w:lang w:val="en-US" w:eastAsia="zh-CN"/>
            </w:rPr>
          </w:pPr>
          <w:hyperlink w:anchor="_Toc90623354" w:history="1">
            <w:r w:rsidRPr="00256902">
              <w:rPr>
                <w:rStyle w:val="Hyperlink"/>
              </w:rPr>
              <w:t>8.1 THE CRITERIA THAT MATERIALLY AFFECT THE PERFORMANCE OF A MEDICAL SCHEME AND ITS ADMINISTRATION</w:t>
            </w:r>
            <w:r>
              <w:rPr>
                <w:webHidden/>
              </w:rPr>
              <w:tab/>
            </w:r>
            <w:r>
              <w:rPr>
                <w:webHidden/>
              </w:rPr>
              <w:fldChar w:fldCharType="begin"/>
            </w:r>
            <w:r>
              <w:rPr>
                <w:webHidden/>
              </w:rPr>
              <w:instrText xml:space="preserve"> PAGEREF _Toc90623354 \h </w:instrText>
            </w:r>
            <w:r>
              <w:rPr>
                <w:webHidden/>
              </w:rPr>
            </w:r>
            <w:r>
              <w:rPr>
                <w:webHidden/>
              </w:rPr>
              <w:fldChar w:fldCharType="separate"/>
            </w:r>
            <w:r>
              <w:rPr>
                <w:webHidden/>
              </w:rPr>
              <w:t>303</w:t>
            </w:r>
            <w:r>
              <w:rPr>
                <w:webHidden/>
              </w:rPr>
              <w:fldChar w:fldCharType="end"/>
            </w:r>
          </w:hyperlink>
        </w:p>
        <w:p w14:paraId="6C104082" w14:textId="30D86611" w:rsidR="00D4460B" w:rsidRDefault="00D4460B">
          <w:pPr>
            <w:pStyle w:val="TOC2"/>
            <w:rPr>
              <w:rFonts w:asciiTheme="minorHAnsi" w:hAnsiTheme="minorHAnsi" w:cstheme="minorBidi"/>
              <w:lang w:val="en-US" w:eastAsia="zh-CN"/>
            </w:rPr>
          </w:pPr>
          <w:hyperlink w:anchor="_Toc90623355" w:history="1">
            <w:r w:rsidRPr="00256902">
              <w:rPr>
                <w:rStyle w:val="Hyperlink"/>
              </w:rPr>
              <w:t>8.2 HEALTH RISK MANAGEMENT</w:t>
            </w:r>
            <w:r>
              <w:rPr>
                <w:webHidden/>
              </w:rPr>
              <w:tab/>
            </w:r>
            <w:r>
              <w:rPr>
                <w:webHidden/>
              </w:rPr>
              <w:fldChar w:fldCharType="begin"/>
            </w:r>
            <w:r>
              <w:rPr>
                <w:webHidden/>
              </w:rPr>
              <w:instrText xml:space="preserve"> PAGEREF _Toc90623355 \h </w:instrText>
            </w:r>
            <w:r>
              <w:rPr>
                <w:webHidden/>
              </w:rPr>
            </w:r>
            <w:r>
              <w:rPr>
                <w:webHidden/>
              </w:rPr>
              <w:fldChar w:fldCharType="separate"/>
            </w:r>
            <w:r>
              <w:rPr>
                <w:webHidden/>
              </w:rPr>
              <w:t>309</w:t>
            </w:r>
            <w:r>
              <w:rPr>
                <w:webHidden/>
              </w:rPr>
              <w:fldChar w:fldCharType="end"/>
            </w:r>
          </w:hyperlink>
        </w:p>
        <w:p w14:paraId="4687B822" w14:textId="20D09AB6" w:rsidR="00D4460B" w:rsidRDefault="00D4460B">
          <w:pPr>
            <w:pStyle w:val="TOC2"/>
            <w:rPr>
              <w:rFonts w:asciiTheme="minorHAnsi" w:hAnsiTheme="minorHAnsi" w:cstheme="minorBidi"/>
              <w:lang w:val="en-US" w:eastAsia="zh-CN"/>
            </w:rPr>
          </w:pPr>
          <w:hyperlink w:anchor="_Toc90623356" w:history="1">
            <w:r w:rsidRPr="00256902">
              <w:rPr>
                <w:rStyle w:val="Hyperlink"/>
              </w:rPr>
              <w:t>8.3 LIMITATIONS ON BENEFIT DESIGN</w:t>
            </w:r>
            <w:r>
              <w:rPr>
                <w:webHidden/>
              </w:rPr>
              <w:tab/>
            </w:r>
            <w:r>
              <w:rPr>
                <w:webHidden/>
              </w:rPr>
              <w:fldChar w:fldCharType="begin"/>
            </w:r>
            <w:r>
              <w:rPr>
                <w:webHidden/>
              </w:rPr>
              <w:instrText xml:space="preserve"> PAGEREF _Toc90623356 \h </w:instrText>
            </w:r>
            <w:r>
              <w:rPr>
                <w:webHidden/>
              </w:rPr>
            </w:r>
            <w:r>
              <w:rPr>
                <w:webHidden/>
              </w:rPr>
              <w:fldChar w:fldCharType="separate"/>
            </w:r>
            <w:r>
              <w:rPr>
                <w:webHidden/>
              </w:rPr>
              <w:t>309</w:t>
            </w:r>
            <w:r>
              <w:rPr>
                <w:webHidden/>
              </w:rPr>
              <w:fldChar w:fldCharType="end"/>
            </w:r>
          </w:hyperlink>
        </w:p>
        <w:p w14:paraId="5FAFC265" w14:textId="34E8B29C" w:rsidR="00D4460B" w:rsidRDefault="00D4460B">
          <w:pPr>
            <w:pStyle w:val="TOC2"/>
            <w:rPr>
              <w:rFonts w:asciiTheme="minorHAnsi" w:hAnsiTheme="minorHAnsi" w:cstheme="minorBidi"/>
              <w:lang w:val="en-US" w:eastAsia="zh-CN"/>
            </w:rPr>
          </w:pPr>
          <w:hyperlink w:anchor="_Toc90623357" w:history="1">
            <w:r w:rsidRPr="00256902">
              <w:rPr>
                <w:rStyle w:val="Hyperlink"/>
                <w:rFonts w:eastAsiaTheme="minorHAnsi"/>
                <w:lang w:eastAsia="en-US"/>
              </w:rPr>
              <w:t>8.4 CREDIT RATING</w:t>
            </w:r>
            <w:r>
              <w:rPr>
                <w:webHidden/>
              </w:rPr>
              <w:tab/>
            </w:r>
            <w:r>
              <w:rPr>
                <w:webHidden/>
              </w:rPr>
              <w:fldChar w:fldCharType="begin"/>
            </w:r>
            <w:r>
              <w:rPr>
                <w:webHidden/>
              </w:rPr>
              <w:instrText xml:space="preserve"> PAGEREF _Toc90623357 \h </w:instrText>
            </w:r>
            <w:r>
              <w:rPr>
                <w:webHidden/>
              </w:rPr>
            </w:r>
            <w:r>
              <w:rPr>
                <w:webHidden/>
              </w:rPr>
              <w:fldChar w:fldCharType="separate"/>
            </w:r>
            <w:r>
              <w:rPr>
                <w:webHidden/>
              </w:rPr>
              <w:t>309</w:t>
            </w:r>
            <w:r>
              <w:rPr>
                <w:webHidden/>
              </w:rPr>
              <w:fldChar w:fldCharType="end"/>
            </w:r>
          </w:hyperlink>
        </w:p>
        <w:p w14:paraId="74C198EB" w14:textId="72978EB7" w:rsidR="00D4460B" w:rsidRDefault="00D4460B">
          <w:pPr>
            <w:pStyle w:val="TOC2"/>
            <w:rPr>
              <w:rFonts w:asciiTheme="minorHAnsi" w:hAnsiTheme="minorHAnsi" w:cstheme="minorBidi"/>
              <w:lang w:val="en-US" w:eastAsia="zh-CN"/>
            </w:rPr>
          </w:pPr>
          <w:hyperlink w:anchor="_Toc90623358" w:history="1">
            <w:r w:rsidRPr="00256902">
              <w:rPr>
                <w:rStyle w:val="Hyperlink"/>
                <w:rFonts w:eastAsiaTheme="minorHAnsi"/>
                <w:lang w:eastAsia="en-US"/>
              </w:rPr>
              <w:t>LEARNING UNIT 8: Formative Assessments</w:t>
            </w:r>
            <w:r>
              <w:rPr>
                <w:webHidden/>
              </w:rPr>
              <w:tab/>
            </w:r>
            <w:r>
              <w:rPr>
                <w:webHidden/>
              </w:rPr>
              <w:fldChar w:fldCharType="begin"/>
            </w:r>
            <w:r>
              <w:rPr>
                <w:webHidden/>
              </w:rPr>
              <w:instrText xml:space="preserve"> PAGEREF _Toc90623358 \h </w:instrText>
            </w:r>
            <w:r>
              <w:rPr>
                <w:webHidden/>
              </w:rPr>
            </w:r>
            <w:r>
              <w:rPr>
                <w:webHidden/>
              </w:rPr>
              <w:fldChar w:fldCharType="separate"/>
            </w:r>
            <w:r>
              <w:rPr>
                <w:webHidden/>
              </w:rPr>
              <w:t>312</w:t>
            </w:r>
            <w:r>
              <w:rPr>
                <w:webHidden/>
              </w:rPr>
              <w:fldChar w:fldCharType="end"/>
            </w:r>
          </w:hyperlink>
        </w:p>
        <w:p w14:paraId="421475B8" w14:textId="7AC681A2" w:rsidR="00D4460B" w:rsidRDefault="00D4460B">
          <w:pPr>
            <w:pStyle w:val="TOC1"/>
            <w:rPr>
              <w:rFonts w:asciiTheme="minorHAnsi" w:hAnsiTheme="minorHAnsi" w:cstheme="minorBidi"/>
              <w:b w:val="0"/>
              <w:bCs w:val="0"/>
              <w:lang w:val="en-US" w:eastAsia="zh-CN"/>
            </w:rPr>
          </w:pPr>
          <w:hyperlink w:anchor="_Toc90623359" w:history="1">
            <w:r w:rsidRPr="00256902">
              <w:rPr>
                <w:rStyle w:val="Hyperlink"/>
              </w:rPr>
              <w:t>LEARNING UNIT 9: APPLY KNOWLEDGE OF HEALTH ECONOMICS TO MAKE AN INFORMED DECISION</w:t>
            </w:r>
            <w:r>
              <w:rPr>
                <w:webHidden/>
              </w:rPr>
              <w:tab/>
            </w:r>
            <w:r>
              <w:rPr>
                <w:webHidden/>
              </w:rPr>
              <w:fldChar w:fldCharType="begin"/>
            </w:r>
            <w:r>
              <w:rPr>
                <w:webHidden/>
              </w:rPr>
              <w:instrText xml:space="preserve"> PAGEREF _Toc90623359 \h </w:instrText>
            </w:r>
            <w:r>
              <w:rPr>
                <w:webHidden/>
              </w:rPr>
            </w:r>
            <w:r>
              <w:rPr>
                <w:webHidden/>
              </w:rPr>
              <w:fldChar w:fldCharType="separate"/>
            </w:r>
            <w:r>
              <w:rPr>
                <w:webHidden/>
              </w:rPr>
              <w:t>317</w:t>
            </w:r>
            <w:r>
              <w:rPr>
                <w:webHidden/>
              </w:rPr>
              <w:fldChar w:fldCharType="end"/>
            </w:r>
          </w:hyperlink>
        </w:p>
        <w:p w14:paraId="25F4E18C" w14:textId="0F317274" w:rsidR="00D4460B" w:rsidRDefault="00D4460B">
          <w:pPr>
            <w:pStyle w:val="TOC2"/>
            <w:rPr>
              <w:rFonts w:asciiTheme="minorHAnsi" w:hAnsiTheme="minorHAnsi" w:cstheme="minorBidi"/>
              <w:lang w:val="en-US" w:eastAsia="zh-CN"/>
            </w:rPr>
          </w:pPr>
          <w:hyperlink w:anchor="_Toc90623360" w:history="1">
            <w:r w:rsidRPr="00256902">
              <w:rPr>
                <w:rStyle w:val="Hyperlink"/>
              </w:rPr>
              <w:t>9.1 HEALTH ECONOMICS</w:t>
            </w:r>
            <w:r>
              <w:rPr>
                <w:webHidden/>
              </w:rPr>
              <w:tab/>
            </w:r>
            <w:r>
              <w:rPr>
                <w:webHidden/>
              </w:rPr>
              <w:fldChar w:fldCharType="begin"/>
            </w:r>
            <w:r>
              <w:rPr>
                <w:webHidden/>
              </w:rPr>
              <w:instrText xml:space="preserve"> PAGEREF _Toc90623360 \h </w:instrText>
            </w:r>
            <w:r>
              <w:rPr>
                <w:webHidden/>
              </w:rPr>
            </w:r>
            <w:r>
              <w:rPr>
                <w:webHidden/>
              </w:rPr>
              <w:fldChar w:fldCharType="separate"/>
            </w:r>
            <w:r>
              <w:rPr>
                <w:webHidden/>
              </w:rPr>
              <w:t>318</w:t>
            </w:r>
            <w:r>
              <w:rPr>
                <w:webHidden/>
              </w:rPr>
              <w:fldChar w:fldCharType="end"/>
            </w:r>
          </w:hyperlink>
        </w:p>
        <w:p w14:paraId="3E7D7933" w14:textId="5BCDD387" w:rsidR="00D4460B" w:rsidRDefault="00D4460B">
          <w:pPr>
            <w:pStyle w:val="TOC2"/>
            <w:rPr>
              <w:rFonts w:asciiTheme="minorHAnsi" w:hAnsiTheme="minorHAnsi" w:cstheme="minorBidi"/>
              <w:lang w:val="en-US" w:eastAsia="zh-CN"/>
            </w:rPr>
          </w:pPr>
          <w:hyperlink w:anchor="_Toc90623361" w:history="1">
            <w:r w:rsidRPr="00256902">
              <w:rPr>
                <w:rStyle w:val="Hyperlink"/>
                <w:rFonts w:eastAsiaTheme="minorHAnsi"/>
                <w:lang w:eastAsia="en-US"/>
              </w:rPr>
              <w:t>9.2 PRINCIPLES OF ECONOMICS</w:t>
            </w:r>
            <w:r>
              <w:rPr>
                <w:webHidden/>
              </w:rPr>
              <w:tab/>
            </w:r>
            <w:r>
              <w:rPr>
                <w:webHidden/>
              </w:rPr>
              <w:fldChar w:fldCharType="begin"/>
            </w:r>
            <w:r>
              <w:rPr>
                <w:webHidden/>
              </w:rPr>
              <w:instrText xml:space="preserve"> PAGEREF _Toc90623361 \h </w:instrText>
            </w:r>
            <w:r>
              <w:rPr>
                <w:webHidden/>
              </w:rPr>
            </w:r>
            <w:r>
              <w:rPr>
                <w:webHidden/>
              </w:rPr>
              <w:fldChar w:fldCharType="separate"/>
            </w:r>
            <w:r>
              <w:rPr>
                <w:webHidden/>
              </w:rPr>
              <w:t>319</w:t>
            </w:r>
            <w:r>
              <w:rPr>
                <w:webHidden/>
              </w:rPr>
              <w:fldChar w:fldCharType="end"/>
            </w:r>
          </w:hyperlink>
        </w:p>
        <w:p w14:paraId="6E9F5BFC" w14:textId="67E1B34B" w:rsidR="00D4460B" w:rsidRDefault="00D4460B">
          <w:pPr>
            <w:pStyle w:val="TOC2"/>
            <w:rPr>
              <w:rFonts w:asciiTheme="minorHAnsi" w:hAnsiTheme="minorHAnsi" w:cstheme="minorBidi"/>
              <w:lang w:val="en-US" w:eastAsia="zh-CN"/>
            </w:rPr>
          </w:pPr>
          <w:hyperlink w:anchor="_Toc90623362" w:history="1">
            <w:r w:rsidRPr="00256902">
              <w:rPr>
                <w:rStyle w:val="Hyperlink"/>
              </w:rPr>
              <w:t>9.3 THE ROLE OF PHARMACO-ECONOMICS IN FUNDING DECISIONS</w:t>
            </w:r>
            <w:r>
              <w:rPr>
                <w:webHidden/>
              </w:rPr>
              <w:tab/>
            </w:r>
            <w:r>
              <w:rPr>
                <w:webHidden/>
              </w:rPr>
              <w:fldChar w:fldCharType="begin"/>
            </w:r>
            <w:r>
              <w:rPr>
                <w:webHidden/>
              </w:rPr>
              <w:instrText xml:space="preserve"> PAGEREF _Toc90623362 \h </w:instrText>
            </w:r>
            <w:r>
              <w:rPr>
                <w:webHidden/>
              </w:rPr>
            </w:r>
            <w:r>
              <w:rPr>
                <w:webHidden/>
              </w:rPr>
              <w:fldChar w:fldCharType="separate"/>
            </w:r>
            <w:r>
              <w:rPr>
                <w:webHidden/>
              </w:rPr>
              <w:t>323</w:t>
            </w:r>
            <w:r>
              <w:rPr>
                <w:webHidden/>
              </w:rPr>
              <w:fldChar w:fldCharType="end"/>
            </w:r>
          </w:hyperlink>
        </w:p>
        <w:p w14:paraId="7298D72B" w14:textId="71C12B8F" w:rsidR="00D4460B" w:rsidRDefault="00D4460B">
          <w:pPr>
            <w:pStyle w:val="TOC2"/>
            <w:rPr>
              <w:rFonts w:asciiTheme="minorHAnsi" w:hAnsiTheme="minorHAnsi" w:cstheme="minorBidi"/>
              <w:lang w:val="en-US" w:eastAsia="zh-CN"/>
            </w:rPr>
          </w:pPr>
          <w:hyperlink w:anchor="_Toc90623363" w:history="1">
            <w:r w:rsidRPr="00256902">
              <w:rPr>
                <w:rStyle w:val="Hyperlink"/>
                <w:rFonts w:eastAsiaTheme="minorHAnsi"/>
                <w:lang w:eastAsia="en-US"/>
              </w:rPr>
              <w:t>LEARNING UNIT 9: Formative Assessments</w:t>
            </w:r>
            <w:r>
              <w:rPr>
                <w:webHidden/>
              </w:rPr>
              <w:tab/>
            </w:r>
            <w:r>
              <w:rPr>
                <w:webHidden/>
              </w:rPr>
              <w:fldChar w:fldCharType="begin"/>
            </w:r>
            <w:r>
              <w:rPr>
                <w:webHidden/>
              </w:rPr>
              <w:instrText xml:space="preserve"> PAGEREF _Toc90623363 \h </w:instrText>
            </w:r>
            <w:r>
              <w:rPr>
                <w:webHidden/>
              </w:rPr>
            </w:r>
            <w:r>
              <w:rPr>
                <w:webHidden/>
              </w:rPr>
              <w:fldChar w:fldCharType="separate"/>
            </w:r>
            <w:r>
              <w:rPr>
                <w:webHidden/>
              </w:rPr>
              <w:t>325</w:t>
            </w:r>
            <w:r>
              <w:rPr>
                <w:webHidden/>
              </w:rPr>
              <w:fldChar w:fldCharType="end"/>
            </w:r>
          </w:hyperlink>
        </w:p>
        <w:p w14:paraId="6C8379F0" w14:textId="4F7C50CD" w:rsidR="00D4460B" w:rsidRDefault="00D4460B">
          <w:pPr>
            <w:pStyle w:val="TOC2"/>
            <w:rPr>
              <w:rFonts w:asciiTheme="minorHAnsi" w:hAnsiTheme="minorHAnsi" w:cstheme="minorBidi"/>
              <w:lang w:val="en-US" w:eastAsia="zh-CN"/>
            </w:rPr>
          </w:pPr>
          <w:hyperlink w:anchor="_Toc90623364" w:history="1">
            <w:r w:rsidRPr="00256902">
              <w:rPr>
                <w:rStyle w:val="Hyperlink"/>
                <w:rFonts w:eastAsiaTheme="minorHAnsi"/>
                <w:lang w:eastAsia="en-US"/>
              </w:rPr>
              <w:t>Learners Notes:</w:t>
            </w:r>
            <w:r>
              <w:rPr>
                <w:webHidden/>
              </w:rPr>
              <w:tab/>
            </w:r>
            <w:r>
              <w:rPr>
                <w:webHidden/>
              </w:rPr>
              <w:fldChar w:fldCharType="begin"/>
            </w:r>
            <w:r>
              <w:rPr>
                <w:webHidden/>
              </w:rPr>
              <w:instrText xml:space="preserve"> PAGEREF _Toc90623364 \h </w:instrText>
            </w:r>
            <w:r>
              <w:rPr>
                <w:webHidden/>
              </w:rPr>
            </w:r>
            <w:r>
              <w:rPr>
                <w:webHidden/>
              </w:rPr>
              <w:fldChar w:fldCharType="separate"/>
            </w:r>
            <w:r>
              <w:rPr>
                <w:webHidden/>
              </w:rPr>
              <w:t>326</w:t>
            </w:r>
            <w:r>
              <w:rPr>
                <w:webHidden/>
              </w:rPr>
              <w:fldChar w:fldCharType="end"/>
            </w:r>
          </w:hyperlink>
        </w:p>
        <w:p w14:paraId="2729990F" w14:textId="6479A729" w:rsidR="00E80778" w:rsidRPr="00950C93" w:rsidRDefault="00E80778" w:rsidP="00F12A5F">
          <w:pPr>
            <w:spacing w:after="120" w:line="360" w:lineRule="auto"/>
            <w:jc w:val="both"/>
            <w:rPr>
              <w:rFonts w:ascii="Arial" w:hAnsi="Arial" w:cs="Arial"/>
            </w:rPr>
          </w:pPr>
          <w:r w:rsidRPr="00950C93">
            <w:rPr>
              <w:rFonts w:ascii="Arial" w:hAnsi="Arial" w:cs="Arial"/>
              <w:b/>
              <w:bCs/>
              <w:noProof/>
            </w:rPr>
            <w:fldChar w:fldCharType="end"/>
          </w:r>
        </w:p>
      </w:sdtContent>
    </w:sdt>
    <w:p w14:paraId="24A91EF9" w14:textId="22129792" w:rsidR="000C6065" w:rsidRPr="00950C93" w:rsidRDefault="000C6065" w:rsidP="00F12A5F">
      <w:pPr>
        <w:autoSpaceDE w:val="0"/>
        <w:autoSpaceDN w:val="0"/>
        <w:adjustRightInd w:val="0"/>
        <w:spacing w:after="120" w:line="360" w:lineRule="auto"/>
        <w:jc w:val="both"/>
        <w:rPr>
          <w:rFonts w:ascii="Arial" w:hAnsi="Arial" w:cs="Arial"/>
          <w:sz w:val="20"/>
          <w:szCs w:val="20"/>
        </w:rPr>
      </w:pPr>
    </w:p>
    <w:p w14:paraId="3E4D858B" w14:textId="3F09069B" w:rsidR="006C5A73" w:rsidRPr="00950C93" w:rsidRDefault="006C5A73" w:rsidP="00F12A5F">
      <w:pPr>
        <w:autoSpaceDE w:val="0"/>
        <w:autoSpaceDN w:val="0"/>
        <w:adjustRightInd w:val="0"/>
        <w:spacing w:after="120" w:line="360" w:lineRule="auto"/>
        <w:jc w:val="both"/>
        <w:rPr>
          <w:rFonts w:ascii="Arial" w:hAnsi="Arial" w:cs="Arial"/>
          <w:sz w:val="20"/>
          <w:szCs w:val="20"/>
        </w:rPr>
      </w:pPr>
    </w:p>
    <w:p w14:paraId="584F2B5E" w14:textId="5E19F8C6" w:rsidR="006C5A73" w:rsidRPr="00950C93" w:rsidRDefault="006C5A73" w:rsidP="00F12A5F">
      <w:pPr>
        <w:autoSpaceDE w:val="0"/>
        <w:autoSpaceDN w:val="0"/>
        <w:adjustRightInd w:val="0"/>
        <w:spacing w:after="120" w:line="360" w:lineRule="auto"/>
        <w:jc w:val="both"/>
        <w:rPr>
          <w:rFonts w:ascii="Arial" w:hAnsi="Arial" w:cs="Arial"/>
          <w:sz w:val="20"/>
          <w:szCs w:val="20"/>
        </w:rPr>
      </w:pPr>
    </w:p>
    <w:p w14:paraId="2569B96B" w14:textId="1ADDD345" w:rsidR="006C5A73" w:rsidRPr="00950C93" w:rsidRDefault="006C5A73" w:rsidP="00F12A5F">
      <w:pPr>
        <w:autoSpaceDE w:val="0"/>
        <w:autoSpaceDN w:val="0"/>
        <w:adjustRightInd w:val="0"/>
        <w:spacing w:after="120" w:line="360" w:lineRule="auto"/>
        <w:jc w:val="both"/>
        <w:rPr>
          <w:rFonts w:ascii="Arial" w:hAnsi="Arial" w:cs="Arial"/>
          <w:sz w:val="20"/>
          <w:szCs w:val="20"/>
        </w:rPr>
      </w:pPr>
    </w:p>
    <w:p w14:paraId="4AFECEB0" w14:textId="24622A31" w:rsidR="006C5A73" w:rsidRPr="00950C93" w:rsidRDefault="006C5A73" w:rsidP="00F12A5F">
      <w:pPr>
        <w:autoSpaceDE w:val="0"/>
        <w:autoSpaceDN w:val="0"/>
        <w:adjustRightInd w:val="0"/>
        <w:spacing w:after="120" w:line="360" w:lineRule="auto"/>
        <w:jc w:val="both"/>
        <w:rPr>
          <w:rFonts w:ascii="Arial" w:hAnsi="Arial" w:cs="Arial"/>
          <w:sz w:val="20"/>
          <w:szCs w:val="20"/>
        </w:rPr>
      </w:pPr>
    </w:p>
    <w:p w14:paraId="64F970CA" w14:textId="271D7697" w:rsidR="006C5A73" w:rsidRPr="00950C93" w:rsidRDefault="006C5A73" w:rsidP="00F12A5F">
      <w:pPr>
        <w:autoSpaceDE w:val="0"/>
        <w:autoSpaceDN w:val="0"/>
        <w:adjustRightInd w:val="0"/>
        <w:spacing w:after="120" w:line="360" w:lineRule="auto"/>
        <w:jc w:val="both"/>
        <w:rPr>
          <w:rFonts w:ascii="Arial" w:hAnsi="Arial" w:cs="Arial"/>
          <w:sz w:val="20"/>
          <w:szCs w:val="20"/>
        </w:rPr>
      </w:pPr>
    </w:p>
    <w:p w14:paraId="305B49EF" w14:textId="39302FD0" w:rsidR="00A147C4" w:rsidRPr="00950C93" w:rsidRDefault="00A147C4" w:rsidP="00F12A5F">
      <w:pPr>
        <w:autoSpaceDE w:val="0"/>
        <w:autoSpaceDN w:val="0"/>
        <w:adjustRightInd w:val="0"/>
        <w:spacing w:after="120" w:line="360" w:lineRule="auto"/>
        <w:jc w:val="both"/>
        <w:rPr>
          <w:rFonts w:ascii="Arial" w:hAnsi="Arial" w:cs="Arial"/>
          <w:sz w:val="20"/>
          <w:szCs w:val="20"/>
        </w:rPr>
      </w:pPr>
    </w:p>
    <w:p w14:paraId="08A71E2D" w14:textId="7B5A4D39" w:rsidR="00A147C4" w:rsidRPr="00950C93" w:rsidRDefault="00A147C4" w:rsidP="00F12A5F">
      <w:pPr>
        <w:autoSpaceDE w:val="0"/>
        <w:autoSpaceDN w:val="0"/>
        <w:adjustRightInd w:val="0"/>
        <w:spacing w:after="120" w:line="360" w:lineRule="auto"/>
        <w:jc w:val="both"/>
        <w:rPr>
          <w:rFonts w:ascii="Arial" w:hAnsi="Arial" w:cs="Arial"/>
          <w:sz w:val="20"/>
          <w:szCs w:val="20"/>
        </w:rPr>
      </w:pPr>
    </w:p>
    <w:p w14:paraId="4B3B5ED7" w14:textId="77777777" w:rsidR="00AA520D" w:rsidRPr="00950C93" w:rsidRDefault="00AA520D" w:rsidP="00F12A5F">
      <w:pPr>
        <w:autoSpaceDE w:val="0"/>
        <w:autoSpaceDN w:val="0"/>
        <w:adjustRightInd w:val="0"/>
        <w:spacing w:after="120" w:line="360" w:lineRule="auto"/>
        <w:jc w:val="both"/>
        <w:rPr>
          <w:rFonts w:ascii="Arial" w:hAnsi="Arial" w:cs="Arial"/>
          <w:sz w:val="20"/>
          <w:szCs w:val="20"/>
        </w:rPr>
      </w:pPr>
    </w:p>
    <w:p w14:paraId="3FB23134" w14:textId="77777777" w:rsidR="00AA520D" w:rsidRPr="00950C93" w:rsidRDefault="00AA520D" w:rsidP="00F12A5F">
      <w:pPr>
        <w:autoSpaceDE w:val="0"/>
        <w:autoSpaceDN w:val="0"/>
        <w:adjustRightInd w:val="0"/>
        <w:spacing w:after="120" w:line="360" w:lineRule="auto"/>
        <w:jc w:val="both"/>
        <w:rPr>
          <w:rFonts w:ascii="Arial" w:hAnsi="Arial" w:cs="Arial"/>
          <w:sz w:val="20"/>
          <w:szCs w:val="20"/>
        </w:rPr>
      </w:pPr>
    </w:p>
    <w:p w14:paraId="32165C3A" w14:textId="77777777" w:rsidR="00AA520D" w:rsidRPr="00950C93" w:rsidRDefault="00AA520D" w:rsidP="00F12A5F">
      <w:pPr>
        <w:autoSpaceDE w:val="0"/>
        <w:autoSpaceDN w:val="0"/>
        <w:adjustRightInd w:val="0"/>
        <w:spacing w:after="120" w:line="360" w:lineRule="auto"/>
        <w:jc w:val="both"/>
        <w:rPr>
          <w:rFonts w:ascii="Arial" w:hAnsi="Arial" w:cs="Arial"/>
          <w:sz w:val="20"/>
          <w:szCs w:val="20"/>
        </w:rPr>
      </w:pPr>
    </w:p>
    <w:p w14:paraId="1EDCE9B9" w14:textId="77777777" w:rsidR="00AA520D" w:rsidRPr="00950C93" w:rsidRDefault="00AA520D" w:rsidP="00F12A5F">
      <w:pPr>
        <w:autoSpaceDE w:val="0"/>
        <w:autoSpaceDN w:val="0"/>
        <w:adjustRightInd w:val="0"/>
        <w:spacing w:after="120" w:line="360" w:lineRule="auto"/>
        <w:jc w:val="both"/>
        <w:rPr>
          <w:rFonts w:ascii="Arial" w:hAnsi="Arial" w:cs="Arial"/>
          <w:sz w:val="20"/>
          <w:szCs w:val="20"/>
        </w:rPr>
      </w:pPr>
    </w:p>
    <w:p w14:paraId="1BFF3115" w14:textId="77777777" w:rsidR="00AA520D" w:rsidRPr="00950C93" w:rsidRDefault="00AA520D" w:rsidP="00F12A5F">
      <w:pPr>
        <w:autoSpaceDE w:val="0"/>
        <w:autoSpaceDN w:val="0"/>
        <w:adjustRightInd w:val="0"/>
        <w:spacing w:after="120" w:line="360" w:lineRule="auto"/>
        <w:jc w:val="both"/>
        <w:rPr>
          <w:rFonts w:ascii="Arial" w:hAnsi="Arial" w:cs="Arial"/>
          <w:sz w:val="20"/>
          <w:szCs w:val="20"/>
        </w:rPr>
      </w:pPr>
    </w:p>
    <w:p w14:paraId="52517333" w14:textId="6663F9EF" w:rsidR="00A147C4" w:rsidRPr="00950C93" w:rsidRDefault="00A147C4" w:rsidP="00F12A5F">
      <w:pPr>
        <w:autoSpaceDE w:val="0"/>
        <w:autoSpaceDN w:val="0"/>
        <w:adjustRightInd w:val="0"/>
        <w:spacing w:after="120" w:line="360" w:lineRule="auto"/>
        <w:jc w:val="both"/>
        <w:rPr>
          <w:rFonts w:ascii="Arial" w:hAnsi="Arial" w:cs="Arial"/>
          <w:sz w:val="20"/>
          <w:szCs w:val="20"/>
        </w:rPr>
      </w:pPr>
    </w:p>
    <w:p w14:paraId="247823A3" w14:textId="4738E1AC" w:rsidR="00A147C4" w:rsidRPr="00950C93" w:rsidRDefault="00A147C4" w:rsidP="00F12A5F">
      <w:pPr>
        <w:autoSpaceDE w:val="0"/>
        <w:autoSpaceDN w:val="0"/>
        <w:adjustRightInd w:val="0"/>
        <w:spacing w:after="120" w:line="360" w:lineRule="auto"/>
        <w:jc w:val="both"/>
        <w:rPr>
          <w:rFonts w:ascii="Arial" w:hAnsi="Arial" w:cs="Arial"/>
          <w:sz w:val="20"/>
          <w:szCs w:val="20"/>
        </w:rPr>
      </w:pPr>
    </w:p>
    <w:p w14:paraId="7B49A505" w14:textId="77777777" w:rsidR="00315056" w:rsidRPr="00950C93" w:rsidRDefault="00315056" w:rsidP="00F12A5F">
      <w:pPr>
        <w:autoSpaceDE w:val="0"/>
        <w:autoSpaceDN w:val="0"/>
        <w:adjustRightInd w:val="0"/>
        <w:spacing w:after="120" w:line="360" w:lineRule="auto"/>
        <w:jc w:val="both"/>
        <w:rPr>
          <w:rFonts w:ascii="Arial" w:hAnsi="Arial" w:cs="Arial"/>
          <w:sz w:val="20"/>
          <w:szCs w:val="20"/>
        </w:rPr>
      </w:pPr>
    </w:p>
    <w:p w14:paraId="7CD5F5BE" w14:textId="252D44AB" w:rsidR="00E518FD" w:rsidRPr="00950C93" w:rsidRDefault="00451744" w:rsidP="00F12A5F">
      <w:pPr>
        <w:pStyle w:val="Heading2"/>
        <w:jc w:val="both"/>
      </w:pPr>
      <w:bookmarkStart w:id="4" w:name="_Toc90623221"/>
      <w:r w:rsidRPr="00950C93">
        <w:lastRenderedPageBreak/>
        <w:t>1. HOW TO USE THIS GUIDE</w:t>
      </w:r>
      <w:bookmarkEnd w:id="4"/>
    </w:p>
    <w:p w14:paraId="304A7D8C" w14:textId="4C869FE9" w:rsidR="00451744" w:rsidRPr="00950C93" w:rsidRDefault="00451744" w:rsidP="00F12A5F">
      <w:pPr>
        <w:spacing w:after="120" w:line="360" w:lineRule="auto"/>
        <w:jc w:val="both"/>
        <w:rPr>
          <w:rFonts w:ascii="Arial" w:eastAsia="Calibri" w:hAnsi="Arial" w:cs="Arial"/>
        </w:rPr>
      </w:pPr>
      <w:r w:rsidRPr="00950C93">
        <w:rPr>
          <w:rFonts w:ascii="Arial" w:eastAsia="Calibri" w:hAnsi="Arial" w:cs="Arial"/>
        </w:rPr>
        <w:t>This guide belongs to you. It is designed to serve as a guide for the duration of your training programme and as a resource for after the time. It contains readings, activities, and application aids that will assist you in developing the knowledge and skills stipulated in the specific outcomes and assessment criteria. Follow along in the guide as the facilitator takes you through the material, and feel free to make notes and diagrams that will help you to clarify or retain information. Jot down things that work well or ideas that come from the group. Also, note any points you would like to explore further.</w:t>
      </w:r>
      <w:r w:rsidR="00A4046C" w:rsidRPr="00950C93">
        <w:rPr>
          <w:rFonts w:ascii="Arial" w:eastAsia="Calibri" w:hAnsi="Arial" w:cs="Arial"/>
        </w:rPr>
        <w:t xml:space="preserve"> </w:t>
      </w:r>
      <w:r w:rsidRPr="00950C93">
        <w:rPr>
          <w:rFonts w:ascii="Arial" w:eastAsia="Calibri" w:hAnsi="Arial" w:cs="Arial"/>
        </w:rPr>
        <w:t xml:space="preserve">Participate actively in the skill practice activities, as they will give you an opportunity to gain insights from other people’s experiences and to practice the skills. Do not forget to share your own experiences so that others can learn from you too.  </w:t>
      </w:r>
    </w:p>
    <w:p w14:paraId="34BF2712" w14:textId="280AA20F" w:rsidR="00451744" w:rsidRPr="00950C93" w:rsidRDefault="00451744" w:rsidP="00F12A5F">
      <w:pPr>
        <w:pStyle w:val="Heading2"/>
        <w:jc w:val="both"/>
      </w:pPr>
      <w:bookmarkStart w:id="5" w:name="_Toc90623222"/>
      <w:r w:rsidRPr="00950C93">
        <w:t>2. ICONS</w:t>
      </w:r>
      <w:bookmarkEnd w:id="5"/>
    </w:p>
    <w:p w14:paraId="61053A6F" w14:textId="77777777" w:rsidR="00451744" w:rsidRPr="00950C93" w:rsidRDefault="00451744" w:rsidP="00F12A5F">
      <w:pPr>
        <w:tabs>
          <w:tab w:val="left" w:pos="7938"/>
        </w:tabs>
        <w:spacing w:after="120" w:line="360" w:lineRule="auto"/>
        <w:jc w:val="both"/>
        <w:rPr>
          <w:rFonts w:ascii="Arial" w:hAnsi="Arial" w:cs="Arial"/>
          <w:b/>
        </w:rPr>
      </w:pPr>
      <w:bookmarkStart w:id="6" w:name="_Hlk14350764"/>
    </w:p>
    <w:p w14:paraId="209FAADD" w14:textId="77777777" w:rsidR="00451744" w:rsidRPr="00950C93" w:rsidRDefault="00451744" w:rsidP="00F12A5F">
      <w:pPr>
        <w:tabs>
          <w:tab w:val="left" w:pos="5232"/>
        </w:tabs>
        <w:spacing w:after="120" w:line="360" w:lineRule="auto"/>
        <w:jc w:val="both"/>
        <w:rPr>
          <w:rFonts w:ascii="Arial" w:hAnsi="Arial" w:cs="Arial"/>
          <w:b/>
        </w:rPr>
      </w:pPr>
      <w:r w:rsidRPr="00950C93">
        <w:rPr>
          <w:rFonts w:ascii="Arial" w:eastAsia="Calibri" w:hAnsi="Arial" w:cs="Arial"/>
          <w:noProof/>
        </w:rPr>
        <w:drawing>
          <wp:anchor distT="0" distB="0" distL="114300" distR="114300" simplePos="0" relativeHeight="251698176" behindDoc="0" locked="0" layoutInCell="1" allowOverlap="1" wp14:anchorId="6ECD492E" wp14:editId="547D6425">
            <wp:simplePos x="0" y="0"/>
            <wp:positionH relativeFrom="column">
              <wp:posOffset>213361</wp:posOffset>
            </wp:positionH>
            <wp:positionV relativeFrom="paragraph">
              <wp:posOffset>71121</wp:posOffset>
            </wp:positionV>
            <wp:extent cx="2194560" cy="867060"/>
            <wp:effectExtent l="0" t="0" r="0" b="9525"/>
            <wp:wrapNone/>
            <wp:docPr id="350" name="Picture 350"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98130" cy="8684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50C93">
        <w:rPr>
          <w:rFonts w:ascii="Arial" w:hAnsi="Arial" w:cs="Arial"/>
          <w:b/>
        </w:rPr>
        <w:tab/>
      </w:r>
      <w:r w:rsidRPr="00950C93">
        <w:rPr>
          <w:rFonts w:ascii="Arial" w:hAnsi="Arial" w:cs="Arial"/>
          <w:noProof/>
        </w:rPr>
        <w:drawing>
          <wp:inline distT="0" distB="0" distL="0" distR="0" wp14:anchorId="6977B1C9" wp14:editId="2FEC5DC3">
            <wp:extent cx="1318260" cy="935397"/>
            <wp:effectExtent l="0" t="0" r="0" b="0"/>
            <wp:docPr id="321" name="Picture 32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286AA166" w14:textId="77777777" w:rsidR="00451744" w:rsidRPr="00950C93" w:rsidRDefault="00451744" w:rsidP="00F12A5F">
      <w:pPr>
        <w:tabs>
          <w:tab w:val="left" w:pos="7938"/>
        </w:tabs>
        <w:spacing w:after="120" w:line="360" w:lineRule="auto"/>
        <w:ind w:left="567" w:hanging="567"/>
        <w:jc w:val="both"/>
        <w:rPr>
          <w:rFonts w:ascii="Arial" w:hAnsi="Arial" w:cs="Arial"/>
          <w:b/>
        </w:rPr>
      </w:pPr>
    </w:p>
    <w:p w14:paraId="1DBE99FA" w14:textId="77777777" w:rsidR="00451744" w:rsidRPr="00950C93" w:rsidRDefault="00451744" w:rsidP="00F12A5F">
      <w:pPr>
        <w:tabs>
          <w:tab w:val="left" w:pos="7938"/>
        </w:tabs>
        <w:spacing w:after="120" w:line="360" w:lineRule="auto"/>
        <w:jc w:val="both"/>
        <w:rPr>
          <w:rFonts w:ascii="Arial" w:hAnsi="Arial" w:cs="Arial"/>
          <w:b/>
        </w:rPr>
      </w:pPr>
      <w:r w:rsidRPr="00950C93">
        <w:rPr>
          <w:rFonts w:ascii="Arial" w:hAnsi="Arial" w:cs="Arial"/>
          <w:b/>
        </w:rPr>
        <w:t xml:space="preserve"> </w:t>
      </w:r>
      <w:r w:rsidRPr="00950C93">
        <w:rPr>
          <w:rFonts w:ascii="Arial" w:hAnsi="Arial" w:cs="Arial"/>
          <w:b/>
          <w:noProof/>
        </w:rPr>
        <w:drawing>
          <wp:inline distT="0" distB="0" distL="0" distR="0" wp14:anchorId="19D5D157" wp14:editId="3ACCC5BB">
            <wp:extent cx="2278380" cy="893322"/>
            <wp:effectExtent l="0" t="0" r="7620" b="254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r w:rsidRPr="00950C93">
        <w:rPr>
          <w:rFonts w:ascii="Arial" w:hAnsi="Arial" w:cs="Arial"/>
          <w:b/>
        </w:rPr>
        <w:t xml:space="preserve">             </w:t>
      </w:r>
      <w:r w:rsidRPr="00950C93">
        <w:rPr>
          <w:rFonts w:ascii="Arial" w:hAnsi="Arial" w:cs="Arial"/>
          <w:noProof/>
        </w:rPr>
        <w:drawing>
          <wp:inline distT="0" distB="0" distL="0" distR="0" wp14:anchorId="5CCA6994" wp14:editId="5C413A04">
            <wp:extent cx="2110397" cy="800100"/>
            <wp:effectExtent l="0" t="0" r="4445" b="0"/>
            <wp:docPr id="322" name="Picture 322"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p>
    <w:p w14:paraId="3425D015" w14:textId="77777777" w:rsidR="00451744" w:rsidRPr="00950C93" w:rsidRDefault="00451744" w:rsidP="00F12A5F">
      <w:pPr>
        <w:tabs>
          <w:tab w:val="left" w:pos="7938"/>
        </w:tabs>
        <w:spacing w:after="120" w:line="360" w:lineRule="auto"/>
        <w:ind w:left="567" w:hanging="567"/>
        <w:jc w:val="both"/>
        <w:rPr>
          <w:rFonts w:ascii="Arial" w:hAnsi="Arial" w:cs="Arial"/>
          <w:b/>
        </w:rPr>
      </w:pPr>
    </w:p>
    <w:p w14:paraId="29AC7B50" w14:textId="77777777" w:rsidR="00451744" w:rsidRPr="00950C93" w:rsidRDefault="00451744" w:rsidP="00F12A5F">
      <w:pPr>
        <w:tabs>
          <w:tab w:val="left" w:pos="7938"/>
        </w:tabs>
        <w:spacing w:after="120" w:line="360" w:lineRule="auto"/>
        <w:ind w:left="567" w:hanging="567"/>
        <w:jc w:val="both"/>
        <w:rPr>
          <w:rFonts w:ascii="Arial" w:hAnsi="Arial" w:cs="Arial"/>
          <w:b/>
        </w:rPr>
      </w:pPr>
      <w:r w:rsidRPr="00950C93">
        <w:rPr>
          <w:rFonts w:ascii="Arial" w:hAnsi="Arial" w:cs="Arial"/>
          <w:b/>
          <w:noProof/>
        </w:rPr>
        <w:drawing>
          <wp:inline distT="0" distB="0" distL="0" distR="0" wp14:anchorId="4D5B90D5" wp14:editId="4CD00C00">
            <wp:extent cx="2407920" cy="822769"/>
            <wp:effectExtent l="0" t="0" r="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26860" cy="829240"/>
                    </a:xfrm>
                    <a:prstGeom prst="rect">
                      <a:avLst/>
                    </a:prstGeom>
                    <a:noFill/>
                    <a:ln>
                      <a:noFill/>
                    </a:ln>
                  </pic:spPr>
                </pic:pic>
              </a:graphicData>
            </a:graphic>
          </wp:inline>
        </w:drawing>
      </w:r>
      <w:r w:rsidRPr="00950C93">
        <w:rPr>
          <w:rFonts w:ascii="Arial" w:hAnsi="Arial" w:cs="Arial"/>
          <w:b/>
        </w:rPr>
        <w:t xml:space="preserve">           </w:t>
      </w:r>
      <w:r w:rsidRPr="00950C93">
        <w:rPr>
          <w:rFonts w:ascii="Arial" w:hAnsi="Arial" w:cs="Arial"/>
          <w:b/>
          <w:noProof/>
        </w:rPr>
        <w:drawing>
          <wp:inline distT="0" distB="0" distL="0" distR="0" wp14:anchorId="646946EC" wp14:editId="35D2AD4B">
            <wp:extent cx="2172091" cy="792480"/>
            <wp:effectExtent l="0" t="0" r="0" b="7620"/>
            <wp:docPr id="186" name="Picture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86091" cy="797588"/>
                    </a:xfrm>
                    <a:prstGeom prst="rect">
                      <a:avLst/>
                    </a:prstGeom>
                    <a:noFill/>
                    <a:ln>
                      <a:noFill/>
                    </a:ln>
                  </pic:spPr>
                </pic:pic>
              </a:graphicData>
            </a:graphic>
          </wp:inline>
        </w:drawing>
      </w:r>
    </w:p>
    <w:p w14:paraId="5903830E" w14:textId="77777777" w:rsidR="00451744" w:rsidRPr="00950C93" w:rsidRDefault="00451744" w:rsidP="00F12A5F">
      <w:pPr>
        <w:tabs>
          <w:tab w:val="left" w:pos="7938"/>
        </w:tabs>
        <w:spacing w:after="120" w:line="360" w:lineRule="auto"/>
        <w:ind w:left="567" w:hanging="567"/>
        <w:jc w:val="both"/>
        <w:rPr>
          <w:rFonts w:ascii="Arial" w:hAnsi="Arial" w:cs="Arial"/>
          <w:b/>
        </w:rPr>
      </w:pPr>
    </w:p>
    <w:p w14:paraId="76C78580" w14:textId="39945F91" w:rsidR="00451744" w:rsidRPr="00950C93" w:rsidRDefault="00D4460B" w:rsidP="00F12A5F">
      <w:pPr>
        <w:tabs>
          <w:tab w:val="left" w:pos="7938"/>
        </w:tabs>
        <w:spacing w:after="120" w:line="360" w:lineRule="auto"/>
        <w:ind w:left="567" w:hanging="567"/>
        <w:jc w:val="both"/>
        <w:rPr>
          <w:rFonts w:ascii="Arial" w:hAnsi="Arial" w:cs="Arial"/>
          <w:b/>
        </w:rPr>
      </w:pPr>
      <w:r>
        <w:rPr>
          <w:noProof/>
        </w:rPr>
        <w:lastRenderedPageBreak/>
        <mc:AlternateContent>
          <mc:Choice Requires="wps">
            <w:drawing>
              <wp:inline distT="0" distB="0" distL="0" distR="0" wp14:anchorId="4035AC29" wp14:editId="1C13AB03">
                <wp:extent cx="304800" cy="304800"/>
                <wp:effectExtent l="0" t="0" r="0" b="0"/>
                <wp:docPr id="54" name="AutoShape 1" descr="Image result for please note icon"/>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C6946CF" id="AutoShape 1" o:spid="_x0000_s1026" alt="Image result for please note icon"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" filled="f" stroked="f">
                <o:lock v:ext="edit" aspectratio="t"/>
                <w10:anchorlock/>
              </v:rect>
            </w:pict>
          </mc:Fallback>
        </mc:AlternateContent>
      </w:r>
      <w:r w:rsidR="00451744" w:rsidRPr="00950C93">
        <w:rPr>
          <w:rFonts w:ascii="Arial" w:hAnsi="Arial" w:cs="Arial"/>
          <w:noProof/>
        </w:rPr>
        <w:drawing>
          <wp:inline distT="0" distB="0" distL="0" distR="0" wp14:anchorId="2482945C" wp14:editId="408247B7">
            <wp:extent cx="1394460" cy="1235874"/>
            <wp:effectExtent l="0" t="0" r="0" b="2540"/>
            <wp:docPr id="323" name="Picture 323"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r w:rsidR="00451744" w:rsidRPr="00950C93">
        <w:rPr>
          <w:rFonts w:ascii="Arial" w:hAnsi="Arial" w:cs="Arial"/>
          <w:b/>
        </w:rPr>
        <w:t xml:space="preserve">            </w:t>
      </w:r>
      <w:r w:rsidR="00451744" w:rsidRPr="00950C93">
        <w:rPr>
          <w:rFonts w:ascii="Arial" w:hAnsi="Arial" w:cs="Arial"/>
          <w:b/>
          <w:noProof/>
        </w:rPr>
        <w:drawing>
          <wp:inline distT="0" distB="0" distL="0" distR="0" wp14:anchorId="61061D75" wp14:editId="42A4F383">
            <wp:extent cx="1927860" cy="755888"/>
            <wp:effectExtent l="0" t="0" r="0" b="635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36004" cy="759081"/>
                    </a:xfrm>
                    <a:prstGeom prst="rect">
                      <a:avLst/>
                    </a:prstGeom>
                    <a:noFill/>
                    <a:ln>
                      <a:noFill/>
                    </a:ln>
                  </pic:spPr>
                </pic:pic>
              </a:graphicData>
            </a:graphic>
          </wp:inline>
        </w:drawing>
      </w:r>
    </w:p>
    <w:p w14:paraId="5F598266" w14:textId="77777777" w:rsidR="00451744" w:rsidRPr="00950C93" w:rsidRDefault="00451744" w:rsidP="00F12A5F">
      <w:pPr>
        <w:tabs>
          <w:tab w:val="left" w:pos="7938"/>
        </w:tabs>
        <w:spacing w:after="120" w:line="360" w:lineRule="auto"/>
        <w:ind w:left="567" w:hanging="567"/>
        <w:jc w:val="both"/>
        <w:rPr>
          <w:rFonts w:ascii="Arial" w:hAnsi="Arial" w:cs="Arial"/>
          <w:b/>
        </w:rPr>
      </w:pPr>
      <w:r w:rsidRPr="00950C93">
        <w:rPr>
          <w:rFonts w:ascii="Arial" w:hAnsi="Arial" w:cs="Arial"/>
          <w:b/>
          <w:noProof/>
        </w:rPr>
        <w:drawing>
          <wp:inline distT="0" distB="0" distL="0" distR="0" wp14:anchorId="4D1EB28B" wp14:editId="2DB4630D">
            <wp:extent cx="2080260" cy="710810"/>
            <wp:effectExtent l="0" t="0" r="0"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99963" cy="717542"/>
                    </a:xfrm>
                    <a:prstGeom prst="rect">
                      <a:avLst/>
                    </a:prstGeom>
                    <a:noFill/>
                    <a:ln>
                      <a:noFill/>
                    </a:ln>
                  </pic:spPr>
                </pic:pic>
              </a:graphicData>
            </a:graphic>
          </wp:inline>
        </w:drawing>
      </w:r>
      <w:r w:rsidRPr="00950C93">
        <w:rPr>
          <w:rFonts w:ascii="Arial" w:hAnsi="Arial" w:cs="Arial"/>
          <w:b/>
        </w:rPr>
        <w:t xml:space="preserve">       </w:t>
      </w:r>
      <w:r w:rsidRPr="00950C93">
        <w:rPr>
          <w:rFonts w:ascii="Arial" w:hAnsi="Arial" w:cs="Arial"/>
          <w:noProof/>
        </w:rPr>
        <w:drawing>
          <wp:inline distT="0" distB="0" distL="0" distR="0" wp14:anchorId="7C48BA6B" wp14:editId="0D248CC4">
            <wp:extent cx="1501140" cy="769620"/>
            <wp:effectExtent l="0" t="0" r="3810" b="0"/>
            <wp:docPr id="324" name="Picture 324"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07EC697C" w14:textId="77777777" w:rsidR="00451744" w:rsidRPr="00950C93" w:rsidRDefault="00451744" w:rsidP="00F12A5F">
      <w:pPr>
        <w:tabs>
          <w:tab w:val="left" w:pos="7938"/>
        </w:tabs>
        <w:spacing w:after="120" w:line="360" w:lineRule="auto"/>
        <w:ind w:left="567" w:hanging="567"/>
        <w:jc w:val="both"/>
        <w:rPr>
          <w:rFonts w:ascii="Arial" w:hAnsi="Arial" w:cs="Arial"/>
          <w:b/>
        </w:rPr>
      </w:pPr>
      <w:r w:rsidRPr="00950C93">
        <w:rPr>
          <w:rFonts w:ascii="Arial" w:hAnsi="Arial" w:cs="Arial"/>
          <w:noProof/>
        </w:rPr>
        <w:drawing>
          <wp:inline distT="0" distB="0" distL="0" distR="0" wp14:anchorId="4E38F246" wp14:editId="79B354AC">
            <wp:extent cx="1353185" cy="963295"/>
            <wp:effectExtent l="0" t="0" r="0" b="8255"/>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r w:rsidRPr="00950C93">
        <w:rPr>
          <w:rFonts w:ascii="Arial" w:hAnsi="Arial" w:cs="Arial"/>
          <w:b/>
        </w:rPr>
        <w:t xml:space="preserve">           </w:t>
      </w:r>
      <w:r w:rsidRPr="00950C93">
        <w:rPr>
          <w:rFonts w:ascii="Arial" w:hAnsi="Arial" w:cs="Arial"/>
          <w:noProof/>
        </w:rPr>
        <w:drawing>
          <wp:inline distT="0" distB="0" distL="0" distR="0" wp14:anchorId="6FC4443E" wp14:editId="577ADECE">
            <wp:extent cx="1844040" cy="722216"/>
            <wp:effectExtent l="0" t="0" r="3810" b="1905"/>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849204" cy="724239"/>
                    </a:xfrm>
                    <a:prstGeom prst="rect">
                      <a:avLst/>
                    </a:prstGeom>
                    <a:noFill/>
                  </pic:spPr>
                </pic:pic>
              </a:graphicData>
            </a:graphic>
          </wp:inline>
        </w:drawing>
      </w:r>
    </w:p>
    <w:p w14:paraId="13977924" w14:textId="77777777" w:rsidR="00451744" w:rsidRPr="00950C93" w:rsidRDefault="00451744" w:rsidP="00F12A5F">
      <w:pPr>
        <w:tabs>
          <w:tab w:val="left" w:pos="7938"/>
        </w:tabs>
        <w:spacing w:after="120" w:line="360" w:lineRule="auto"/>
        <w:ind w:left="567" w:hanging="567"/>
        <w:jc w:val="both"/>
        <w:rPr>
          <w:rFonts w:ascii="Arial" w:hAnsi="Arial" w:cs="Arial"/>
          <w:b/>
        </w:rPr>
      </w:pPr>
    </w:p>
    <w:p w14:paraId="66766F54" w14:textId="048CD74E" w:rsidR="00E518FD" w:rsidRPr="00950C93" w:rsidRDefault="00451744" w:rsidP="00F12A5F">
      <w:pPr>
        <w:pStyle w:val="Heading2"/>
        <w:jc w:val="both"/>
      </w:pPr>
      <w:bookmarkStart w:id="7" w:name="_Toc90623223"/>
      <w:bookmarkEnd w:id="6"/>
      <w:r w:rsidRPr="00950C93">
        <w:t>3. HOW YOU WILL LEARN</w:t>
      </w:r>
      <w:bookmarkEnd w:id="7"/>
    </w:p>
    <w:p w14:paraId="2D78B94C" w14:textId="2A2C71ED" w:rsidR="000476E6" w:rsidRPr="00950C93" w:rsidRDefault="00451744" w:rsidP="00F12A5F">
      <w:pPr>
        <w:spacing w:after="120" w:line="360" w:lineRule="auto"/>
        <w:jc w:val="both"/>
        <w:rPr>
          <w:rFonts w:ascii="Arial" w:eastAsia="Calibri" w:hAnsi="Arial" w:cs="Arial"/>
        </w:rPr>
      </w:pPr>
      <w:r w:rsidRPr="00950C93">
        <w:rPr>
          <w:rFonts w:ascii="Arial" w:eastAsia="Calibri" w:hAnsi="Arial" w:cs="Arial"/>
        </w:rPr>
        <w:t>The programme methodology includes facilitator presentations, readings, individual activities, group discussions, and skill application exercises.</w:t>
      </w:r>
    </w:p>
    <w:p w14:paraId="721E3B3B" w14:textId="061B597B" w:rsidR="00E518FD" w:rsidRPr="00950C93" w:rsidRDefault="00451744" w:rsidP="00F12A5F">
      <w:pPr>
        <w:pStyle w:val="Heading2"/>
        <w:jc w:val="both"/>
      </w:pPr>
      <w:bookmarkStart w:id="8" w:name="_Toc90623224"/>
      <w:r w:rsidRPr="00950C93">
        <w:t>4. OVERVIEW OF THE MODULE</w:t>
      </w:r>
      <w:bookmarkEnd w:id="8"/>
    </w:p>
    <w:p w14:paraId="1328094B" w14:textId="4C8768DE" w:rsidR="00451744" w:rsidRPr="00950C93" w:rsidRDefault="00451744" w:rsidP="00F12A5F">
      <w:pPr>
        <w:autoSpaceDE w:val="0"/>
        <w:autoSpaceDN w:val="0"/>
        <w:adjustRightInd w:val="0"/>
        <w:spacing w:after="120" w:line="360" w:lineRule="auto"/>
        <w:jc w:val="both"/>
        <w:rPr>
          <w:rFonts w:ascii="Arial" w:eastAsia="Calibri" w:hAnsi="Arial" w:cs="Arial"/>
          <w:bCs/>
        </w:rPr>
      </w:pPr>
      <w:r w:rsidRPr="00950C93">
        <w:rPr>
          <w:rFonts w:ascii="Arial" w:eastAsia="Calibri" w:hAnsi="Arial" w:cs="Arial"/>
          <w:bCs/>
        </w:rPr>
        <w:t>This Module is at NQF level 0</w:t>
      </w:r>
      <w:r w:rsidR="00A4046C" w:rsidRPr="00950C93">
        <w:rPr>
          <w:rFonts w:ascii="Arial" w:eastAsia="Calibri" w:hAnsi="Arial" w:cs="Arial"/>
          <w:bCs/>
        </w:rPr>
        <w:t>5</w:t>
      </w:r>
      <w:r w:rsidRPr="00950C93">
        <w:rPr>
          <w:rFonts w:ascii="Arial" w:eastAsia="Calibri" w:hAnsi="Arial" w:cs="Arial"/>
          <w:bCs/>
        </w:rPr>
        <w:t xml:space="preserve"> and successful completion of the module will earn you credits towards Occupational Certificate: Financial Investment Advisor. The material will enable you to understand the fundamentals of</w:t>
      </w:r>
      <w:r w:rsidR="00A4046C" w:rsidRPr="00950C93">
        <w:rPr>
          <w:rFonts w:ascii="Arial" w:eastAsia="Calibri" w:hAnsi="Arial" w:cs="Arial"/>
          <w:bCs/>
        </w:rPr>
        <w:t xml:space="preserve"> healthcare benefits</w:t>
      </w:r>
      <w:r w:rsidRPr="00950C93">
        <w:rPr>
          <w:rFonts w:ascii="Arial" w:eastAsia="Calibri" w:hAnsi="Arial" w:cs="Arial"/>
          <w:bCs/>
        </w:rPr>
        <w:t xml:space="preserve">.  </w:t>
      </w:r>
    </w:p>
    <w:p w14:paraId="01F94490" w14:textId="77777777" w:rsidR="00451744" w:rsidRPr="00950C93" w:rsidRDefault="00451744" w:rsidP="00F12A5F">
      <w:pPr>
        <w:autoSpaceDE w:val="0"/>
        <w:autoSpaceDN w:val="0"/>
        <w:adjustRightInd w:val="0"/>
        <w:spacing w:after="120" w:line="360" w:lineRule="auto"/>
        <w:jc w:val="both"/>
        <w:rPr>
          <w:rFonts w:ascii="Arial" w:eastAsia="Calibri" w:hAnsi="Arial" w:cs="Arial"/>
        </w:rPr>
      </w:pPr>
      <w:r w:rsidRPr="00950C93">
        <w:rPr>
          <w:rFonts w:ascii="Arial" w:eastAsia="Calibri" w:hAnsi="Arial" w:cs="Arial"/>
        </w:rPr>
        <w:t>The time you will spend on this module will be a combination of classroom training, self-study and workplace learning. It involves learning, practising, completing activities of a formative nature, doing self-evaluation and putting into practice, in your workplace, what you have learnt.</w:t>
      </w:r>
    </w:p>
    <w:p w14:paraId="52C7F246" w14:textId="77777777" w:rsidR="00451744" w:rsidRPr="00950C93" w:rsidRDefault="00451744" w:rsidP="00F12A5F">
      <w:pPr>
        <w:autoSpaceDE w:val="0"/>
        <w:autoSpaceDN w:val="0"/>
        <w:adjustRightInd w:val="0"/>
        <w:spacing w:after="120" w:line="360" w:lineRule="auto"/>
        <w:jc w:val="both"/>
        <w:rPr>
          <w:rFonts w:ascii="Arial" w:eastAsia="Calibri" w:hAnsi="Arial" w:cs="Arial"/>
        </w:rPr>
      </w:pPr>
      <w:r w:rsidRPr="00950C93">
        <w:rPr>
          <w:rFonts w:ascii="Arial" w:eastAsia="Calibri" w:hAnsi="Arial" w:cs="Arial"/>
        </w:rPr>
        <w:t>The approach of classroom contact session-based training is that an adult learning situation is created (through stimulation) by the facilitator to get as much participation as possible from the course participants.</w:t>
      </w:r>
    </w:p>
    <w:p w14:paraId="5BA6367B" w14:textId="68E8D3D1" w:rsidR="00451744" w:rsidRPr="00950C93" w:rsidRDefault="00451744" w:rsidP="00F12A5F">
      <w:pPr>
        <w:autoSpaceDE w:val="0"/>
        <w:autoSpaceDN w:val="0"/>
        <w:adjustRightInd w:val="0"/>
        <w:spacing w:after="120" w:line="360" w:lineRule="auto"/>
        <w:jc w:val="both"/>
        <w:rPr>
          <w:rFonts w:ascii="Arial" w:eastAsia="Calibri" w:hAnsi="Arial" w:cs="Arial"/>
        </w:rPr>
      </w:pPr>
      <w:r w:rsidRPr="00950C93">
        <w:rPr>
          <w:rFonts w:ascii="Arial" w:eastAsia="Calibri" w:hAnsi="Arial" w:cs="Arial"/>
        </w:rPr>
        <w:t xml:space="preserve">This module will introduce the learner to some of the most important principles of </w:t>
      </w:r>
      <w:r w:rsidR="00A4046C" w:rsidRPr="00950C93">
        <w:rPr>
          <w:rFonts w:ascii="Arial" w:eastAsia="Calibri" w:hAnsi="Arial" w:cs="Arial"/>
        </w:rPr>
        <w:t>healthcare benefits</w:t>
      </w:r>
      <w:r w:rsidRPr="00950C93">
        <w:rPr>
          <w:rFonts w:ascii="Arial" w:eastAsia="Calibri" w:hAnsi="Arial" w:cs="Arial"/>
        </w:rPr>
        <w:t xml:space="preserve"> and how these impact on the claims process. The module will also take the learner through some of the important processes and procedures in claims assessment that take into cognisance applicable </w:t>
      </w:r>
      <w:r w:rsidR="00A4046C" w:rsidRPr="00950C93">
        <w:rPr>
          <w:rFonts w:ascii="Arial" w:eastAsia="Calibri" w:hAnsi="Arial" w:cs="Arial"/>
        </w:rPr>
        <w:t xml:space="preserve">healthcare </w:t>
      </w:r>
      <w:r w:rsidRPr="00950C93">
        <w:rPr>
          <w:rFonts w:ascii="Arial" w:eastAsia="Calibri" w:hAnsi="Arial" w:cs="Arial"/>
        </w:rPr>
        <w:t>insurance principles and legislation.</w:t>
      </w:r>
    </w:p>
    <w:p w14:paraId="1284EF5E" w14:textId="0D00C9BF" w:rsidR="00451744" w:rsidRPr="00950C93" w:rsidRDefault="00451744" w:rsidP="00F12A5F">
      <w:pPr>
        <w:autoSpaceDE w:val="0"/>
        <w:autoSpaceDN w:val="0"/>
        <w:adjustRightInd w:val="0"/>
        <w:spacing w:after="120" w:line="360" w:lineRule="auto"/>
        <w:jc w:val="both"/>
        <w:rPr>
          <w:rFonts w:ascii="Arial" w:eastAsia="Calibri" w:hAnsi="Arial" w:cs="Arial"/>
        </w:rPr>
      </w:pPr>
      <w:r w:rsidRPr="00950C93">
        <w:rPr>
          <w:rFonts w:ascii="Arial" w:eastAsia="Calibri" w:hAnsi="Arial" w:cs="Arial"/>
        </w:rPr>
        <w:lastRenderedPageBreak/>
        <w:t xml:space="preserve">This module has </w:t>
      </w:r>
      <w:r w:rsidR="00A4046C" w:rsidRPr="00950C93">
        <w:rPr>
          <w:rFonts w:ascii="Arial" w:eastAsia="Calibri" w:hAnsi="Arial" w:cs="Arial"/>
        </w:rPr>
        <w:t>different</w:t>
      </w:r>
      <w:r w:rsidRPr="00950C93">
        <w:rPr>
          <w:rFonts w:ascii="Arial" w:eastAsia="Calibri" w:hAnsi="Arial" w:cs="Arial"/>
        </w:rPr>
        <w:t xml:space="preserve"> learning units which cover both knowledge and practical components. Guidance is provided in a separate guide, of how to perform some of the practical activities required.</w:t>
      </w:r>
    </w:p>
    <w:p w14:paraId="10DFA518" w14:textId="77777777" w:rsidR="00451744" w:rsidRPr="00950C93" w:rsidRDefault="00451744" w:rsidP="00F12A5F">
      <w:pPr>
        <w:autoSpaceDE w:val="0"/>
        <w:autoSpaceDN w:val="0"/>
        <w:adjustRightInd w:val="0"/>
        <w:spacing w:after="120" w:line="360" w:lineRule="auto"/>
        <w:jc w:val="both"/>
        <w:rPr>
          <w:rFonts w:ascii="Arial" w:eastAsia="Calibri" w:hAnsi="Arial" w:cs="Arial"/>
        </w:rPr>
      </w:pPr>
      <w:r w:rsidRPr="00950C93">
        <w:rPr>
          <w:rFonts w:ascii="Arial" w:eastAsia="Calibri" w:hAnsi="Arial" w:cs="Arial"/>
        </w:rPr>
        <w:t>Someone who has competence in at</w:t>
      </w:r>
      <w:r w:rsidRPr="00950C93">
        <w:rPr>
          <w:rFonts w:ascii="Arial" w:eastAsia="Calibri" w:hAnsi="Arial" w:cs="Arial"/>
          <w:lang w:val="en-US"/>
        </w:rPr>
        <w:t xml:space="preserve"> least an </w:t>
      </w:r>
      <w:r w:rsidRPr="00950C93">
        <w:rPr>
          <w:rFonts w:ascii="Arial" w:eastAsia="Calibri" w:hAnsi="Arial" w:cs="Arial"/>
        </w:rPr>
        <w:t>NQF Level 4 qualification with English Communication</w:t>
      </w:r>
      <w:r w:rsidRPr="00950C93">
        <w:rPr>
          <w:rFonts w:ascii="Arial" w:eastAsia="Calibri" w:hAnsi="Arial" w:cs="Arial"/>
          <w:lang w:val="en-US"/>
        </w:rPr>
        <w:t xml:space="preserve"> is eligible to study this course.</w:t>
      </w:r>
    </w:p>
    <w:p w14:paraId="411885C0" w14:textId="624488FE" w:rsidR="00451744" w:rsidRPr="00950C93" w:rsidRDefault="00ED001A" w:rsidP="00F12A5F">
      <w:pPr>
        <w:pStyle w:val="Heading2"/>
        <w:jc w:val="both"/>
      </w:pPr>
      <w:bookmarkStart w:id="9" w:name="_Toc90623225"/>
      <w:r w:rsidRPr="00950C93">
        <w:t>GLOSSARY OF TERMS</w:t>
      </w:r>
      <w:bookmarkEnd w:id="9"/>
    </w:p>
    <w:tbl>
      <w:tblPr>
        <w:tblStyle w:val="TableGrid"/>
        <w:tblW w:w="0" w:type="auto"/>
        <w:tblInd w:w="0" w:type="dxa"/>
        <w:tblLook w:val="04A0" w:firstRow="1" w:lastRow="0" w:firstColumn="1" w:lastColumn="0" w:noHBand="0" w:noVBand="1"/>
      </w:tblPr>
      <w:tblGrid>
        <w:gridCol w:w="2122"/>
        <w:gridCol w:w="6894"/>
      </w:tblGrid>
      <w:tr w:rsidR="00A82E0F" w:rsidRPr="00950C93" w14:paraId="51F2DC89" w14:textId="77777777" w:rsidTr="008646C7">
        <w:tc>
          <w:tcPr>
            <w:tcW w:w="2122" w:type="dxa"/>
          </w:tcPr>
          <w:p w14:paraId="7B8A661E" w14:textId="7964B942" w:rsidR="00A82E0F" w:rsidRPr="00950C93" w:rsidRDefault="00A82E0F" w:rsidP="00F12A5F">
            <w:pPr>
              <w:autoSpaceDE w:val="0"/>
              <w:autoSpaceDN w:val="0"/>
              <w:adjustRightInd w:val="0"/>
              <w:spacing w:after="120" w:line="360" w:lineRule="auto"/>
              <w:jc w:val="both"/>
              <w:rPr>
                <w:rFonts w:ascii="Arial" w:hAnsi="Arial" w:cs="Arial"/>
                <w:b/>
              </w:rPr>
            </w:pPr>
            <w:r>
              <w:rPr>
                <w:rFonts w:ascii="Arial" w:hAnsi="Arial" w:cs="Arial"/>
                <w:b/>
              </w:rPr>
              <w:t>CMS</w:t>
            </w:r>
          </w:p>
        </w:tc>
        <w:tc>
          <w:tcPr>
            <w:tcW w:w="6894" w:type="dxa"/>
          </w:tcPr>
          <w:p w14:paraId="077C987E" w14:textId="13AA6774" w:rsidR="00A82E0F" w:rsidRPr="00950C93" w:rsidRDefault="00A82E0F" w:rsidP="00F12A5F">
            <w:pPr>
              <w:autoSpaceDE w:val="0"/>
              <w:autoSpaceDN w:val="0"/>
              <w:adjustRightInd w:val="0"/>
              <w:spacing w:after="120" w:line="360" w:lineRule="auto"/>
              <w:jc w:val="both"/>
              <w:rPr>
                <w:rFonts w:ascii="Arial" w:hAnsi="Arial" w:cs="Arial"/>
                <w:bCs/>
              </w:rPr>
            </w:pPr>
            <w:r>
              <w:rPr>
                <w:rFonts w:ascii="Arial" w:hAnsi="Arial" w:cs="Arial"/>
                <w:bCs/>
              </w:rPr>
              <w:t>Council of Medical Schemes</w:t>
            </w:r>
          </w:p>
        </w:tc>
      </w:tr>
      <w:tr w:rsidR="006F206A" w:rsidRPr="00950C93" w14:paraId="4D2711D8" w14:textId="77777777" w:rsidTr="008646C7">
        <w:tc>
          <w:tcPr>
            <w:tcW w:w="2122" w:type="dxa"/>
          </w:tcPr>
          <w:p w14:paraId="190BDB60" w14:textId="2BFED50A" w:rsidR="006F206A" w:rsidRPr="00950C93" w:rsidRDefault="006F206A" w:rsidP="00F12A5F">
            <w:pPr>
              <w:autoSpaceDE w:val="0"/>
              <w:autoSpaceDN w:val="0"/>
              <w:adjustRightInd w:val="0"/>
              <w:spacing w:after="120" w:line="360" w:lineRule="auto"/>
              <w:jc w:val="both"/>
              <w:rPr>
                <w:rFonts w:ascii="Arial" w:hAnsi="Arial" w:cs="Arial"/>
                <w:b/>
              </w:rPr>
            </w:pPr>
            <w:r w:rsidRPr="00950C93">
              <w:rPr>
                <w:rFonts w:ascii="Arial" w:hAnsi="Arial" w:cs="Arial"/>
                <w:b/>
              </w:rPr>
              <w:t>Community rating</w:t>
            </w:r>
          </w:p>
        </w:tc>
        <w:tc>
          <w:tcPr>
            <w:tcW w:w="6894" w:type="dxa"/>
          </w:tcPr>
          <w:p w14:paraId="76EBBFB9" w14:textId="510D58E1" w:rsidR="006F206A" w:rsidRPr="00950C93" w:rsidRDefault="006F206A" w:rsidP="00F12A5F">
            <w:pPr>
              <w:autoSpaceDE w:val="0"/>
              <w:autoSpaceDN w:val="0"/>
              <w:adjustRightInd w:val="0"/>
              <w:spacing w:after="120" w:line="360" w:lineRule="auto"/>
              <w:jc w:val="both"/>
              <w:rPr>
                <w:rFonts w:ascii="Arial" w:hAnsi="Arial" w:cs="Arial"/>
                <w:bCs/>
              </w:rPr>
            </w:pPr>
            <w:r w:rsidRPr="00950C93">
              <w:rPr>
                <w:rFonts w:ascii="Arial" w:hAnsi="Arial" w:cs="Arial"/>
                <w:bCs/>
              </w:rPr>
              <w:t>All members in a specific option for a medical scheme will pay the same premium regardless of their health status.</w:t>
            </w:r>
          </w:p>
        </w:tc>
      </w:tr>
      <w:tr w:rsidR="006F206A" w:rsidRPr="00950C93" w14:paraId="055C0FA5" w14:textId="77777777" w:rsidTr="008646C7">
        <w:tc>
          <w:tcPr>
            <w:tcW w:w="2122" w:type="dxa"/>
          </w:tcPr>
          <w:p w14:paraId="13C892B9" w14:textId="47CD1952" w:rsidR="006F206A" w:rsidRPr="00950C93" w:rsidRDefault="006F206A" w:rsidP="00F12A5F">
            <w:pPr>
              <w:autoSpaceDE w:val="0"/>
              <w:autoSpaceDN w:val="0"/>
              <w:adjustRightInd w:val="0"/>
              <w:spacing w:after="120" w:line="360" w:lineRule="auto"/>
              <w:jc w:val="both"/>
              <w:rPr>
                <w:rFonts w:ascii="Arial" w:hAnsi="Arial" w:cs="Arial"/>
                <w:b/>
              </w:rPr>
            </w:pPr>
            <w:r w:rsidRPr="00950C93">
              <w:rPr>
                <w:rFonts w:ascii="Arial" w:hAnsi="Arial" w:cs="Arial"/>
                <w:b/>
              </w:rPr>
              <w:t>Cross-subsidization</w:t>
            </w:r>
          </w:p>
        </w:tc>
        <w:tc>
          <w:tcPr>
            <w:tcW w:w="6894" w:type="dxa"/>
          </w:tcPr>
          <w:p w14:paraId="10B18586" w14:textId="37D0D5A1" w:rsidR="006F206A" w:rsidRPr="00950C93" w:rsidRDefault="006F206A" w:rsidP="00F12A5F">
            <w:pPr>
              <w:autoSpaceDE w:val="0"/>
              <w:autoSpaceDN w:val="0"/>
              <w:adjustRightInd w:val="0"/>
              <w:spacing w:after="120" w:line="360" w:lineRule="auto"/>
              <w:jc w:val="both"/>
              <w:rPr>
                <w:rFonts w:ascii="Arial" w:hAnsi="Arial" w:cs="Arial"/>
                <w:bCs/>
              </w:rPr>
            </w:pPr>
            <w:r w:rsidRPr="00950C93">
              <w:rPr>
                <w:rFonts w:ascii="Arial" w:hAnsi="Arial" w:cs="Arial"/>
                <w:bCs/>
              </w:rPr>
              <w:t>The young and healthy must subsidize the old and sick to curb an increase of premiums</w:t>
            </w:r>
          </w:p>
        </w:tc>
      </w:tr>
      <w:tr w:rsidR="00A82E0F" w:rsidRPr="00950C93" w14:paraId="654790B8" w14:textId="77777777" w:rsidTr="008646C7">
        <w:tc>
          <w:tcPr>
            <w:tcW w:w="2122" w:type="dxa"/>
          </w:tcPr>
          <w:p w14:paraId="7210168E" w14:textId="5902BF56" w:rsidR="00A82E0F" w:rsidRPr="00950C93" w:rsidRDefault="00A82E0F" w:rsidP="00F12A5F">
            <w:pPr>
              <w:autoSpaceDE w:val="0"/>
              <w:autoSpaceDN w:val="0"/>
              <w:adjustRightInd w:val="0"/>
              <w:spacing w:after="120" w:line="360" w:lineRule="auto"/>
              <w:jc w:val="both"/>
              <w:rPr>
                <w:rFonts w:ascii="Arial" w:hAnsi="Arial" w:cs="Arial"/>
                <w:b/>
              </w:rPr>
            </w:pPr>
            <w:r>
              <w:rPr>
                <w:rFonts w:ascii="Arial" w:hAnsi="Arial" w:cs="Arial"/>
                <w:b/>
              </w:rPr>
              <w:t>DoH</w:t>
            </w:r>
          </w:p>
        </w:tc>
        <w:tc>
          <w:tcPr>
            <w:tcW w:w="6894" w:type="dxa"/>
          </w:tcPr>
          <w:p w14:paraId="6E3E40C4" w14:textId="3F16704F" w:rsidR="00A82E0F" w:rsidRPr="00950C93" w:rsidRDefault="00A82E0F" w:rsidP="00F12A5F">
            <w:pPr>
              <w:autoSpaceDE w:val="0"/>
              <w:autoSpaceDN w:val="0"/>
              <w:adjustRightInd w:val="0"/>
              <w:spacing w:after="120" w:line="360" w:lineRule="auto"/>
              <w:jc w:val="both"/>
              <w:rPr>
                <w:rFonts w:ascii="Arial" w:hAnsi="Arial" w:cs="Arial"/>
                <w:bCs/>
              </w:rPr>
            </w:pPr>
            <w:r>
              <w:rPr>
                <w:rFonts w:ascii="Arial" w:hAnsi="Arial" w:cs="Arial"/>
                <w:bCs/>
              </w:rPr>
              <w:t>Department of Health</w:t>
            </w:r>
          </w:p>
        </w:tc>
      </w:tr>
      <w:tr w:rsidR="00C76DA2" w:rsidRPr="00950C93" w14:paraId="3DBB1D55" w14:textId="77777777" w:rsidTr="008646C7">
        <w:tc>
          <w:tcPr>
            <w:tcW w:w="2122" w:type="dxa"/>
          </w:tcPr>
          <w:p w14:paraId="2FCF308A" w14:textId="5B9D5AE5" w:rsidR="00C76DA2" w:rsidRDefault="00C76DA2" w:rsidP="00F12A5F">
            <w:pPr>
              <w:autoSpaceDE w:val="0"/>
              <w:autoSpaceDN w:val="0"/>
              <w:adjustRightInd w:val="0"/>
              <w:spacing w:after="120" w:line="360" w:lineRule="auto"/>
              <w:jc w:val="both"/>
              <w:rPr>
                <w:rFonts w:ascii="Arial" w:hAnsi="Arial" w:cs="Arial"/>
                <w:b/>
              </w:rPr>
            </w:pPr>
            <w:r>
              <w:rPr>
                <w:rFonts w:ascii="Arial" w:hAnsi="Arial" w:cs="Arial"/>
                <w:b/>
              </w:rPr>
              <w:t>FWA</w:t>
            </w:r>
          </w:p>
        </w:tc>
        <w:tc>
          <w:tcPr>
            <w:tcW w:w="6894" w:type="dxa"/>
          </w:tcPr>
          <w:p w14:paraId="3A85E551" w14:textId="4F3F62F7" w:rsidR="00C76DA2" w:rsidRDefault="00C76DA2" w:rsidP="00F12A5F">
            <w:pPr>
              <w:autoSpaceDE w:val="0"/>
              <w:autoSpaceDN w:val="0"/>
              <w:adjustRightInd w:val="0"/>
              <w:spacing w:after="120" w:line="360" w:lineRule="auto"/>
              <w:jc w:val="both"/>
              <w:rPr>
                <w:rFonts w:ascii="Arial" w:hAnsi="Arial" w:cs="Arial"/>
                <w:bCs/>
              </w:rPr>
            </w:pPr>
            <w:r>
              <w:rPr>
                <w:rFonts w:ascii="Arial" w:hAnsi="Arial" w:cs="Arial"/>
                <w:bCs/>
              </w:rPr>
              <w:t>Fraud, Waste and abuse</w:t>
            </w:r>
          </w:p>
        </w:tc>
      </w:tr>
      <w:tr w:rsidR="005B09AB" w:rsidRPr="00950C93" w14:paraId="26906AA6" w14:textId="77777777" w:rsidTr="008646C7">
        <w:tc>
          <w:tcPr>
            <w:tcW w:w="2122" w:type="dxa"/>
          </w:tcPr>
          <w:p w14:paraId="56213EC3" w14:textId="5ADC77C9" w:rsidR="005B09AB" w:rsidRPr="00950C93" w:rsidRDefault="005B09AB" w:rsidP="00F12A5F">
            <w:pPr>
              <w:autoSpaceDE w:val="0"/>
              <w:autoSpaceDN w:val="0"/>
              <w:adjustRightInd w:val="0"/>
              <w:spacing w:after="120" w:line="360" w:lineRule="auto"/>
              <w:jc w:val="both"/>
              <w:rPr>
                <w:rFonts w:ascii="Arial" w:hAnsi="Arial" w:cs="Arial"/>
                <w:b/>
              </w:rPr>
            </w:pPr>
            <w:r w:rsidRPr="00950C93">
              <w:rPr>
                <w:rFonts w:ascii="Arial" w:hAnsi="Arial" w:cs="Arial"/>
              </w:rPr>
              <w:t xml:space="preserve">Good Cooperate Governance principles </w:t>
            </w:r>
          </w:p>
        </w:tc>
        <w:tc>
          <w:tcPr>
            <w:tcW w:w="6894" w:type="dxa"/>
          </w:tcPr>
          <w:p w14:paraId="5471A33E" w14:textId="2D6592D4" w:rsidR="005B09AB" w:rsidRPr="00950C93" w:rsidRDefault="002C6137" w:rsidP="00F12A5F">
            <w:pPr>
              <w:autoSpaceDE w:val="0"/>
              <w:autoSpaceDN w:val="0"/>
              <w:adjustRightInd w:val="0"/>
              <w:spacing w:after="120" w:line="360" w:lineRule="auto"/>
              <w:jc w:val="both"/>
              <w:rPr>
                <w:rFonts w:ascii="Arial" w:hAnsi="Arial" w:cs="Arial"/>
                <w:bCs/>
              </w:rPr>
            </w:pPr>
            <w:r>
              <w:rPr>
                <w:rFonts w:ascii="Arial" w:hAnsi="Arial" w:cs="Arial"/>
                <w:bCs/>
              </w:rPr>
              <w:t>Cooperate Governance is t</w:t>
            </w:r>
            <w:r w:rsidR="005B09AB">
              <w:rPr>
                <w:rFonts w:ascii="Arial" w:hAnsi="Arial" w:cs="Arial"/>
                <w:bCs/>
              </w:rPr>
              <w:t xml:space="preserve">he way in which the business is expected to be directed and controlled. The principles include; </w:t>
            </w:r>
            <w:r>
              <w:rPr>
                <w:rFonts w:ascii="Arial" w:hAnsi="Arial" w:cs="Arial"/>
                <w:bCs/>
              </w:rPr>
              <w:t>fairness, accountability, responsibility, transparency, etc.</w:t>
            </w:r>
          </w:p>
        </w:tc>
      </w:tr>
      <w:tr w:rsidR="006F206A" w:rsidRPr="00950C93" w14:paraId="4E35A68A" w14:textId="77777777" w:rsidTr="008646C7">
        <w:tc>
          <w:tcPr>
            <w:tcW w:w="2122" w:type="dxa"/>
          </w:tcPr>
          <w:p w14:paraId="2B51A973" w14:textId="0D79D8AA" w:rsidR="006F206A" w:rsidRPr="00950C93" w:rsidRDefault="006F206A" w:rsidP="00F12A5F">
            <w:pPr>
              <w:autoSpaceDE w:val="0"/>
              <w:autoSpaceDN w:val="0"/>
              <w:adjustRightInd w:val="0"/>
              <w:spacing w:after="120" w:line="360" w:lineRule="auto"/>
              <w:jc w:val="both"/>
              <w:rPr>
                <w:rFonts w:ascii="Arial" w:hAnsi="Arial" w:cs="Arial"/>
                <w:b/>
              </w:rPr>
            </w:pPr>
            <w:r w:rsidRPr="00950C93">
              <w:rPr>
                <w:rFonts w:ascii="Arial" w:hAnsi="Arial" w:cs="Arial"/>
                <w:b/>
              </w:rPr>
              <w:t>Late joiner penalty</w:t>
            </w:r>
          </w:p>
        </w:tc>
        <w:tc>
          <w:tcPr>
            <w:tcW w:w="6894" w:type="dxa"/>
          </w:tcPr>
          <w:p w14:paraId="76DE6E2D" w14:textId="7B42CF13" w:rsidR="006F206A" w:rsidRPr="00950C93" w:rsidRDefault="006F206A" w:rsidP="00F12A5F">
            <w:pPr>
              <w:autoSpaceDE w:val="0"/>
              <w:autoSpaceDN w:val="0"/>
              <w:adjustRightInd w:val="0"/>
              <w:spacing w:after="120" w:line="360" w:lineRule="auto"/>
              <w:jc w:val="both"/>
              <w:rPr>
                <w:rFonts w:ascii="Arial" w:hAnsi="Arial" w:cs="Arial"/>
                <w:bCs/>
              </w:rPr>
            </w:pPr>
            <w:r w:rsidRPr="00950C93">
              <w:rPr>
                <w:rFonts w:ascii="Arial" w:hAnsi="Arial" w:cs="Arial"/>
                <w:bCs/>
              </w:rPr>
              <w:t>A fee that is charged on any person who joins the medical scheme after the age of 35 years</w:t>
            </w:r>
          </w:p>
        </w:tc>
      </w:tr>
      <w:tr w:rsidR="006F206A" w:rsidRPr="00950C93" w14:paraId="70EA5F5E" w14:textId="77777777" w:rsidTr="008646C7">
        <w:tc>
          <w:tcPr>
            <w:tcW w:w="2122" w:type="dxa"/>
          </w:tcPr>
          <w:p w14:paraId="0299E6D8" w14:textId="3E5FDC62" w:rsidR="006F206A" w:rsidRPr="00950C93" w:rsidRDefault="006F206A" w:rsidP="00F12A5F">
            <w:pPr>
              <w:autoSpaceDE w:val="0"/>
              <w:autoSpaceDN w:val="0"/>
              <w:adjustRightInd w:val="0"/>
              <w:spacing w:after="120" w:line="360" w:lineRule="auto"/>
              <w:jc w:val="both"/>
              <w:rPr>
                <w:rFonts w:ascii="Arial" w:hAnsi="Arial" w:cs="Arial"/>
                <w:b/>
              </w:rPr>
            </w:pPr>
            <w:r w:rsidRPr="00950C93">
              <w:rPr>
                <w:rFonts w:ascii="Arial" w:hAnsi="Arial" w:cs="Arial"/>
                <w:b/>
              </w:rPr>
              <w:t xml:space="preserve">Legislation </w:t>
            </w:r>
          </w:p>
        </w:tc>
        <w:tc>
          <w:tcPr>
            <w:tcW w:w="6894" w:type="dxa"/>
          </w:tcPr>
          <w:p w14:paraId="6539AE8E" w14:textId="6A598B90" w:rsidR="006F206A" w:rsidRPr="00950C93" w:rsidRDefault="006F206A" w:rsidP="00F12A5F">
            <w:pPr>
              <w:autoSpaceDE w:val="0"/>
              <w:autoSpaceDN w:val="0"/>
              <w:adjustRightInd w:val="0"/>
              <w:spacing w:after="120" w:line="360" w:lineRule="auto"/>
              <w:jc w:val="both"/>
              <w:rPr>
                <w:rFonts w:ascii="Arial" w:hAnsi="Arial" w:cs="Arial"/>
                <w:bCs/>
              </w:rPr>
            </w:pPr>
            <w:r w:rsidRPr="00950C93">
              <w:rPr>
                <w:rFonts w:ascii="Arial" w:eastAsia="Calibri" w:hAnsi="Arial" w:cs="Arial"/>
              </w:rPr>
              <w:t xml:space="preserve">Legislation refers to laws that government makes.  They are necessary to regulate and control the insurance industry.  </w:t>
            </w:r>
          </w:p>
        </w:tc>
      </w:tr>
      <w:tr w:rsidR="009B4551" w:rsidRPr="00950C93" w14:paraId="19165DA9" w14:textId="77777777" w:rsidTr="008646C7">
        <w:tc>
          <w:tcPr>
            <w:tcW w:w="2122" w:type="dxa"/>
          </w:tcPr>
          <w:p w14:paraId="7C8026C9" w14:textId="62CE817B" w:rsidR="009B4551" w:rsidRPr="00950C93" w:rsidRDefault="009B4551" w:rsidP="00F12A5F">
            <w:pPr>
              <w:autoSpaceDE w:val="0"/>
              <w:autoSpaceDN w:val="0"/>
              <w:adjustRightInd w:val="0"/>
              <w:spacing w:after="120" w:line="360" w:lineRule="auto"/>
              <w:jc w:val="both"/>
              <w:rPr>
                <w:rFonts w:ascii="Arial" w:hAnsi="Arial" w:cs="Arial"/>
                <w:b/>
              </w:rPr>
            </w:pPr>
            <w:r w:rsidRPr="00950C93">
              <w:rPr>
                <w:rFonts w:ascii="Arial" w:hAnsi="Arial" w:cs="Arial"/>
              </w:rPr>
              <w:t>Low-Cost Benefit Option</w:t>
            </w:r>
          </w:p>
        </w:tc>
        <w:tc>
          <w:tcPr>
            <w:tcW w:w="6894" w:type="dxa"/>
          </w:tcPr>
          <w:p w14:paraId="5B5CFB02" w14:textId="6ED2C3F5" w:rsidR="009B4551" w:rsidRPr="00950C93" w:rsidRDefault="009B4551" w:rsidP="00F12A5F">
            <w:pPr>
              <w:autoSpaceDE w:val="0"/>
              <w:autoSpaceDN w:val="0"/>
              <w:adjustRightInd w:val="0"/>
              <w:spacing w:after="120" w:line="360" w:lineRule="auto"/>
              <w:jc w:val="both"/>
              <w:rPr>
                <w:rFonts w:ascii="Arial" w:eastAsia="Calibri" w:hAnsi="Arial" w:cs="Arial"/>
              </w:rPr>
            </w:pPr>
            <w:r>
              <w:rPr>
                <w:rFonts w:ascii="Arial" w:eastAsia="Calibri" w:hAnsi="Arial" w:cs="Arial"/>
              </w:rPr>
              <w:t xml:space="preserve">These are medical scheme benefit options that are targeted at low income </w:t>
            </w:r>
            <w:r w:rsidR="0017358C">
              <w:rPr>
                <w:rFonts w:ascii="Arial" w:eastAsia="Calibri" w:hAnsi="Arial" w:cs="Arial"/>
              </w:rPr>
              <w:t>households</w:t>
            </w:r>
            <w:r>
              <w:rPr>
                <w:rFonts w:ascii="Arial" w:eastAsia="Calibri" w:hAnsi="Arial" w:cs="Arial"/>
              </w:rPr>
              <w:t xml:space="preserve"> to enable them to afford medical </w:t>
            </w:r>
            <w:r w:rsidR="00FE2843">
              <w:rPr>
                <w:rFonts w:ascii="Arial" w:eastAsia="Calibri" w:hAnsi="Arial" w:cs="Arial"/>
              </w:rPr>
              <w:t>scheme cover.</w:t>
            </w:r>
          </w:p>
        </w:tc>
      </w:tr>
      <w:tr w:rsidR="006F206A" w:rsidRPr="00950C93" w14:paraId="411464E8" w14:textId="77777777" w:rsidTr="008646C7">
        <w:tc>
          <w:tcPr>
            <w:tcW w:w="2122" w:type="dxa"/>
          </w:tcPr>
          <w:p w14:paraId="5C78C882" w14:textId="26B0CF45" w:rsidR="006F206A" w:rsidRPr="00950C93" w:rsidRDefault="006F206A" w:rsidP="00F12A5F">
            <w:pPr>
              <w:autoSpaceDE w:val="0"/>
              <w:autoSpaceDN w:val="0"/>
              <w:adjustRightInd w:val="0"/>
              <w:spacing w:after="120" w:line="360" w:lineRule="auto"/>
              <w:jc w:val="both"/>
              <w:rPr>
                <w:rFonts w:ascii="Arial" w:hAnsi="Arial" w:cs="Arial"/>
                <w:b/>
              </w:rPr>
            </w:pPr>
            <w:r w:rsidRPr="00950C93">
              <w:rPr>
                <w:rFonts w:ascii="Arial" w:hAnsi="Arial" w:cs="Arial"/>
                <w:b/>
              </w:rPr>
              <w:t>Medical insurance</w:t>
            </w:r>
          </w:p>
        </w:tc>
        <w:tc>
          <w:tcPr>
            <w:tcW w:w="6894" w:type="dxa"/>
          </w:tcPr>
          <w:p w14:paraId="20B0FE31" w14:textId="74F11EFC" w:rsidR="006F206A" w:rsidRPr="00950C93" w:rsidRDefault="006F206A" w:rsidP="00F12A5F">
            <w:pPr>
              <w:autoSpaceDE w:val="0"/>
              <w:autoSpaceDN w:val="0"/>
              <w:adjustRightInd w:val="0"/>
              <w:spacing w:after="120" w:line="360" w:lineRule="auto"/>
              <w:jc w:val="both"/>
              <w:rPr>
                <w:rFonts w:ascii="Arial" w:eastAsia="Calibri" w:hAnsi="Arial" w:cs="Arial"/>
              </w:rPr>
            </w:pPr>
            <w:r w:rsidRPr="00950C93">
              <w:rPr>
                <w:rFonts w:ascii="Arial" w:hAnsi="Arial" w:cs="Arial"/>
                <w:bCs/>
              </w:rPr>
              <w:t>A for-profit organisation that offers cover for a specific health event and the client must also contribute a monthly premium.</w:t>
            </w:r>
          </w:p>
        </w:tc>
      </w:tr>
      <w:tr w:rsidR="006F206A" w:rsidRPr="00950C93" w14:paraId="66C5D138" w14:textId="77777777" w:rsidTr="008646C7">
        <w:tc>
          <w:tcPr>
            <w:tcW w:w="2122" w:type="dxa"/>
          </w:tcPr>
          <w:p w14:paraId="2CB15F1D" w14:textId="7E43C368" w:rsidR="006F206A" w:rsidRPr="00950C93" w:rsidRDefault="006F206A" w:rsidP="00F12A5F">
            <w:pPr>
              <w:autoSpaceDE w:val="0"/>
              <w:autoSpaceDN w:val="0"/>
              <w:adjustRightInd w:val="0"/>
              <w:spacing w:after="120" w:line="360" w:lineRule="auto"/>
              <w:jc w:val="both"/>
              <w:rPr>
                <w:rFonts w:ascii="Arial" w:hAnsi="Arial" w:cs="Arial"/>
                <w:b/>
              </w:rPr>
            </w:pPr>
            <w:r w:rsidRPr="00950C93">
              <w:rPr>
                <w:rFonts w:ascii="Arial" w:hAnsi="Arial" w:cs="Arial"/>
                <w:b/>
              </w:rPr>
              <w:t>Medical savings account</w:t>
            </w:r>
          </w:p>
        </w:tc>
        <w:tc>
          <w:tcPr>
            <w:tcW w:w="6894" w:type="dxa"/>
          </w:tcPr>
          <w:p w14:paraId="2B9AA557" w14:textId="41BA9041" w:rsidR="006F206A" w:rsidRPr="00950C93" w:rsidRDefault="006F206A" w:rsidP="00F12A5F">
            <w:pPr>
              <w:autoSpaceDE w:val="0"/>
              <w:autoSpaceDN w:val="0"/>
              <w:adjustRightInd w:val="0"/>
              <w:spacing w:after="120" w:line="360" w:lineRule="auto"/>
              <w:jc w:val="both"/>
              <w:rPr>
                <w:rFonts w:ascii="Arial" w:eastAsia="Calibri" w:hAnsi="Arial" w:cs="Arial"/>
              </w:rPr>
            </w:pPr>
            <w:r w:rsidRPr="00950C93">
              <w:rPr>
                <w:rFonts w:ascii="Arial" w:hAnsi="Arial" w:cs="Arial"/>
                <w:bCs/>
              </w:rPr>
              <w:t>Members receive a maximum of 25% in their savings account which they can use for all their out of hospital expenses</w:t>
            </w:r>
          </w:p>
        </w:tc>
      </w:tr>
      <w:tr w:rsidR="006F206A" w:rsidRPr="00950C93" w14:paraId="78D41D90" w14:textId="77777777" w:rsidTr="008646C7">
        <w:tc>
          <w:tcPr>
            <w:tcW w:w="2122" w:type="dxa"/>
          </w:tcPr>
          <w:p w14:paraId="4A27F91C" w14:textId="34170505" w:rsidR="006F206A" w:rsidRPr="00950C93" w:rsidRDefault="006F206A" w:rsidP="00F12A5F">
            <w:pPr>
              <w:autoSpaceDE w:val="0"/>
              <w:autoSpaceDN w:val="0"/>
              <w:adjustRightInd w:val="0"/>
              <w:spacing w:after="120" w:line="360" w:lineRule="auto"/>
              <w:jc w:val="both"/>
              <w:rPr>
                <w:rFonts w:ascii="Arial" w:hAnsi="Arial" w:cs="Arial"/>
                <w:b/>
              </w:rPr>
            </w:pPr>
            <w:r w:rsidRPr="00950C93">
              <w:rPr>
                <w:rFonts w:ascii="Arial" w:hAnsi="Arial" w:cs="Arial"/>
                <w:b/>
              </w:rPr>
              <w:t>Medical scheme</w:t>
            </w:r>
          </w:p>
        </w:tc>
        <w:tc>
          <w:tcPr>
            <w:tcW w:w="6894" w:type="dxa"/>
          </w:tcPr>
          <w:p w14:paraId="7A8C70E6" w14:textId="0D21CA1A" w:rsidR="006F206A" w:rsidRPr="00950C93" w:rsidRDefault="006F206A" w:rsidP="00F12A5F">
            <w:pPr>
              <w:autoSpaceDE w:val="0"/>
              <w:autoSpaceDN w:val="0"/>
              <w:adjustRightInd w:val="0"/>
              <w:spacing w:after="120" w:line="360" w:lineRule="auto"/>
              <w:jc w:val="both"/>
              <w:rPr>
                <w:rFonts w:ascii="Arial" w:eastAsia="Calibri" w:hAnsi="Arial" w:cs="Arial"/>
              </w:rPr>
            </w:pPr>
            <w:r w:rsidRPr="00950C93">
              <w:rPr>
                <w:rFonts w:ascii="Arial" w:hAnsi="Arial" w:cs="Arial"/>
                <w:bCs/>
              </w:rPr>
              <w:t>A non- profit organisation responsible for funding the healthcare expenses for its members in return of a monthly contribution</w:t>
            </w:r>
          </w:p>
        </w:tc>
      </w:tr>
      <w:tr w:rsidR="006F206A" w:rsidRPr="00950C93" w14:paraId="5D0C4387" w14:textId="77777777" w:rsidTr="008646C7">
        <w:tc>
          <w:tcPr>
            <w:tcW w:w="2122" w:type="dxa"/>
          </w:tcPr>
          <w:p w14:paraId="39814A63" w14:textId="1E000F39" w:rsidR="006F206A" w:rsidRPr="00950C93" w:rsidRDefault="006F206A" w:rsidP="00F12A5F">
            <w:pPr>
              <w:autoSpaceDE w:val="0"/>
              <w:autoSpaceDN w:val="0"/>
              <w:adjustRightInd w:val="0"/>
              <w:spacing w:after="120" w:line="360" w:lineRule="auto"/>
              <w:jc w:val="both"/>
              <w:rPr>
                <w:rFonts w:ascii="Arial" w:hAnsi="Arial" w:cs="Arial"/>
                <w:b/>
              </w:rPr>
            </w:pPr>
            <w:r w:rsidRPr="00950C93">
              <w:rPr>
                <w:rFonts w:ascii="Arial" w:hAnsi="Arial" w:cs="Arial"/>
                <w:b/>
              </w:rPr>
              <w:lastRenderedPageBreak/>
              <w:t>National Health Insurance</w:t>
            </w:r>
          </w:p>
        </w:tc>
        <w:tc>
          <w:tcPr>
            <w:tcW w:w="6894" w:type="dxa"/>
          </w:tcPr>
          <w:p w14:paraId="300F7BC7" w14:textId="645C1882" w:rsidR="006F206A" w:rsidRPr="00950C93" w:rsidRDefault="006F206A" w:rsidP="00F12A5F">
            <w:pPr>
              <w:autoSpaceDE w:val="0"/>
              <w:autoSpaceDN w:val="0"/>
              <w:adjustRightInd w:val="0"/>
              <w:spacing w:after="120" w:line="360" w:lineRule="auto"/>
              <w:jc w:val="both"/>
              <w:rPr>
                <w:rFonts w:ascii="Arial" w:hAnsi="Arial" w:cs="Arial"/>
                <w:bCs/>
              </w:rPr>
            </w:pPr>
            <w:r w:rsidRPr="00950C93">
              <w:rPr>
                <w:rFonts w:ascii="Arial" w:hAnsi="Arial" w:cs="Arial"/>
                <w:bCs/>
              </w:rPr>
              <w:t>This is a national health funding model that will sort of centralise healthcare provision to ensure access to quality healthcare for all citizens</w:t>
            </w:r>
          </w:p>
        </w:tc>
      </w:tr>
      <w:tr w:rsidR="006F206A" w:rsidRPr="00950C93" w14:paraId="0CC11D55" w14:textId="77777777" w:rsidTr="008646C7">
        <w:tc>
          <w:tcPr>
            <w:tcW w:w="2122" w:type="dxa"/>
          </w:tcPr>
          <w:p w14:paraId="47D01D5B" w14:textId="2A0B6C42" w:rsidR="006F206A" w:rsidRPr="00950C93" w:rsidRDefault="006F206A" w:rsidP="00F12A5F">
            <w:pPr>
              <w:autoSpaceDE w:val="0"/>
              <w:autoSpaceDN w:val="0"/>
              <w:adjustRightInd w:val="0"/>
              <w:spacing w:after="120" w:line="360" w:lineRule="auto"/>
              <w:jc w:val="both"/>
              <w:rPr>
                <w:rFonts w:ascii="Arial" w:hAnsi="Arial" w:cs="Arial"/>
                <w:b/>
              </w:rPr>
            </w:pPr>
            <w:r w:rsidRPr="00950C93">
              <w:rPr>
                <w:rFonts w:ascii="Arial" w:hAnsi="Arial" w:cs="Arial"/>
                <w:b/>
              </w:rPr>
              <w:t>Open enrolment</w:t>
            </w:r>
          </w:p>
        </w:tc>
        <w:tc>
          <w:tcPr>
            <w:tcW w:w="6894" w:type="dxa"/>
          </w:tcPr>
          <w:p w14:paraId="1603041A" w14:textId="678F0F15" w:rsidR="006F206A" w:rsidRPr="00950C93" w:rsidRDefault="006F206A" w:rsidP="00F12A5F">
            <w:pPr>
              <w:autoSpaceDE w:val="0"/>
              <w:autoSpaceDN w:val="0"/>
              <w:adjustRightInd w:val="0"/>
              <w:spacing w:after="120" w:line="360" w:lineRule="auto"/>
              <w:jc w:val="both"/>
              <w:rPr>
                <w:rFonts w:ascii="Arial" w:hAnsi="Arial" w:cs="Arial"/>
                <w:bCs/>
              </w:rPr>
            </w:pPr>
            <w:r w:rsidRPr="00950C93">
              <w:rPr>
                <w:rFonts w:ascii="Arial" w:hAnsi="Arial" w:cs="Arial"/>
                <w:bCs/>
              </w:rPr>
              <w:t>A concept that refers to the fact that anyone who can afford to pay the stated premium can be a member of a medical scheme</w:t>
            </w:r>
          </w:p>
        </w:tc>
      </w:tr>
      <w:tr w:rsidR="00A82E0F" w:rsidRPr="00950C93" w14:paraId="4B08B109" w14:textId="77777777" w:rsidTr="008646C7">
        <w:tc>
          <w:tcPr>
            <w:tcW w:w="2122" w:type="dxa"/>
          </w:tcPr>
          <w:p w14:paraId="71CED2FE" w14:textId="6B19ACCC" w:rsidR="00A82E0F" w:rsidRPr="00950C93" w:rsidRDefault="00A82E0F" w:rsidP="00F12A5F">
            <w:pPr>
              <w:autoSpaceDE w:val="0"/>
              <w:autoSpaceDN w:val="0"/>
              <w:adjustRightInd w:val="0"/>
              <w:spacing w:after="120" w:line="360" w:lineRule="auto"/>
              <w:jc w:val="both"/>
              <w:rPr>
                <w:rFonts w:ascii="Arial" w:hAnsi="Arial" w:cs="Arial"/>
                <w:b/>
              </w:rPr>
            </w:pPr>
            <w:r>
              <w:rPr>
                <w:rFonts w:ascii="Arial" w:hAnsi="Arial" w:cs="Arial"/>
                <w:b/>
              </w:rPr>
              <w:t>PCP</w:t>
            </w:r>
          </w:p>
        </w:tc>
        <w:tc>
          <w:tcPr>
            <w:tcW w:w="6894" w:type="dxa"/>
          </w:tcPr>
          <w:p w14:paraId="2681578E" w14:textId="722A3802" w:rsidR="00A82E0F" w:rsidRPr="00950C93" w:rsidRDefault="00A82E0F" w:rsidP="00F12A5F">
            <w:pPr>
              <w:autoSpaceDE w:val="0"/>
              <w:autoSpaceDN w:val="0"/>
              <w:adjustRightInd w:val="0"/>
              <w:spacing w:after="120" w:line="360" w:lineRule="auto"/>
              <w:jc w:val="both"/>
              <w:rPr>
                <w:rFonts w:ascii="Arial" w:hAnsi="Arial" w:cs="Arial"/>
                <w:bCs/>
              </w:rPr>
            </w:pPr>
            <w:r>
              <w:rPr>
                <w:rFonts w:ascii="Arial" w:hAnsi="Arial" w:cs="Arial"/>
                <w:bCs/>
              </w:rPr>
              <w:t>Primary Care Physicians are responsible for the healthcare of the whole family and provide a referral should there be need for special care.</w:t>
            </w:r>
          </w:p>
        </w:tc>
      </w:tr>
      <w:tr w:rsidR="00A82E0F" w:rsidRPr="00950C93" w14:paraId="165E3422" w14:textId="77777777" w:rsidTr="008646C7">
        <w:tc>
          <w:tcPr>
            <w:tcW w:w="2122" w:type="dxa"/>
          </w:tcPr>
          <w:p w14:paraId="191188A3" w14:textId="44682330" w:rsidR="00A82E0F" w:rsidRDefault="00A82E0F" w:rsidP="00F12A5F">
            <w:pPr>
              <w:autoSpaceDE w:val="0"/>
              <w:autoSpaceDN w:val="0"/>
              <w:adjustRightInd w:val="0"/>
              <w:spacing w:after="120" w:line="360" w:lineRule="auto"/>
              <w:jc w:val="both"/>
              <w:rPr>
                <w:rFonts w:ascii="Arial" w:hAnsi="Arial" w:cs="Arial"/>
                <w:b/>
              </w:rPr>
            </w:pPr>
            <w:r>
              <w:rPr>
                <w:rFonts w:ascii="Arial" w:hAnsi="Arial" w:cs="Arial"/>
                <w:b/>
              </w:rPr>
              <w:t>PPO</w:t>
            </w:r>
          </w:p>
        </w:tc>
        <w:tc>
          <w:tcPr>
            <w:tcW w:w="6894" w:type="dxa"/>
          </w:tcPr>
          <w:p w14:paraId="50B3A217" w14:textId="3B785D01" w:rsidR="00A82E0F" w:rsidRDefault="00A82E0F" w:rsidP="00F12A5F">
            <w:pPr>
              <w:autoSpaceDE w:val="0"/>
              <w:autoSpaceDN w:val="0"/>
              <w:adjustRightInd w:val="0"/>
              <w:spacing w:after="120" w:line="360" w:lineRule="auto"/>
              <w:jc w:val="both"/>
              <w:rPr>
                <w:rFonts w:ascii="Arial" w:hAnsi="Arial" w:cs="Arial"/>
                <w:bCs/>
              </w:rPr>
            </w:pPr>
            <w:r>
              <w:rPr>
                <w:rFonts w:ascii="Arial" w:hAnsi="Arial" w:cs="Arial"/>
                <w:bCs/>
              </w:rPr>
              <w:t xml:space="preserve">Preferred Provider Organisations is a network system where a group of hospitals, physicians, </w:t>
            </w:r>
            <w:r w:rsidR="0017358C">
              <w:rPr>
                <w:rFonts w:ascii="Arial" w:hAnsi="Arial" w:cs="Arial"/>
                <w:bCs/>
              </w:rPr>
              <w:t>pharmacies, etc</w:t>
            </w:r>
            <w:r>
              <w:rPr>
                <w:rFonts w:ascii="Arial" w:hAnsi="Arial" w:cs="Arial"/>
                <w:bCs/>
              </w:rPr>
              <w:t xml:space="preserve"> contract</w:t>
            </w:r>
            <w:r w:rsidR="00C76DA2">
              <w:rPr>
                <w:rFonts w:ascii="Arial" w:hAnsi="Arial" w:cs="Arial"/>
                <w:bCs/>
              </w:rPr>
              <w:t xml:space="preserve"> with a medical scheme for provision of healthcare services to their members.</w:t>
            </w:r>
          </w:p>
        </w:tc>
      </w:tr>
      <w:tr w:rsidR="006F206A" w:rsidRPr="00950C93" w14:paraId="6185C906" w14:textId="77777777" w:rsidTr="008646C7">
        <w:tc>
          <w:tcPr>
            <w:tcW w:w="2122" w:type="dxa"/>
          </w:tcPr>
          <w:p w14:paraId="4B681E73" w14:textId="6C2AF535" w:rsidR="006F206A" w:rsidRPr="00950C93" w:rsidRDefault="006F206A" w:rsidP="00F12A5F">
            <w:pPr>
              <w:autoSpaceDE w:val="0"/>
              <w:autoSpaceDN w:val="0"/>
              <w:adjustRightInd w:val="0"/>
              <w:spacing w:after="120" w:line="360" w:lineRule="auto"/>
              <w:jc w:val="both"/>
              <w:rPr>
                <w:rFonts w:ascii="Arial" w:hAnsi="Arial" w:cs="Arial"/>
                <w:b/>
              </w:rPr>
            </w:pPr>
            <w:r w:rsidRPr="00950C93">
              <w:rPr>
                <w:rFonts w:ascii="Arial" w:hAnsi="Arial" w:cs="Arial"/>
                <w:b/>
              </w:rPr>
              <w:t>Prescribed minimum benefits</w:t>
            </w:r>
          </w:p>
        </w:tc>
        <w:tc>
          <w:tcPr>
            <w:tcW w:w="6894" w:type="dxa"/>
          </w:tcPr>
          <w:p w14:paraId="7464FE89" w14:textId="2C3498F4" w:rsidR="006F206A" w:rsidRPr="00950C93" w:rsidRDefault="006F206A" w:rsidP="00F12A5F">
            <w:pPr>
              <w:autoSpaceDE w:val="0"/>
              <w:autoSpaceDN w:val="0"/>
              <w:adjustRightInd w:val="0"/>
              <w:spacing w:after="120" w:line="360" w:lineRule="auto"/>
              <w:jc w:val="both"/>
              <w:rPr>
                <w:rFonts w:ascii="Arial" w:hAnsi="Arial" w:cs="Arial"/>
                <w:bCs/>
              </w:rPr>
            </w:pPr>
            <w:r w:rsidRPr="00950C93">
              <w:rPr>
                <w:rFonts w:ascii="Arial" w:hAnsi="Arial" w:cs="Arial"/>
                <w:bCs/>
              </w:rPr>
              <w:t>A set of benefits that must be provided to all members of the medical scheme, regardless of the benefit option they have selected</w:t>
            </w:r>
          </w:p>
        </w:tc>
      </w:tr>
      <w:tr w:rsidR="002C6137" w:rsidRPr="00950C93" w14:paraId="740DFEC4" w14:textId="77777777" w:rsidTr="008646C7">
        <w:tc>
          <w:tcPr>
            <w:tcW w:w="2122" w:type="dxa"/>
          </w:tcPr>
          <w:p w14:paraId="1FCC30A0" w14:textId="03035AA3" w:rsidR="002C6137" w:rsidRPr="00950C93" w:rsidRDefault="002C6137" w:rsidP="00F12A5F">
            <w:pPr>
              <w:autoSpaceDE w:val="0"/>
              <w:autoSpaceDN w:val="0"/>
              <w:adjustRightInd w:val="0"/>
              <w:spacing w:after="120" w:line="360" w:lineRule="auto"/>
              <w:jc w:val="both"/>
              <w:rPr>
                <w:rFonts w:ascii="Arial" w:hAnsi="Arial" w:cs="Arial"/>
                <w:b/>
              </w:rPr>
            </w:pPr>
            <w:r>
              <w:rPr>
                <w:rFonts w:ascii="Arial" w:hAnsi="Arial" w:cs="Arial"/>
                <w:b/>
              </w:rPr>
              <w:t>Principal Officer</w:t>
            </w:r>
          </w:p>
        </w:tc>
        <w:tc>
          <w:tcPr>
            <w:tcW w:w="6894" w:type="dxa"/>
          </w:tcPr>
          <w:p w14:paraId="77723952" w14:textId="2CF8E720" w:rsidR="002C6137" w:rsidRPr="00950C93" w:rsidRDefault="002C6137" w:rsidP="00F12A5F">
            <w:pPr>
              <w:autoSpaceDE w:val="0"/>
              <w:autoSpaceDN w:val="0"/>
              <w:adjustRightInd w:val="0"/>
              <w:spacing w:after="120" w:line="360" w:lineRule="auto"/>
              <w:jc w:val="both"/>
              <w:rPr>
                <w:rFonts w:ascii="Arial" w:hAnsi="Arial" w:cs="Arial"/>
                <w:bCs/>
              </w:rPr>
            </w:pPr>
            <w:r>
              <w:rPr>
                <w:rFonts w:ascii="Arial" w:hAnsi="Arial" w:cs="Arial"/>
                <w:bCs/>
              </w:rPr>
              <w:t>The head of the Board of Trustees</w:t>
            </w:r>
          </w:p>
        </w:tc>
      </w:tr>
      <w:tr w:rsidR="000D5FA6" w:rsidRPr="00950C93" w14:paraId="5E8490FD" w14:textId="77777777" w:rsidTr="008646C7">
        <w:tc>
          <w:tcPr>
            <w:tcW w:w="2122" w:type="dxa"/>
          </w:tcPr>
          <w:p w14:paraId="5209EC4C" w14:textId="71B7CDC7" w:rsidR="000D5FA6" w:rsidRPr="00950C93" w:rsidRDefault="000D5FA6" w:rsidP="00F12A5F">
            <w:pPr>
              <w:autoSpaceDE w:val="0"/>
              <w:autoSpaceDN w:val="0"/>
              <w:adjustRightInd w:val="0"/>
              <w:spacing w:after="120" w:line="360" w:lineRule="auto"/>
              <w:jc w:val="both"/>
              <w:rPr>
                <w:rFonts w:ascii="Arial" w:hAnsi="Arial" w:cs="Arial"/>
                <w:b/>
              </w:rPr>
            </w:pPr>
            <w:r w:rsidRPr="00950C93">
              <w:rPr>
                <w:rFonts w:ascii="Arial" w:hAnsi="Arial" w:cs="Arial"/>
                <w:b/>
              </w:rPr>
              <w:t>Reserve requirements</w:t>
            </w:r>
          </w:p>
        </w:tc>
        <w:tc>
          <w:tcPr>
            <w:tcW w:w="6894" w:type="dxa"/>
          </w:tcPr>
          <w:p w14:paraId="61BB0390" w14:textId="2612DC75" w:rsidR="000D5FA6" w:rsidRPr="00950C93" w:rsidRDefault="000D5FA6" w:rsidP="00F12A5F">
            <w:pPr>
              <w:autoSpaceDE w:val="0"/>
              <w:autoSpaceDN w:val="0"/>
              <w:adjustRightInd w:val="0"/>
              <w:spacing w:after="120" w:line="360" w:lineRule="auto"/>
              <w:jc w:val="both"/>
              <w:rPr>
                <w:rFonts w:ascii="Arial" w:hAnsi="Arial" w:cs="Arial"/>
                <w:bCs/>
              </w:rPr>
            </w:pPr>
            <w:r w:rsidRPr="00950C93">
              <w:rPr>
                <w:rFonts w:ascii="Arial" w:hAnsi="Arial" w:cs="Arial"/>
                <w:bCs/>
              </w:rPr>
              <w:t>Legislation requires that medical schemes keep a minimum of 25% of their annual contributions in a reserve account.</w:t>
            </w:r>
          </w:p>
        </w:tc>
      </w:tr>
      <w:tr w:rsidR="000D5FA6" w:rsidRPr="00950C93" w14:paraId="784E1981" w14:textId="77777777" w:rsidTr="008646C7">
        <w:tc>
          <w:tcPr>
            <w:tcW w:w="2122" w:type="dxa"/>
          </w:tcPr>
          <w:p w14:paraId="75C6729F" w14:textId="6FFB319B" w:rsidR="000D5FA6" w:rsidRPr="00950C93" w:rsidRDefault="000D5FA6" w:rsidP="00F12A5F">
            <w:pPr>
              <w:autoSpaceDE w:val="0"/>
              <w:autoSpaceDN w:val="0"/>
              <w:adjustRightInd w:val="0"/>
              <w:spacing w:after="120" w:line="360" w:lineRule="auto"/>
              <w:jc w:val="both"/>
              <w:rPr>
                <w:rFonts w:ascii="Arial" w:hAnsi="Arial" w:cs="Arial"/>
                <w:b/>
              </w:rPr>
            </w:pPr>
            <w:r w:rsidRPr="00950C93">
              <w:rPr>
                <w:rFonts w:ascii="Arial" w:hAnsi="Arial" w:cs="Arial"/>
                <w:b/>
              </w:rPr>
              <w:t>Risk</w:t>
            </w:r>
          </w:p>
        </w:tc>
        <w:tc>
          <w:tcPr>
            <w:tcW w:w="6894" w:type="dxa"/>
          </w:tcPr>
          <w:p w14:paraId="592840E3" w14:textId="67357048" w:rsidR="000D5FA6" w:rsidRPr="00950C93" w:rsidRDefault="000D5FA6" w:rsidP="00F12A5F">
            <w:pPr>
              <w:autoSpaceDE w:val="0"/>
              <w:autoSpaceDN w:val="0"/>
              <w:adjustRightInd w:val="0"/>
              <w:spacing w:after="120" w:line="360" w:lineRule="auto"/>
              <w:jc w:val="both"/>
              <w:rPr>
                <w:rFonts w:ascii="Arial" w:hAnsi="Arial" w:cs="Arial"/>
                <w:bCs/>
              </w:rPr>
            </w:pPr>
            <w:r w:rsidRPr="00950C93">
              <w:rPr>
                <w:rFonts w:ascii="Arial" w:hAnsi="Arial" w:cs="Arial"/>
                <w:bCs/>
              </w:rPr>
              <w:t>The possibility of a loss of damage resulting from an unexpected event</w:t>
            </w:r>
          </w:p>
        </w:tc>
      </w:tr>
      <w:tr w:rsidR="006F206A" w:rsidRPr="00950C93" w14:paraId="64A82E59" w14:textId="77777777" w:rsidTr="008646C7">
        <w:tc>
          <w:tcPr>
            <w:tcW w:w="2122" w:type="dxa"/>
          </w:tcPr>
          <w:p w14:paraId="75E56FD4" w14:textId="313C08C9" w:rsidR="006F206A" w:rsidRPr="00950C93" w:rsidRDefault="006F206A" w:rsidP="00F12A5F">
            <w:pPr>
              <w:autoSpaceDE w:val="0"/>
              <w:autoSpaceDN w:val="0"/>
              <w:adjustRightInd w:val="0"/>
              <w:spacing w:after="120" w:line="360" w:lineRule="auto"/>
              <w:jc w:val="both"/>
              <w:rPr>
                <w:rFonts w:ascii="Arial" w:hAnsi="Arial" w:cs="Arial"/>
                <w:b/>
              </w:rPr>
            </w:pPr>
            <w:r w:rsidRPr="00950C93">
              <w:rPr>
                <w:rFonts w:ascii="Arial" w:hAnsi="Arial" w:cs="Arial"/>
                <w:b/>
              </w:rPr>
              <w:t>Waiting period</w:t>
            </w:r>
          </w:p>
        </w:tc>
        <w:tc>
          <w:tcPr>
            <w:tcW w:w="6894" w:type="dxa"/>
          </w:tcPr>
          <w:p w14:paraId="7E001811" w14:textId="10B19EBF" w:rsidR="006F206A" w:rsidRPr="00950C93" w:rsidRDefault="006F206A" w:rsidP="00F12A5F">
            <w:pPr>
              <w:autoSpaceDE w:val="0"/>
              <w:autoSpaceDN w:val="0"/>
              <w:adjustRightInd w:val="0"/>
              <w:spacing w:after="120" w:line="360" w:lineRule="auto"/>
              <w:jc w:val="both"/>
              <w:rPr>
                <w:rFonts w:ascii="Arial" w:hAnsi="Arial" w:cs="Arial"/>
                <w:bCs/>
              </w:rPr>
            </w:pPr>
            <w:r w:rsidRPr="00950C93">
              <w:rPr>
                <w:rFonts w:ascii="Arial" w:hAnsi="Arial" w:cs="Arial"/>
                <w:bCs/>
              </w:rPr>
              <w:t>The period in which membership is active, the client is contributing by they cannot access certain benefits yet.</w:t>
            </w:r>
          </w:p>
        </w:tc>
      </w:tr>
    </w:tbl>
    <w:p w14:paraId="19602638" w14:textId="77777777" w:rsidR="00451744" w:rsidRPr="00950C93" w:rsidRDefault="00451744" w:rsidP="00F12A5F">
      <w:pPr>
        <w:autoSpaceDE w:val="0"/>
        <w:autoSpaceDN w:val="0"/>
        <w:adjustRightInd w:val="0"/>
        <w:spacing w:after="120" w:line="360" w:lineRule="auto"/>
        <w:jc w:val="both"/>
        <w:rPr>
          <w:rFonts w:ascii="Arial" w:hAnsi="Arial" w:cs="Arial"/>
          <w:b/>
        </w:rPr>
      </w:pPr>
    </w:p>
    <w:p w14:paraId="3AF7F277" w14:textId="77777777" w:rsidR="00AA520D" w:rsidRPr="00950C93" w:rsidRDefault="00AA520D" w:rsidP="00F12A5F">
      <w:pPr>
        <w:autoSpaceDE w:val="0"/>
        <w:autoSpaceDN w:val="0"/>
        <w:adjustRightInd w:val="0"/>
        <w:spacing w:after="120" w:line="360" w:lineRule="auto"/>
        <w:jc w:val="both"/>
        <w:rPr>
          <w:rFonts w:ascii="Arial" w:hAnsi="Arial" w:cs="Arial"/>
          <w:b/>
        </w:rPr>
      </w:pPr>
    </w:p>
    <w:p w14:paraId="0CCD59D2" w14:textId="77777777" w:rsidR="00AA520D" w:rsidRPr="00950C93" w:rsidRDefault="00AA520D" w:rsidP="00F12A5F">
      <w:pPr>
        <w:autoSpaceDE w:val="0"/>
        <w:autoSpaceDN w:val="0"/>
        <w:adjustRightInd w:val="0"/>
        <w:spacing w:after="120" w:line="360" w:lineRule="auto"/>
        <w:jc w:val="both"/>
        <w:rPr>
          <w:rFonts w:ascii="Arial" w:hAnsi="Arial" w:cs="Arial"/>
          <w:b/>
        </w:rPr>
      </w:pPr>
    </w:p>
    <w:p w14:paraId="3CFB730E" w14:textId="77777777" w:rsidR="00AA520D" w:rsidRPr="00950C93" w:rsidRDefault="00AA520D" w:rsidP="00F12A5F">
      <w:pPr>
        <w:autoSpaceDE w:val="0"/>
        <w:autoSpaceDN w:val="0"/>
        <w:adjustRightInd w:val="0"/>
        <w:spacing w:after="120" w:line="360" w:lineRule="auto"/>
        <w:jc w:val="both"/>
        <w:rPr>
          <w:rFonts w:ascii="Arial" w:hAnsi="Arial" w:cs="Arial"/>
          <w:b/>
        </w:rPr>
      </w:pPr>
    </w:p>
    <w:p w14:paraId="1579A88B" w14:textId="77777777" w:rsidR="00AA520D" w:rsidRPr="00950C93" w:rsidRDefault="00AA520D" w:rsidP="00F12A5F">
      <w:pPr>
        <w:autoSpaceDE w:val="0"/>
        <w:autoSpaceDN w:val="0"/>
        <w:adjustRightInd w:val="0"/>
        <w:spacing w:after="120" w:line="360" w:lineRule="auto"/>
        <w:jc w:val="both"/>
        <w:rPr>
          <w:rFonts w:ascii="Arial" w:hAnsi="Arial" w:cs="Arial"/>
          <w:b/>
        </w:rPr>
      </w:pPr>
    </w:p>
    <w:p w14:paraId="7743A8C5" w14:textId="77777777" w:rsidR="00AA520D" w:rsidRPr="00950C93" w:rsidRDefault="00AA520D" w:rsidP="00F12A5F">
      <w:pPr>
        <w:autoSpaceDE w:val="0"/>
        <w:autoSpaceDN w:val="0"/>
        <w:adjustRightInd w:val="0"/>
        <w:spacing w:after="120" w:line="360" w:lineRule="auto"/>
        <w:jc w:val="both"/>
        <w:rPr>
          <w:rFonts w:ascii="Arial" w:hAnsi="Arial" w:cs="Arial"/>
          <w:b/>
        </w:rPr>
      </w:pPr>
    </w:p>
    <w:p w14:paraId="63482D12" w14:textId="77777777" w:rsidR="00AA520D" w:rsidRPr="00950C93" w:rsidRDefault="00AA520D" w:rsidP="00F12A5F">
      <w:pPr>
        <w:autoSpaceDE w:val="0"/>
        <w:autoSpaceDN w:val="0"/>
        <w:adjustRightInd w:val="0"/>
        <w:spacing w:after="120" w:line="360" w:lineRule="auto"/>
        <w:jc w:val="both"/>
        <w:rPr>
          <w:rFonts w:ascii="Arial" w:hAnsi="Arial" w:cs="Arial"/>
          <w:b/>
        </w:rPr>
      </w:pPr>
    </w:p>
    <w:p w14:paraId="22BC5EDD" w14:textId="77777777" w:rsidR="00AA520D" w:rsidRPr="00950C93" w:rsidRDefault="00AA520D" w:rsidP="00F12A5F">
      <w:pPr>
        <w:autoSpaceDE w:val="0"/>
        <w:autoSpaceDN w:val="0"/>
        <w:adjustRightInd w:val="0"/>
        <w:spacing w:after="120" w:line="360" w:lineRule="auto"/>
        <w:jc w:val="both"/>
        <w:rPr>
          <w:rFonts w:ascii="Arial" w:hAnsi="Arial" w:cs="Arial"/>
          <w:b/>
        </w:rPr>
      </w:pPr>
    </w:p>
    <w:p w14:paraId="2F90106A" w14:textId="77777777" w:rsidR="00AA520D" w:rsidRPr="00950C93" w:rsidRDefault="00AA520D" w:rsidP="00F12A5F">
      <w:pPr>
        <w:autoSpaceDE w:val="0"/>
        <w:autoSpaceDN w:val="0"/>
        <w:adjustRightInd w:val="0"/>
        <w:spacing w:after="120" w:line="360" w:lineRule="auto"/>
        <w:jc w:val="both"/>
        <w:rPr>
          <w:rFonts w:ascii="Arial" w:hAnsi="Arial" w:cs="Arial"/>
          <w:b/>
        </w:rPr>
      </w:pPr>
    </w:p>
    <w:tbl>
      <w:tblPr>
        <w:tblStyle w:val="TableGrid"/>
        <w:tblW w:w="0" w:type="auto"/>
        <w:tblInd w:w="0" w:type="dxa"/>
        <w:tblLook w:val="04A0" w:firstRow="1" w:lastRow="0" w:firstColumn="1" w:lastColumn="0" w:noHBand="0" w:noVBand="1"/>
      </w:tblPr>
      <w:tblGrid>
        <w:gridCol w:w="9016"/>
      </w:tblGrid>
      <w:tr w:rsidR="003E6A8C" w:rsidRPr="00950C93" w14:paraId="55342E91" w14:textId="77777777" w:rsidTr="00A3255F">
        <w:tc>
          <w:tcPr>
            <w:tcW w:w="9016" w:type="dxa"/>
            <w:shd w:val="clear" w:color="auto" w:fill="A5A5A5" w:themeFill="accent3"/>
          </w:tcPr>
          <w:p w14:paraId="109F956D" w14:textId="7A4852C9" w:rsidR="003E6A8C" w:rsidRPr="00950C93" w:rsidRDefault="003E6A8C" w:rsidP="00F12A5F">
            <w:pPr>
              <w:pStyle w:val="Heading1"/>
              <w:jc w:val="both"/>
              <w:outlineLvl w:val="0"/>
            </w:pPr>
            <w:bookmarkStart w:id="10" w:name="_Toc90623226"/>
            <w:r w:rsidRPr="00950C93">
              <w:lastRenderedPageBreak/>
              <w:t>LEARNING UNIT 1: HEALTH CARE COVER IN SOUTH AFRICA</w:t>
            </w:r>
            <w:bookmarkEnd w:id="10"/>
          </w:p>
        </w:tc>
      </w:tr>
    </w:tbl>
    <w:p w14:paraId="30588987" w14:textId="4FA0BFA8" w:rsidR="003E6A8C" w:rsidRPr="00950C93" w:rsidRDefault="003E6A8C" w:rsidP="00F12A5F">
      <w:pPr>
        <w:autoSpaceDE w:val="0"/>
        <w:autoSpaceDN w:val="0"/>
        <w:adjustRightInd w:val="0"/>
        <w:spacing w:after="120" w:line="360" w:lineRule="auto"/>
        <w:jc w:val="both"/>
        <w:rPr>
          <w:rFonts w:ascii="Arial" w:hAnsi="Arial" w:cs="Arial"/>
          <w:sz w:val="20"/>
          <w:szCs w:val="20"/>
        </w:rPr>
      </w:pPr>
    </w:p>
    <w:p w14:paraId="64E57209" w14:textId="7780B8B9" w:rsidR="003E6A8C" w:rsidRPr="00950C93" w:rsidRDefault="003E6A8C" w:rsidP="00F12A5F">
      <w:pPr>
        <w:autoSpaceDE w:val="0"/>
        <w:autoSpaceDN w:val="0"/>
        <w:adjustRightInd w:val="0"/>
        <w:spacing w:after="120" w:line="360" w:lineRule="auto"/>
        <w:jc w:val="both"/>
        <w:rPr>
          <w:rFonts w:ascii="Arial" w:hAnsi="Arial" w:cs="Arial"/>
          <w:sz w:val="20"/>
          <w:szCs w:val="20"/>
        </w:rPr>
      </w:pPr>
      <w:r w:rsidRPr="00950C93">
        <w:rPr>
          <w:rFonts w:ascii="Arial" w:eastAsia="Calibri" w:hAnsi="Arial" w:cs="Arial"/>
          <w:noProof/>
        </w:rPr>
        <w:drawing>
          <wp:anchor distT="0" distB="0" distL="114300" distR="114300" simplePos="0" relativeHeight="251700224" behindDoc="0" locked="0" layoutInCell="1" allowOverlap="1" wp14:anchorId="203B8640" wp14:editId="269A052A">
            <wp:simplePos x="0" y="0"/>
            <wp:positionH relativeFrom="column">
              <wp:posOffset>0</wp:posOffset>
            </wp:positionH>
            <wp:positionV relativeFrom="paragraph">
              <wp:posOffset>0</wp:posOffset>
            </wp:positionV>
            <wp:extent cx="2194560" cy="867060"/>
            <wp:effectExtent l="0" t="0" r="0" b="9525"/>
            <wp:wrapNone/>
            <wp:docPr id="328" name="Picture 328"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98130" cy="8684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7A660C" w14:textId="716F74DF" w:rsidR="003E6A8C" w:rsidRPr="00950C93" w:rsidRDefault="003E6A8C" w:rsidP="00F12A5F">
      <w:pPr>
        <w:autoSpaceDE w:val="0"/>
        <w:autoSpaceDN w:val="0"/>
        <w:adjustRightInd w:val="0"/>
        <w:spacing w:after="120" w:line="360" w:lineRule="auto"/>
        <w:jc w:val="both"/>
        <w:rPr>
          <w:rFonts w:ascii="Arial" w:hAnsi="Arial" w:cs="Arial"/>
          <w:sz w:val="20"/>
          <w:szCs w:val="20"/>
        </w:rPr>
      </w:pPr>
    </w:p>
    <w:p w14:paraId="02AF57B6" w14:textId="77777777" w:rsidR="003E6A8C" w:rsidRPr="00950C93" w:rsidRDefault="003E6A8C" w:rsidP="00F12A5F">
      <w:pPr>
        <w:autoSpaceDE w:val="0"/>
        <w:autoSpaceDN w:val="0"/>
        <w:adjustRightInd w:val="0"/>
        <w:spacing w:after="120" w:line="360" w:lineRule="auto"/>
        <w:jc w:val="both"/>
        <w:rPr>
          <w:rFonts w:ascii="Arial" w:hAnsi="Arial" w:cs="Arial"/>
          <w:sz w:val="20"/>
          <w:szCs w:val="20"/>
        </w:rPr>
      </w:pPr>
    </w:p>
    <w:tbl>
      <w:tblPr>
        <w:tblStyle w:val="TableGrid"/>
        <w:tblW w:w="6804" w:type="dxa"/>
        <w:tblInd w:w="3397" w:type="dxa"/>
        <w:tblLook w:val="04A0" w:firstRow="1" w:lastRow="0" w:firstColumn="1" w:lastColumn="0" w:noHBand="0" w:noVBand="1"/>
      </w:tblPr>
      <w:tblGrid>
        <w:gridCol w:w="6804"/>
      </w:tblGrid>
      <w:tr w:rsidR="003E6A8C" w:rsidRPr="00950C93" w14:paraId="0113084C" w14:textId="77777777" w:rsidTr="003E6A8C">
        <w:tc>
          <w:tcPr>
            <w:tcW w:w="6804" w:type="dxa"/>
          </w:tcPr>
          <w:p w14:paraId="1358AA56" w14:textId="0B71C477" w:rsidR="003E6A8C" w:rsidRPr="00950C93" w:rsidRDefault="00A3255F" w:rsidP="00F12A5F">
            <w:pPr>
              <w:autoSpaceDE w:val="0"/>
              <w:autoSpaceDN w:val="0"/>
              <w:adjustRightInd w:val="0"/>
              <w:spacing w:after="120" w:line="360" w:lineRule="auto"/>
              <w:jc w:val="both"/>
              <w:rPr>
                <w:rFonts w:ascii="Arial" w:hAnsi="Arial" w:cs="Arial"/>
                <w:b/>
                <w:bCs/>
                <w:sz w:val="28"/>
                <w:szCs w:val="28"/>
              </w:rPr>
            </w:pPr>
            <w:r w:rsidRPr="00950C93">
              <w:rPr>
                <w:rFonts w:ascii="Arial" w:hAnsi="Arial" w:cs="Arial"/>
                <w:b/>
                <w:bCs/>
                <w:sz w:val="28"/>
                <w:szCs w:val="28"/>
              </w:rPr>
              <w:t>Learning Outcomes</w:t>
            </w:r>
          </w:p>
          <w:p w14:paraId="4CE2157D" w14:textId="63B35590" w:rsidR="003E6A8C" w:rsidRPr="00950C93" w:rsidRDefault="003E6A8C" w:rsidP="00F12A5F">
            <w:pPr>
              <w:spacing w:after="120" w:line="360" w:lineRule="auto"/>
              <w:jc w:val="both"/>
              <w:rPr>
                <w:rFonts w:ascii="Arial" w:hAnsi="Arial" w:cs="Arial"/>
              </w:rPr>
            </w:pPr>
            <w:r w:rsidRPr="00950C93">
              <w:rPr>
                <w:rFonts w:ascii="Arial" w:hAnsi="Arial" w:cs="Arial"/>
              </w:rPr>
              <w:t>By the end of this learning unit and having completed all the formative assessment activities, you should be able to</w:t>
            </w:r>
            <w:r w:rsidR="00FF2EB0" w:rsidRPr="00950C93">
              <w:rPr>
                <w:rFonts w:ascii="Arial" w:hAnsi="Arial" w:cs="Arial"/>
              </w:rPr>
              <w:t>:</w:t>
            </w:r>
            <w:r w:rsidR="00672FD4" w:rsidRPr="00950C93">
              <w:rPr>
                <w:rFonts w:ascii="Arial" w:hAnsi="Arial" w:cs="Arial"/>
              </w:rPr>
              <w:t xml:space="preserve"> </w:t>
            </w:r>
            <w:r w:rsidRPr="00950C93">
              <w:rPr>
                <w:rFonts w:ascii="Arial" w:hAnsi="Arial" w:cs="Arial"/>
              </w:rPr>
              <w:t xml:space="preserve"> </w:t>
            </w:r>
          </w:p>
          <w:p w14:paraId="1965F344" w14:textId="6AC65AB0" w:rsidR="003E6A8C" w:rsidRPr="00950C93" w:rsidRDefault="00FF2EB0" w:rsidP="00F12A5F">
            <w:pPr>
              <w:pStyle w:val="ListParagraph"/>
              <w:numPr>
                <w:ilvl w:val="0"/>
                <w:numId w:val="146"/>
              </w:numPr>
              <w:autoSpaceDE w:val="0"/>
              <w:autoSpaceDN w:val="0"/>
              <w:adjustRightInd w:val="0"/>
              <w:spacing w:after="120" w:line="360" w:lineRule="auto"/>
              <w:jc w:val="both"/>
              <w:rPr>
                <w:rFonts w:ascii="Arial" w:hAnsi="Arial" w:cs="Arial"/>
              </w:rPr>
            </w:pPr>
            <w:r w:rsidRPr="00950C93">
              <w:rPr>
                <w:rFonts w:ascii="Arial" w:hAnsi="Arial" w:cs="Arial"/>
              </w:rPr>
              <w:t>Explain t</w:t>
            </w:r>
            <w:r w:rsidR="003E6A8C" w:rsidRPr="00950C93">
              <w:rPr>
                <w:rFonts w:ascii="Arial" w:hAnsi="Arial" w:cs="Arial"/>
              </w:rPr>
              <w:t>he concept of a medical scheme</w:t>
            </w:r>
            <w:r w:rsidR="003365DF" w:rsidRPr="00950C93">
              <w:rPr>
                <w:rFonts w:ascii="Arial" w:hAnsi="Arial" w:cs="Arial"/>
              </w:rPr>
              <w:t>.</w:t>
            </w:r>
            <w:r w:rsidR="003E6A8C" w:rsidRPr="00950C93">
              <w:rPr>
                <w:rFonts w:ascii="Arial" w:hAnsi="Arial" w:cs="Arial"/>
              </w:rPr>
              <w:t xml:space="preserve"> </w:t>
            </w:r>
          </w:p>
          <w:p w14:paraId="5E7AE9AB" w14:textId="20AA87E2" w:rsidR="003E6A8C" w:rsidRPr="00950C93" w:rsidRDefault="00FF2EB0" w:rsidP="00F12A5F">
            <w:pPr>
              <w:pStyle w:val="ListParagraph"/>
              <w:numPr>
                <w:ilvl w:val="0"/>
                <w:numId w:val="146"/>
              </w:numPr>
              <w:autoSpaceDE w:val="0"/>
              <w:autoSpaceDN w:val="0"/>
              <w:adjustRightInd w:val="0"/>
              <w:spacing w:after="120" w:line="360" w:lineRule="auto"/>
              <w:jc w:val="both"/>
              <w:rPr>
                <w:rFonts w:ascii="Arial" w:hAnsi="Arial" w:cs="Arial"/>
              </w:rPr>
            </w:pPr>
            <w:r w:rsidRPr="00950C93">
              <w:rPr>
                <w:rFonts w:ascii="Arial" w:hAnsi="Arial" w:cs="Arial"/>
              </w:rPr>
              <w:t>Expl</w:t>
            </w:r>
            <w:r w:rsidR="00991D9F" w:rsidRPr="00950C93">
              <w:rPr>
                <w:rFonts w:ascii="Arial" w:hAnsi="Arial" w:cs="Arial"/>
              </w:rPr>
              <w:t>icate</w:t>
            </w:r>
            <w:r w:rsidRPr="00950C93">
              <w:rPr>
                <w:rFonts w:ascii="Arial" w:hAnsi="Arial" w:cs="Arial"/>
              </w:rPr>
              <w:t xml:space="preserve"> the concept of m</w:t>
            </w:r>
            <w:r w:rsidR="003E6A8C" w:rsidRPr="00950C93">
              <w:rPr>
                <w:rFonts w:ascii="Arial" w:hAnsi="Arial" w:cs="Arial"/>
              </w:rPr>
              <w:t>edical insurance</w:t>
            </w:r>
            <w:r w:rsidR="003365DF" w:rsidRPr="00950C93">
              <w:rPr>
                <w:rFonts w:ascii="Arial" w:hAnsi="Arial" w:cs="Arial"/>
              </w:rPr>
              <w:t>.</w:t>
            </w:r>
            <w:r w:rsidR="003E6A8C" w:rsidRPr="00950C93">
              <w:rPr>
                <w:rFonts w:ascii="Arial" w:hAnsi="Arial" w:cs="Arial"/>
              </w:rPr>
              <w:t xml:space="preserve"> </w:t>
            </w:r>
          </w:p>
          <w:p w14:paraId="758FE808" w14:textId="386DB343" w:rsidR="003E6A8C" w:rsidRPr="00950C93" w:rsidRDefault="003E6A8C" w:rsidP="00F12A5F">
            <w:pPr>
              <w:pStyle w:val="ListParagraph"/>
              <w:numPr>
                <w:ilvl w:val="0"/>
                <w:numId w:val="146"/>
              </w:numPr>
              <w:autoSpaceDE w:val="0"/>
              <w:autoSpaceDN w:val="0"/>
              <w:adjustRightInd w:val="0"/>
              <w:spacing w:after="120" w:line="360" w:lineRule="auto"/>
              <w:jc w:val="both"/>
              <w:rPr>
                <w:rFonts w:ascii="Arial" w:hAnsi="Arial" w:cs="Arial"/>
              </w:rPr>
            </w:pPr>
            <w:r w:rsidRPr="00950C93">
              <w:rPr>
                <w:rFonts w:ascii="Arial" w:hAnsi="Arial" w:cs="Arial"/>
              </w:rPr>
              <w:t>Compare the payment of claims against a medical scheme to claims against an insurance product</w:t>
            </w:r>
            <w:r w:rsidR="003365DF" w:rsidRPr="00950C93">
              <w:rPr>
                <w:rFonts w:ascii="Arial" w:hAnsi="Arial" w:cs="Arial"/>
              </w:rPr>
              <w:t>.</w:t>
            </w:r>
            <w:r w:rsidRPr="00950C93">
              <w:rPr>
                <w:rFonts w:ascii="Arial" w:hAnsi="Arial" w:cs="Arial"/>
              </w:rPr>
              <w:t xml:space="preserve"> </w:t>
            </w:r>
          </w:p>
          <w:p w14:paraId="4F282D16" w14:textId="6382EDA6" w:rsidR="00694B45" w:rsidRPr="00950C93" w:rsidRDefault="00A3255F" w:rsidP="00F12A5F">
            <w:pPr>
              <w:pStyle w:val="ListParagraph"/>
              <w:numPr>
                <w:ilvl w:val="0"/>
                <w:numId w:val="146"/>
              </w:numPr>
              <w:autoSpaceDE w:val="0"/>
              <w:autoSpaceDN w:val="0"/>
              <w:adjustRightInd w:val="0"/>
              <w:spacing w:after="120" w:line="360" w:lineRule="auto"/>
              <w:jc w:val="both"/>
              <w:rPr>
                <w:rFonts w:ascii="Arial" w:hAnsi="Arial" w:cs="Arial"/>
              </w:rPr>
            </w:pPr>
            <w:r w:rsidRPr="00950C93">
              <w:rPr>
                <w:rFonts w:ascii="Arial" w:hAnsi="Arial" w:cs="Arial"/>
              </w:rPr>
              <w:t>Name the different l</w:t>
            </w:r>
            <w:r w:rsidR="003E6A8C" w:rsidRPr="00950C93">
              <w:rPr>
                <w:rFonts w:ascii="Arial" w:hAnsi="Arial" w:cs="Arial"/>
              </w:rPr>
              <w:t>egislation</w:t>
            </w:r>
            <w:r w:rsidRPr="00950C93">
              <w:rPr>
                <w:rFonts w:ascii="Arial" w:hAnsi="Arial" w:cs="Arial"/>
              </w:rPr>
              <w:t>s</w:t>
            </w:r>
            <w:r w:rsidR="003E6A8C" w:rsidRPr="00950C93">
              <w:rPr>
                <w:rFonts w:ascii="Arial" w:hAnsi="Arial" w:cs="Arial"/>
              </w:rPr>
              <w:t xml:space="preserve"> governing medical schemes and insurance products</w:t>
            </w:r>
            <w:r w:rsidR="003365DF" w:rsidRPr="00950C93">
              <w:rPr>
                <w:rFonts w:ascii="Arial" w:hAnsi="Arial" w:cs="Arial"/>
              </w:rPr>
              <w:t>.</w:t>
            </w:r>
            <w:r w:rsidR="003E6A8C" w:rsidRPr="00950C93">
              <w:rPr>
                <w:rFonts w:ascii="Arial" w:hAnsi="Arial" w:cs="Arial"/>
              </w:rPr>
              <w:t xml:space="preserve"> </w:t>
            </w:r>
          </w:p>
          <w:p w14:paraId="2719CA58" w14:textId="30E3F11E" w:rsidR="00694B45" w:rsidRPr="00950C93" w:rsidRDefault="00FF2EB0" w:rsidP="00F12A5F">
            <w:pPr>
              <w:pStyle w:val="ListParagraph"/>
              <w:numPr>
                <w:ilvl w:val="0"/>
                <w:numId w:val="147"/>
              </w:numPr>
              <w:autoSpaceDE w:val="0"/>
              <w:autoSpaceDN w:val="0"/>
              <w:adjustRightInd w:val="0"/>
              <w:spacing w:after="120" w:line="360" w:lineRule="auto"/>
              <w:jc w:val="both"/>
              <w:rPr>
                <w:rFonts w:ascii="Arial" w:hAnsi="Arial" w:cs="Arial"/>
              </w:rPr>
            </w:pPr>
            <w:r w:rsidRPr="00950C93">
              <w:rPr>
                <w:rFonts w:ascii="Arial" w:hAnsi="Arial" w:cs="Arial"/>
              </w:rPr>
              <w:t>Identify the t</w:t>
            </w:r>
            <w:r w:rsidR="00694B45" w:rsidRPr="00950C93">
              <w:rPr>
                <w:rFonts w:ascii="Arial" w:hAnsi="Arial" w:cs="Arial"/>
              </w:rPr>
              <w:t>ypes of medical cover available in South Africa and other countries</w:t>
            </w:r>
            <w:r w:rsidR="003365DF" w:rsidRPr="00950C93">
              <w:rPr>
                <w:rFonts w:ascii="Arial" w:hAnsi="Arial" w:cs="Arial"/>
              </w:rPr>
              <w:t>.</w:t>
            </w:r>
          </w:p>
          <w:p w14:paraId="446CD4F7" w14:textId="76581F12" w:rsidR="00694B45" w:rsidRPr="00950C93" w:rsidRDefault="00991D9F" w:rsidP="00F12A5F">
            <w:pPr>
              <w:pStyle w:val="ListParagraph"/>
              <w:numPr>
                <w:ilvl w:val="0"/>
                <w:numId w:val="147"/>
              </w:numPr>
              <w:autoSpaceDE w:val="0"/>
              <w:autoSpaceDN w:val="0"/>
              <w:adjustRightInd w:val="0"/>
              <w:spacing w:after="120" w:line="360" w:lineRule="auto"/>
              <w:jc w:val="both"/>
              <w:rPr>
                <w:rFonts w:ascii="Arial" w:hAnsi="Arial" w:cs="Arial"/>
              </w:rPr>
            </w:pPr>
            <w:r w:rsidRPr="00950C93">
              <w:rPr>
                <w:rFonts w:ascii="Arial" w:hAnsi="Arial" w:cs="Arial"/>
              </w:rPr>
              <w:t>Analyse</w:t>
            </w:r>
            <w:r w:rsidR="00FF2EB0" w:rsidRPr="00950C93">
              <w:rPr>
                <w:rFonts w:ascii="Arial" w:hAnsi="Arial" w:cs="Arial"/>
              </w:rPr>
              <w:t xml:space="preserve"> t</w:t>
            </w:r>
            <w:r w:rsidR="00694B45" w:rsidRPr="00950C93">
              <w:rPr>
                <w:rFonts w:ascii="Arial" w:hAnsi="Arial" w:cs="Arial"/>
              </w:rPr>
              <w:t>raditional medical scheme products</w:t>
            </w:r>
            <w:r w:rsidRPr="00950C93">
              <w:rPr>
                <w:rFonts w:ascii="Arial" w:hAnsi="Arial" w:cs="Arial"/>
              </w:rPr>
              <w:t>.</w:t>
            </w:r>
          </w:p>
          <w:p w14:paraId="22604011" w14:textId="363A1938" w:rsidR="00694B45" w:rsidRPr="00950C93" w:rsidRDefault="00B012BC" w:rsidP="00F12A5F">
            <w:pPr>
              <w:pStyle w:val="ListParagraph"/>
              <w:numPr>
                <w:ilvl w:val="0"/>
                <w:numId w:val="147"/>
              </w:numPr>
              <w:autoSpaceDE w:val="0"/>
              <w:autoSpaceDN w:val="0"/>
              <w:adjustRightInd w:val="0"/>
              <w:spacing w:after="120" w:line="360" w:lineRule="auto"/>
              <w:jc w:val="both"/>
              <w:rPr>
                <w:rFonts w:ascii="Arial" w:hAnsi="Arial" w:cs="Arial"/>
              </w:rPr>
            </w:pPr>
            <w:r w:rsidRPr="00950C93">
              <w:rPr>
                <w:rFonts w:ascii="Arial" w:hAnsi="Arial" w:cs="Arial"/>
              </w:rPr>
              <w:t>Determine</w:t>
            </w:r>
            <w:r w:rsidR="00FF2EB0" w:rsidRPr="00950C93">
              <w:rPr>
                <w:rFonts w:ascii="Arial" w:hAnsi="Arial" w:cs="Arial"/>
              </w:rPr>
              <w:t xml:space="preserve"> n</w:t>
            </w:r>
            <w:r w:rsidR="00694B45" w:rsidRPr="00950C93">
              <w:rPr>
                <w:rFonts w:ascii="Arial" w:hAnsi="Arial" w:cs="Arial"/>
              </w:rPr>
              <w:t>ew generation products</w:t>
            </w:r>
            <w:r w:rsidR="00991D9F" w:rsidRPr="00950C93">
              <w:rPr>
                <w:rFonts w:ascii="Arial" w:hAnsi="Arial" w:cs="Arial"/>
              </w:rPr>
              <w:t>.</w:t>
            </w:r>
          </w:p>
          <w:p w14:paraId="7FCD9BFC" w14:textId="73925BAD" w:rsidR="00694B45" w:rsidRPr="00950C93" w:rsidRDefault="00FF2EB0" w:rsidP="00F12A5F">
            <w:pPr>
              <w:pStyle w:val="ListParagraph"/>
              <w:numPr>
                <w:ilvl w:val="0"/>
                <w:numId w:val="147"/>
              </w:numPr>
              <w:autoSpaceDE w:val="0"/>
              <w:autoSpaceDN w:val="0"/>
              <w:adjustRightInd w:val="0"/>
              <w:spacing w:after="120" w:line="360" w:lineRule="auto"/>
              <w:jc w:val="both"/>
              <w:rPr>
                <w:rFonts w:ascii="Arial" w:hAnsi="Arial" w:cs="Arial"/>
              </w:rPr>
            </w:pPr>
            <w:r w:rsidRPr="00950C93">
              <w:rPr>
                <w:rFonts w:ascii="Arial" w:hAnsi="Arial" w:cs="Arial"/>
              </w:rPr>
              <w:t>Explain the r</w:t>
            </w:r>
            <w:r w:rsidR="00694B45" w:rsidRPr="00950C93">
              <w:rPr>
                <w:rFonts w:ascii="Arial" w:hAnsi="Arial" w:cs="Arial"/>
              </w:rPr>
              <w:t>easons why the industry has moved away from traditional to new generation products</w:t>
            </w:r>
            <w:r w:rsidR="00991D9F" w:rsidRPr="00950C93">
              <w:rPr>
                <w:rFonts w:ascii="Arial" w:hAnsi="Arial" w:cs="Arial"/>
              </w:rPr>
              <w:t>.</w:t>
            </w:r>
          </w:p>
          <w:p w14:paraId="4BAFA0D9" w14:textId="5AF56FEE" w:rsidR="00694B45" w:rsidRPr="00950C93" w:rsidRDefault="00991D9F" w:rsidP="00F12A5F">
            <w:pPr>
              <w:pStyle w:val="ListParagraph"/>
              <w:numPr>
                <w:ilvl w:val="0"/>
                <w:numId w:val="147"/>
              </w:numPr>
              <w:autoSpaceDE w:val="0"/>
              <w:autoSpaceDN w:val="0"/>
              <w:adjustRightInd w:val="0"/>
              <w:spacing w:after="120" w:line="360" w:lineRule="auto"/>
              <w:jc w:val="both"/>
              <w:rPr>
                <w:rFonts w:ascii="Arial" w:hAnsi="Arial" w:cs="Arial"/>
              </w:rPr>
            </w:pPr>
            <w:r w:rsidRPr="00950C93">
              <w:rPr>
                <w:rFonts w:ascii="Arial" w:hAnsi="Arial" w:cs="Arial"/>
              </w:rPr>
              <w:t>Identify</w:t>
            </w:r>
            <w:r w:rsidR="00FF2EB0" w:rsidRPr="00950C93">
              <w:rPr>
                <w:rFonts w:ascii="Arial" w:hAnsi="Arial" w:cs="Arial"/>
              </w:rPr>
              <w:t xml:space="preserve"> the concept of p</w:t>
            </w:r>
            <w:r w:rsidR="00694B45" w:rsidRPr="00950C93">
              <w:rPr>
                <w:rFonts w:ascii="Arial" w:hAnsi="Arial" w:cs="Arial"/>
              </w:rPr>
              <w:t>rescribed minimum benefits</w:t>
            </w:r>
            <w:r w:rsidRPr="00950C93">
              <w:rPr>
                <w:rFonts w:ascii="Arial" w:hAnsi="Arial" w:cs="Arial"/>
              </w:rPr>
              <w:t>.</w:t>
            </w:r>
            <w:r w:rsidR="00694B45" w:rsidRPr="00950C93">
              <w:rPr>
                <w:rFonts w:ascii="Arial" w:hAnsi="Arial" w:cs="Arial"/>
              </w:rPr>
              <w:t xml:space="preserve"> </w:t>
            </w:r>
          </w:p>
          <w:p w14:paraId="2BBA8232" w14:textId="3C00BE7D" w:rsidR="00694B45" w:rsidRPr="00950C93" w:rsidRDefault="00991D9F" w:rsidP="00F12A5F">
            <w:pPr>
              <w:pStyle w:val="ListParagraph"/>
              <w:numPr>
                <w:ilvl w:val="0"/>
                <w:numId w:val="147"/>
              </w:numPr>
              <w:autoSpaceDE w:val="0"/>
              <w:autoSpaceDN w:val="0"/>
              <w:adjustRightInd w:val="0"/>
              <w:spacing w:after="120" w:line="360" w:lineRule="auto"/>
              <w:jc w:val="both"/>
              <w:rPr>
                <w:rFonts w:ascii="Arial" w:hAnsi="Arial" w:cs="Arial"/>
              </w:rPr>
            </w:pPr>
            <w:r w:rsidRPr="00950C93">
              <w:rPr>
                <w:rFonts w:ascii="Arial" w:hAnsi="Arial" w:cs="Arial"/>
              </w:rPr>
              <w:t>Illustrate</w:t>
            </w:r>
            <w:r w:rsidR="00FF2EB0" w:rsidRPr="00950C93">
              <w:rPr>
                <w:rFonts w:ascii="Arial" w:hAnsi="Arial" w:cs="Arial"/>
              </w:rPr>
              <w:t xml:space="preserve"> what r</w:t>
            </w:r>
            <w:r w:rsidR="00694B45" w:rsidRPr="00950C93">
              <w:rPr>
                <w:rFonts w:ascii="Arial" w:hAnsi="Arial" w:cs="Arial"/>
              </w:rPr>
              <w:t>estricted benefits</w:t>
            </w:r>
            <w:r w:rsidR="00FF2EB0" w:rsidRPr="00950C93">
              <w:rPr>
                <w:rFonts w:ascii="Arial" w:hAnsi="Arial" w:cs="Arial"/>
              </w:rPr>
              <w:t xml:space="preserve"> means</w:t>
            </w:r>
            <w:r w:rsidRPr="00950C93">
              <w:rPr>
                <w:rFonts w:ascii="Arial" w:hAnsi="Arial" w:cs="Arial"/>
              </w:rPr>
              <w:t>.</w:t>
            </w:r>
          </w:p>
          <w:p w14:paraId="2D217814" w14:textId="50D3E1F9" w:rsidR="00694B45" w:rsidRPr="00950C93" w:rsidRDefault="00FF2EB0" w:rsidP="00F12A5F">
            <w:pPr>
              <w:pStyle w:val="ListParagraph"/>
              <w:numPr>
                <w:ilvl w:val="0"/>
                <w:numId w:val="147"/>
              </w:numPr>
              <w:spacing w:after="120" w:line="360" w:lineRule="auto"/>
              <w:jc w:val="both"/>
              <w:rPr>
                <w:rFonts w:ascii="Arial" w:hAnsi="Arial" w:cs="Arial"/>
              </w:rPr>
            </w:pPr>
            <w:r w:rsidRPr="00950C93">
              <w:rPr>
                <w:rFonts w:ascii="Arial" w:hAnsi="Arial" w:cs="Arial"/>
              </w:rPr>
              <w:t>Explain e</w:t>
            </w:r>
            <w:r w:rsidR="00694B45" w:rsidRPr="00950C93">
              <w:rPr>
                <w:rFonts w:ascii="Arial" w:hAnsi="Arial" w:cs="Arial"/>
              </w:rPr>
              <w:t>xgratia payments</w:t>
            </w:r>
            <w:r w:rsidR="00991D9F" w:rsidRPr="00950C93">
              <w:rPr>
                <w:rFonts w:ascii="Arial" w:hAnsi="Arial" w:cs="Arial"/>
              </w:rPr>
              <w:t>.</w:t>
            </w:r>
          </w:p>
          <w:p w14:paraId="78086EC7" w14:textId="317BB9FC" w:rsidR="00694B45" w:rsidRPr="00950C93" w:rsidRDefault="00991D9F" w:rsidP="00F12A5F">
            <w:pPr>
              <w:pStyle w:val="ListParagraph"/>
              <w:numPr>
                <w:ilvl w:val="0"/>
                <w:numId w:val="147"/>
              </w:numPr>
              <w:spacing w:after="120" w:line="360" w:lineRule="auto"/>
              <w:jc w:val="both"/>
              <w:rPr>
                <w:rFonts w:ascii="Arial" w:hAnsi="Arial" w:cs="Arial"/>
              </w:rPr>
            </w:pPr>
            <w:r w:rsidRPr="00950C93">
              <w:rPr>
                <w:rFonts w:ascii="Arial" w:hAnsi="Arial" w:cs="Arial"/>
              </w:rPr>
              <w:t>Articulate</w:t>
            </w:r>
            <w:r w:rsidR="00FF2EB0" w:rsidRPr="00950C93">
              <w:rPr>
                <w:rFonts w:ascii="Arial" w:hAnsi="Arial" w:cs="Arial"/>
              </w:rPr>
              <w:t xml:space="preserve"> the concept of p</w:t>
            </w:r>
            <w:r w:rsidR="00694B45" w:rsidRPr="00950C93">
              <w:rPr>
                <w:rFonts w:ascii="Arial" w:hAnsi="Arial" w:cs="Arial"/>
              </w:rPr>
              <w:t>ro-ration of benefits</w:t>
            </w:r>
            <w:r w:rsidRPr="00950C93">
              <w:rPr>
                <w:rFonts w:ascii="Arial" w:hAnsi="Arial" w:cs="Arial"/>
              </w:rPr>
              <w:t>.</w:t>
            </w:r>
          </w:p>
          <w:p w14:paraId="5F947789" w14:textId="289B9BD9" w:rsidR="00694B45" w:rsidRPr="00950C93" w:rsidRDefault="00FF2EB0" w:rsidP="00F12A5F">
            <w:pPr>
              <w:pStyle w:val="ListParagraph"/>
              <w:numPr>
                <w:ilvl w:val="0"/>
                <w:numId w:val="147"/>
              </w:numPr>
              <w:autoSpaceDE w:val="0"/>
              <w:autoSpaceDN w:val="0"/>
              <w:adjustRightInd w:val="0"/>
              <w:spacing w:after="120" w:line="360" w:lineRule="auto"/>
              <w:jc w:val="both"/>
              <w:rPr>
                <w:rFonts w:ascii="Arial" w:hAnsi="Arial" w:cs="Arial"/>
              </w:rPr>
            </w:pPr>
            <w:r w:rsidRPr="00950C93">
              <w:rPr>
                <w:rFonts w:ascii="Arial" w:hAnsi="Arial" w:cs="Arial"/>
              </w:rPr>
              <w:t>Define t</w:t>
            </w:r>
            <w:r w:rsidR="00694B45" w:rsidRPr="00950C93">
              <w:rPr>
                <w:rFonts w:ascii="Arial" w:hAnsi="Arial" w:cs="Arial"/>
              </w:rPr>
              <w:t>he terms</w:t>
            </w:r>
            <w:r w:rsidRPr="00950C93">
              <w:rPr>
                <w:rFonts w:ascii="Arial" w:hAnsi="Arial" w:cs="Arial"/>
              </w:rPr>
              <w:t>;</w:t>
            </w:r>
            <w:r w:rsidR="00694B45" w:rsidRPr="00950C93">
              <w:rPr>
                <w:rFonts w:ascii="Arial" w:hAnsi="Arial" w:cs="Arial"/>
              </w:rPr>
              <w:t xml:space="preserve"> date of inception</w:t>
            </w:r>
            <w:r w:rsidRPr="00950C93">
              <w:rPr>
                <w:rFonts w:ascii="Arial" w:hAnsi="Arial" w:cs="Arial"/>
              </w:rPr>
              <w:t>,</w:t>
            </w:r>
            <w:r w:rsidR="00694B45" w:rsidRPr="00950C93">
              <w:rPr>
                <w:rFonts w:ascii="Arial" w:hAnsi="Arial" w:cs="Arial"/>
              </w:rPr>
              <w:t xml:space="preserve"> date of termination and suspension</w:t>
            </w:r>
            <w:r w:rsidR="00991D9F" w:rsidRPr="00950C93">
              <w:rPr>
                <w:rFonts w:ascii="Arial" w:hAnsi="Arial" w:cs="Arial"/>
              </w:rPr>
              <w:t>.</w:t>
            </w:r>
          </w:p>
          <w:p w14:paraId="5DBAB2C9" w14:textId="74B690BF" w:rsidR="00694B45" w:rsidRPr="00950C93" w:rsidRDefault="00FF2EB0" w:rsidP="00F12A5F">
            <w:pPr>
              <w:pStyle w:val="ListParagraph"/>
              <w:numPr>
                <w:ilvl w:val="0"/>
                <w:numId w:val="147"/>
              </w:numPr>
              <w:autoSpaceDE w:val="0"/>
              <w:autoSpaceDN w:val="0"/>
              <w:adjustRightInd w:val="0"/>
              <w:spacing w:after="120" w:line="360" w:lineRule="auto"/>
              <w:jc w:val="both"/>
              <w:rPr>
                <w:rFonts w:ascii="Arial" w:hAnsi="Arial" w:cs="Arial"/>
              </w:rPr>
            </w:pPr>
            <w:r w:rsidRPr="00950C93">
              <w:rPr>
                <w:rFonts w:ascii="Arial" w:hAnsi="Arial" w:cs="Arial"/>
              </w:rPr>
              <w:t>Explain t</w:t>
            </w:r>
            <w:r w:rsidR="00694B45" w:rsidRPr="00950C93">
              <w:rPr>
                <w:rFonts w:ascii="Arial" w:hAnsi="Arial" w:cs="Arial"/>
              </w:rPr>
              <w:t>he concept of a pre-existing condition</w:t>
            </w:r>
            <w:r w:rsidR="00991D9F" w:rsidRPr="00950C93">
              <w:rPr>
                <w:rFonts w:ascii="Arial" w:hAnsi="Arial" w:cs="Arial"/>
              </w:rPr>
              <w:t>.</w:t>
            </w:r>
            <w:r w:rsidR="00694B45" w:rsidRPr="00950C93">
              <w:rPr>
                <w:rFonts w:ascii="Arial" w:hAnsi="Arial" w:cs="Arial"/>
              </w:rPr>
              <w:t xml:space="preserve"> </w:t>
            </w:r>
          </w:p>
          <w:p w14:paraId="26A0C785" w14:textId="3AA15C9F" w:rsidR="003E6A8C" w:rsidRPr="00950C93" w:rsidRDefault="00FF2EB0" w:rsidP="00F12A5F">
            <w:pPr>
              <w:pStyle w:val="ListParagraph"/>
              <w:numPr>
                <w:ilvl w:val="0"/>
                <w:numId w:val="147"/>
              </w:numPr>
              <w:spacing w:after="120" w:line="360" w:lineRule="auto"/>
              <w:jc w:val="both"/>
              <w:rPr>
                <w:rFonts w:ascii="Arial" w:hAnsi="Arial" w:cs="Arial"/>
              </w:rPr>
            </w:pPr>
            <w:r w:rsidRPr="00950C93">
              <w:rPr>
                <w:rFonts w:ascii="Arial" w:hAnsi="Arial" w:cs="Arial"/>
              </w:rPr>
              <w:t>Calculate l</w:t>
            </w:r>
            <w:r w:rsidR="00694B45" w:rsidRPr="00950C93">
              <w:rPr>
                <w:rFonts w:ascii="Arial" w:hAnsi="Arial" w:cs="Arial"/>
              </w:rPr>
              <w:t>ate joining penalties</w:t>
            </w:r>
            <w:r w:rsidR="00991D9F" w:rsidRPr="00950C93">
              <w:rPr>
                <w:rFonts w:ascii="Arial" w:hAnsi="Arial" w:cs="Arial"/>
              </w:rPr>
              <w:t>.</w:t>
            </w:r>
          </w:p>
        </w:tc>
      </w:tr>
    </w:tbl>
    <w:p w14:paraId="22BB59A3" w14:textId="086A7E63" w:rsidR="003E6A8C" w:rsidRPr="00950C93" w:rsidRDefault="003E6A8C" w:rsidP="00F12A5F">
      <w:pPr>
        <w:autoSpaceDE w:val="0"/>
        <w:autoSpaceDN w:val="0"/>
        <w:adjustRightInd w:val="0"/>
        <w:spacing w:after="120" w:line="360" w:lineRule="auto"/>
        <w:jc w:val="both"/>
        <w:rPr>
          <w:rFonts w:ascii="Arial" w:hAnsi="Arial" w:cs="Arial"/>
          <w:sz w:val="20"/>
          <w:szCs w:val="20"/>
        </w:rPr>
      </w:pPr>
    </w:p>
    <w:tbl>
      <w:tblPr>
        <w:tblStyle w:val="TableGrid"/>
        <w:tblW w:w="0" w:type="auto"/>
        <w:tblInd w:w="0" w:type="dxa"/>
        <w:tblLook w:val="04A0" w:firstRow="1" w:lastRow="0" w:firstColumn="1" w:lastColumn="0" w:noHBand="0" w:noVBand="1"/>
      </w:tblPr>
      <w:tblGrid>
        <w:gridCol w:w="9016"/>
      </w:tblGrid>
      <w:tr w:rsidR="00A3255F" w:rsidRPr="00950C93" w14:paraId="11C0AD27" w14:textId="77777777" w:rsidTr="00A3255F">
        <w:tc>
          <w:tcPr>
            <w:tcW w:w="9016" w:type="dxa"/>
            <w:shd w:val="clear" w:color="auto" w:fill="A5A5A5" w:themeFill="accent3"/>
          </w:tcPr>
          <w:p w14:paraId="60D62119" w14:textId="3A8F2066" w:rsidR="00A3255F" w:rsidRPr="00950C93" w:rsidRDefault="00A3255F" w:rsidP="00F12A5F">
            <w:pPr>
              <w:pStyle w:val="Heading2"/>
              <w:jc w:val="both"/>
              <w:outlineLvl w:val="1"/>
            </w:pPr>
            <w:bookmarkStart w:id="11" w:name="_Toc90623227"/>
            <w:r w:rsidRPr="00950C93">
              <w:lastRenderedPageBreak/>
              <w:t>INTRODUCTION</w:t>
            </w:r>
            <w:bookmarkEnd w:id="11"/>
          </w:p>
        </w:tc>
      </w:tr>
    </w:tbl>
    <w:p w14:paraId="7E232792" w14:textId="77777777" w:rsidR="00F369D8" w:rsidRPr="00950C93" w:rsidRDefault="00F369D8" w:rsidP="00F12A5F">
      <w:pPr>
        <w:autoSpaceDE w:val="0"/>
        <w:autoSpaceDN w:val="0"/>
        <w:adjustRightInd w:val="0"/>
        <w:spacing w:after="120" w:line="360" w:lineRule="auto"/>
        <w:jc w:val="both"/>
        <w:rPr>
          <w:rFonts w:ascii="Arial" w:hAnsi="Arial" w:cs="Arial"/>
          <w:b/>
          <w:sz w:val="20"/>
          <w:szCs w:val="20"/>
        </w:rPr>
      </w:pPr>
    </w:p>
    <w:p w14:paraId="4899679C" w14:textId="77777777" w:rsidR="00F369D8" w:rsidRPr="00950C93" w:rsidRDefault="00F369D8"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4B29AAE1" wp14:editId="188D49B1">
            <wp:extent cx="2370455" cy="2550772"/>
            <wp:effectExtent l="0" t="0" r="0" b="2540"/>
            <wp:docPr id="384" name="Picture 384" descr="C:\Users\Pamela\AppData\Local\Microsoft\Windows\INetCache\Content.MSO\C2468CBA.tmp">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mela\AppData\Local\Microsoft\Windows\INetCache\Content.MSO\C2468CBA.t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398052" cy="2580468"/>
                    </a:xfrm>
                    <a:prstGeom prst="rect">
                      <a:avLst/>
                    </a:prstGeom>
                    <a:noFill/>
                    <a:ln>
                      <a:noFill/>
                    </a:ln>
                  </pic:spPr>
                </pic:pic>
              </a:graphicData>
            </a:graphic>
          </wp:inline>
        </w:drawing>
      </w:r>
      <w:r w:rsidRPr="00950C93">
        <w:rPr>
          <w:rFonts w:ascii="Arial" w:eastAsiaTheme="minorHAnsi" w:hAnsi="Arial" w:cs="Arial"/>
          <w:lang w:eastAsia="en-US"/>
        </w:rPr>
        <w:t xml:space="preserve"> </w:t>
      </w:r>
      <w:r w:rsidRPr="00950C93">
        <w:rPr>
          <w:rFonts w:ascii="Arial" w:eastAsiaTheme="minorHAnsi" w:hAnsi="Arial" w:cs="Arial"/>
          <w:noProof/>
        </w:rPr>
        <w:drawing>
          <wp:inline distT="0" distB="0" distL="0" distR="0" wp14:anchorId="7F50B781" wp14:editId="569CD682">
            <wp:extent cx="3253105" cy="2518987"/>
            <wp:effectExtent l="0" t="0" r="4445" b="0"/>
            <wp:docPr id="385" name="Picture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01088" cy="2556142"/>
                    </a:xfrm>
                    <a:prstGeom prst="rect">
                      <a:avLst/>
                    </a:prstGeom>
                    <a:noFill/>
                    <a:ln>
                      <a:noFill/>
                    </a:ln>
                  </pic:spPr>
                </pic:pic>
              </a:graphicData>
            </a:graphic>
          </wp:inline>
        </w:drawing>
      </w:r>
    </w:p>
    <w:p w14:paraId="4028B52C" w14:textId="44083350" w:rsidR="00F369D8" w:rsidRPr="00950C93" w:rsidRDefault="00831A4F" w:rsidP="00F12A5F">
      <w:pPr>
        <w:spacing w:after="120" w:line="360" w:lineRule="auto"/>
        <w:jc w:val="both"/>
        <w:rPr>
          <w:rFonts w:ascii="Arial" w:eastAsiaTheme="minorHAnsi" w:hAnsi="Arial" w:cs="Arial"/>
          <w:lang w:eastAsia="en-US"/>
        </w:rPr>
      </w:pPr>
      <w:r>
        <w:rPr>
          <w:rFonts w:ascii="Arial" w:eastAsiaTheme="minorHAnsi" w:hAnsi="Arial" w:cs="Arial"/>
          <w:u w:val="single"/>
          <w:lang w:eastAsia="en-US"/>
        </w:rPr>
        <w:t xml:space="preserve"> </w:t>
      </w:r>
      <w:hyperlink r:id="rId23" w:history="1">
        <w:r w:rsidRPr="00831A4F">
          <w:rPr>
            <w:color w:val="0000FF"/>
            <w:u w:val="single"/>
          </w:rPr>
          <w:t>Medical Insurance vs Medical Aid</w:t>
        </w:r>
        <w:r>
          <w:rPr>
            <w:color w:val="0000FF"/>
            <w:u w:val="single"/>
          </w:rPr>
          <w:t>, 2017</w:t>
        </w:r>
        <w:r w:rsidRPr="00831A4F">
          <w:rPr>
            <w:color w:val="0000FF"/>
            <w:u w:val="single"/>
          </w:rPr>
          <w:t xml:space="preserve"> (getsavvi.co.za)</w:t>
        </w:r>
      </w:hyperlink>
      <w:r>
        <w:t>; Accessed: 16 December 2021</w:t>
      </w:r>
    </w:p>
    <w:p w14:paraId="74BB293B" w14:textId="36F01CBE" w:rsidR="00F369D8" w:rsidRPr="00950C93" w:rsidRDefault="00831A4F" w:rsidP="00F12A5F">
      <w:pPr>
        <w:spacing w:after="120" w:line="360" w:lineRule="auto"/>
        <w:jc w:val="both"/>
        <w:rPr>
          <w:rFonts w:ascii="Arial" w:eastAsiaTheme="minorHAnsi" w:hAnsi="Arial" w:cs="Arial"/>
          <w:lang w:eastAsia="en-US"/>
        </w:rPr>
      </w:pPr>
      <w:r w:rsidRPr="00831A4F">
        <w:t xml:space="preserve"> </w:t>
      </w:r>
      <w:hyperlink r:id="rId24" w:history="1">
        <w:r w:rsidRPr="00831A4F">
          <w:rPr>
            <w:color w:val="0000FF"/>
            <w:u w:val="single"/>
          </w:rPr>
          <w:t>Medical Aid vs Health Insurance: Everything You Need to Know | Medical Aid Quotes (medicalaid-quotes.co.za)</w:t>
        </w:r>
      </w:hyperlink>
      <w:r>
        <w:t>; Accessed: 16 December 2020</w:t>
      </w:r>
    </w:p>
    <w:p w14:paraId="24623C0F" w14:textId="652D25DD" w:rsidR="00C17E0E" w:rsidRPr="00950C93" w:rsidRDefault="00F369D8"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As illustrated in the pictures above, there is confusion among members of the public on whether to go for medical aid or medical insurance and coupled with misinformation from brokers, members have in some instances purchased medical insurance with the assumption that it will meet their comprehensive medical cover. They will then submit hospital claims only for the claims to be rejected and to be informed that their cover is not related to the hospital bill but rather the fact that they have just been admitted to the hospital. Hence there is </w:t>
      </w:r>
      <w:r w:rsidR="0079624C">
        <w:rPr>
          <w:rFonts w:ascii="Arial" w:hAnsi="Arial" w:cs="Arial"/>
        </w:rPr>
        <w:t xml:space="preserve">a </w:t>
      </w:r>
      <w:r w:rsidRPr="00950C93">
        <w:rPr>
          <w:rFonts w:ascii="Arial" w:hAnsi="Arial" w:cs="Arial"/>
        </w:rPr>
        <w:t>need for a clear differentiation between the two concepts for better understanding. The government has also amended the Long-Term Insurance Act to bring clarity for the demarcation between these products.</w:t>
      </w:r>
    </w:p>
    <w:p w14:paraId="17E35101" w14:textId="77777777" w:rsidR="00A55528" w:rsidRPr="00950C93" w:rsidRDefault="00A55528" w:rsidP="00F12A5F">
      <w:pPr>
        <w:autoSpaceDE w:val="0"/>
        <w:autoSpaceDN w:val="0"/>
        <w:adjustRightInd w:val="0"/>
        <w:spacing w:after="120" w:line="360" w:lineRule="auto"/>
        <w:jc w:val="both"/>
        <w:rPr>
          <w:rFonts w:ascii="Arial" w:hAnsi="Arial" w:cs="Arial"/>
          <w:b/>
          <w:sz w:val="24"/>
          <w:szCs w:val="24"/>
        </w:rPr>
      </w:pPr>
    </w:p>
    <w:tbl>
      <w:tblPr>
        <w:tblStyle w:val="TableGrid"/>
        <w:tblW w:w="0" w:type="auto"/>
        <w:tblInd w:w="0" w:type="dxa"/>
        <w:tblLook w:val="04A0" w:firstRow="1" w:lastRow="0" w:firstColumn="1" w:lastColumn="0" w:noHBand="0" w:noVBand="1"/>
      </w:tblPr>
      <w:tblGrid>
        <w:gridCol w:w="9016"/>
      </w:tblGrid>
      <w:tr w:rsidR="00A3255F" w:rsidRPr="00950C93" w14:paraId="1D648DC2" w14:textId="77777777" w:rsidTr="00A3255F">
        <w:tc>
          <w:tcPr>
            <w:tcW w:w="9016" w:type="dxa"/>
            <w:shd w:val="clear" w:color="auto" w:fill="A5A5A5" w:themeFill="accent3"/>
          </w:tcPr>
          <w:p w14:paraId="7999D3F0" w14:textId="73CB400D" w:rsidR="00A3255F" w:rsidRPr="00950C93" w:rsidRDefault="00A3255F" w:rsidP="00F12A5F">
            <w:pPr>
              <w:pStyle w:val="Heading2"/>
              <w:jc w:val="both"/>
              <w:outlineLvl w:val="1"/>
            </w:pPr>
            <w:bookmarkStart w:id="12" w:name="_Toc90623228"/>
            <w:r w:rsidRPr="00950C93">
              <w:t>1.1 MEDICAL SCHEME OR INSURANCE?</w:t>
            </w:r>
            <w:bookmarkEnd w:id="12"/>
          </w:p>
        </w:tc>
      </w:tr>
    </w:tbl>
    <w:p w14:paraId="50048AE1" w14:textId="77777777" w:rsidR="00A3255F" w:rsidRPr="00950C93" w:rsidRDefault="00A3255F" w:rsidP="00F12A5F">
      <w:pPr>
        <w:autoSpaceDE w:val="0"/>
        <w:autoSpaceDN w:val="0"/>
        <w:adjustRightInd w:val="0"/>
        <w:spacing w:after="120" w:line="360" w:lineRule="auto"/>
        <w:jc w:val="both"/>
        <w:rPr>
          <w:rFonts w:ascii="Arial" w:hAnsi="Arial" w:cs="Arial"/>
        </w:rPr>
      </w:pPr>
    </w:p>
    <w:p w14:paraId="657238E7" w14:textId="68C24DE9" w:rsidR="00CB59FC" w:rsidRPr="00950C93" w:rsidRDefault="00CB59FC" w:rsidP="00F12A5F">
      <w:pPr>
        <w:pStyle w:val="Heading3"/>
        <w:jc w:val="both"/>
      </w:pPr>
      <w:bookmarkStart w:id="13" w:name="_Toc90623229"/>
      <w:r w:rsidRPr="00950C93">
        <w:t>1.1</w:t>
      </w:r>
      <w:r w:rsidR="005C5661" w:rsidRPr="00950C93">
        <w:t>.1</w:t>
      </w:r>
      <w:r w:rsidRPr="00950C93">
        <w:t xml:space="preserve"> The Concept of a Medical Scheme</w:t>
      </w:r>
      <w:bookmarkEnd w:id="13"/>
    </w:p>
    <w:p w14:paraId="25652863" w14:textId="35F941F6" w:rsidR="000C3D94" w:rsidRPr="00950C93" w:rsidRDefault="000C3D94" w:rsidP="00F12A5F">
      <w:pPr>
        <w:spacing w:after="120" w:line="360" w:lineRule="auto"/>
        <w:jc w:val="both"/>
        <w:rPr>
          <w:rFonts w:ascii="Arial" w:hAnsi="Arial" w:cs="Arial"/>
        </w:rPr>
      </w:pPr>
      <w:r w:rsidRPr="00950C93">
        <w:rPr>
          <w:rFonts w:ascii="Arial" w:hAnsi="Arial" w:cs="Arial"/>
        </w:rPr>
        <w:t xml:space="preserve">A medical scheme is a not for profit organisation registered under the Medical Schemes Act and its sole purpose is the liability to provide a wide range of healthcare services to </w:t>
      </w:r>
      <w:r w:rsidR="00AA4DBD" w:rsidRPr="00950C93">
        <w:rPr>
          <w:rFonts w:ascii="Arial" w:hAnsi="Arial" w:cs="Arial"/>
        </w:rPr>
        <w:t xml:space="preserve">its </w:t>
      </w:r>
      <w:r w:rsidRPr="00950C93">
        <w:rPr>
          <w:rFonts w:ascii="Arial" w:hAnsi="Arial" w:cs="Arial"/>
        </w:rPr>
        <w:t>member</w:t>
      </w:r>
      <w:r w:rsidR="00AA4DBD" w:rsidRPr="00950C93">
        <w:rPr>
          <w:rFonts w:ascii="Arial" w:hAnsi="Arial" w:cs="Arial"/>
        </w:rPr>
        <w:t>s</w:t>
      </w:r>
      <w:r w:rsidRPr="00950C93">
        <w:rPr>
          <w:rFonts w:ascii="Arial" w:hAnsi="Arial" w:cs="Arial"/>
        </w:rPr>
        <w:t xml:space="preserve"> as defined under the Act:</w:t>
      </w:r>
    </w:p>
    <w:p w14:paraId="34CB363B" w14:textId="77777777" w:rsidR="000C3D94" w:rsidRPr="00950C93" w:rsidRDefault="000C3D94" w:rsidP="00F12A5F">
      <w:pPr>
        <w:spacing w:after="120" w:line="360" w:lineRule="auto"/>
        <w:jc w:val="both"/>
        <w:rPr>
          <w:rFonts w:ascii="Arial" w:hAnsi="Arial" w:cs="Arial"/>
        </w:rPr>
      </w:pPr>
      <w:r w:rsidRPr="00950C93">
        <w:rPr>
          <w:rFonts w:ascii="Arial" w:hAnsi="Arial" w:cs="Arial"/>
        </w:rPr>
        <w:lastRenderedPageBreak/>
        <w:t>Business of a medical scheme’’ means the business of undertaking, liability in return for a premium or contribution, the liability associated with one or more of the following activities:</w:t>
      </w:r>
    </w:p>
    <w:p w14:paraId="72EC4E39" w14:textId="5ACF2BBC" w:rsidR="000C3D94" w:rsidRPr="00950C93" w:rsidRDefault="000C3D94" w:rsidP="00F12A5F">
      <w:pPr>
        <w:spacing w:after="120" w:line="360" w:lineRule="auto"/>
        <w:jc w:val="both"/>
        <w:rPr>
          <w:rFonts w:ascii="Arial" w:hAnsi="Arial" w:cs="Arial"/>
        </w:rPr>
      </w:pPr>
      <w:r w:rsidRPr="00950C93">
        <w:rPr>
          <w:rFonts w:ascii="Arial" w:hAnsi="Arial" w:cs="Arial"/>
        </w:rPr>
        <w:t>(a) to make provisio</w:t>
      </w:r>
      <w:r w:rsidR="00A753B2" w:rsidRPr="00950C93">
        <w:rPr>
          <w:rFonts w:ascii="Arial" w:hAnsi="Arial" w:cs="Arial"/>
        </w:rPr>
        <w:t>n</w:t>
      </w:r>
      <w:r w:rsidRPr="00950C93">
        <w:rPr>
          <w:rFonts w:ascii="Arial" w:hAnsi="Arial" w:cs="Arial"/>
        </w:rPr>
        <w:t xml:space="preserve"> for the obtaining of any relevant health service; </w:t>
      </w:r>
    </w:p>
    <w:p w14:paraId="6E81C3E9" w14:textId="61D883E7" w:rsidR="000C3D94" w:rsidRPr="00950C93" w:rsidRDefault="000C3D94" w:rsidP="00F12A5F">
      <w:pPr>
        <w:spacing w:after="120" w:line="360" w:lineRule="auto"/>
        <w:jc w:val="both"/>
        <w:rPr>
          <w:rFonts w:ascii="Arial" w:hAnsi="Arial" w:cs="Arial"/>
        </w:rPr>
      </w:pPr>
      <w:r w:rsidRPr="00950C93">
        <w:rPr>
          <w:rFonts w:ascii="Arial" w:hAnsi="Arial" w:cs="Arial"/>
        </w:rPr>
        <w:t>(b) to grant assistance in defraying expenditure incurred in connection</w:t>
      </w:r>
      <w:r w:rsidR="00A753B2" w:rsidRPr="00950C93">
        <w:rPr>
          <w:rFonts w:ascii="Arial" w:hAnsi="Arial" w:cs="Arial"/>
        </w:rPr>
        <w:t xml:space="preserve"> with</w:t>
      </w:r>
      <w:r w:rsidRPr="00950C93">
        <w:rPr>
          <w:rFonts w:ascii="Arial" w:hAnsi="Arial" w:cs="Arial"/>
        </w:rPr>
        <w:t xml:space="preserve"> the rendering of any relevant health service; and or </w:t>
      </w:r>
    </w:p>
    <w:p w14:paraId="242E964D" w14:textId="448E7EB7" w:rsidR="00A753B2" w:rsidRPr="00950C93" w:rsidRDefault="000C3D94" w:rsidP="00F12A5F">
      <w:pPr>
        <w:spacing w:after="120" w:line="360" w:lineRule="auto"/>
        <w:jc w:val="both"/>
        <w:rPr>
          <w:rFonts w:ascii="Arial" w:hAnsi="Arial" w:cs="Arial"/>
        </w:rPr>
      </w:pPr>
      <w:r w:rsidRPr="00950C93">
        <w:rPr>
          <w:rFonts w:ascii="Arial" w:hAnsi="Arial" w:cs="Arial"/>
        </w:rPr>
        <w:t>(c) where applicable, to render a relevant health service, either by the medical scheme itself, or by any supplier or group of suppliers of a relevant health service or by any person, in association with or in terms of an agreement with a medical scheme.’</w:t>
      </w:r>
    </w:p>
    <w:p w14:paraId="45122804" w14:textId="2BF0DD57" w:rsidR="00A753B2" w:rsidRPr="00950C93" w:rsidRDefault="00A753B2" w:rsidP="00F12A5F">
      <w:pPr>
        <w:spacing w:after="120" w:line="360" w:lineRule="auto"/>
        <w:jc w:val="both"/>
        <w:rPr>
          <w:rFonts w:ascii="Arial" w:hAnsi="Arial" w:cs="Arial"/>
          <w:i/>
          <w:iCs/>
        </w:rPr>
      </w:pPr>
      <w:r w:rsidRPr="00950C93">
        <w:rPr>
          <w:rFonts w:ascii="Arial" w:hAnsi="Arial" w:cs="Arial"/>
          <w:i/>
          <w:iCs/>
        </w:rPr>
        <w:t>What is a “relevant health service”</w:t>
      </w:r>
    </w:p>
    <w:p w14:paraId="233F1535" w14:textId="2A48C74A" w:rsidR="000C3D94" w:rsidRPr="00950C93" w:rsidRDefault="000C3D94" w:rsidP="00F12A5F">
      <w:pPr>
        <w:spacing w:after="120" w:line="360" w:lineRule="auto"/>
        <w:jc w:val="both"/>
        <w:rPr>
          <w:rFonts w:ascii="Arial" w:hAnsi="Arial" w:cs="Arial"/>
        </w:rPr>
      </w:pPr>
      <w:r w:rsidRPr="00950C93">
        <w:rPr>
          <w:rFonts w:ascii="Arial" w:hAnsi="Arial" w:cs="Arial"/>
        </w:rPr>
        <w:t xml:space="preserve">Relevant health service means any health care treatment of any person by a person registered in terms of any law, which treatment has as its object – </w:t>
      </w:r>
    </w:p>
    <w:p w14:paraId="461D498E" w14:textId="5674739E" w:rsidR="000C3D94" w:rsidRPr="00950C93" w:rsidRDefault="000C3D94" w:rsidP="00F12A5F">
      <w:pPr>
        <w:pStyle w:val="ListParagraph"/>
        <w:numPr>
          <w:ilvl w:val="0"/>
          <w:numId w:val="103"/>
        </w:numPr>
        <w:spacing w:after="120" w:line="360" w:lineRule="auto"/>
        <w:jc w:val="both"/>
        <w:rPr>
          <w:rFonts w:ascii="Arial" w:hAnsi="Arial" w:cs="Arial"/>
        </w:rPr>
      </w:pPr>
      <w:r w:rsidRPr="00950C93">
        <w:rPr>
          <w:rFonts w:ascii="Arial" w:hAnsi="Arial" w:cs="Arial"/>
        </w:rPr>
        <w:t xml:space="preserve">the physical or mental examination of that person; </w:t>
      </w:r>
    </w:p>
    <w:p w14:paraId="6C9B9903" w14:textId="0C354B2F" w:rsidR="000C3D94" w:rsidRPr="00950C93" w:rsidRDefault="000C3D94" w:rsidP="00F12A5F">
      <w:pPr>
        <w:pStyle w:val="ListParagraph"/>
        <w:numPr>
          <w:ilvl w:val="0"/>
          <w:numId w:val="103"/>
        </w:numPr>
        <w:spacing w:after="120" w:line="360" w:lineRule="auto"/>
        <w:jc w:val="both"/>
        <w:rPr>
          <w:rFonts w:ascii="Arial" w:hAnsi="Arial" w:cs="Arial"/>
        </w:rPr>
      </w:pPr>
      <w:r w:rsidRPr="00950C93">
        <w:rPr>
          <w:rFonts w:ascii="Arial" w:hAnsi="Arial" w:cs="Arial"/>
        </w:rPr>
        <w:t xml:space="preserve">the diagnosis, treatment or prevention of any physical or mental defect, illness or deficiency; </w:t>
      </w:r>
    </w:p>
    <w:p w14:paraId="2849EC6C" w14:textId="480A7846" w:rsidR="000C3D94" w:rsidRPr="00950C93" w:rsidRDefault="000C3D94" w:rsidP="00F12A5F">
      <w:pPr>
        <w:pStyle w:val="ListParagraph"/>
        <w:numPr>
          <w:ilvl w:val="0"/>
          <w:numId w:val="103"/>
        </w:numPr>
        <w:spacing w:after="120" w:line="360" w:lineRule="auto"/>
        <w:jc w:val="both"/>
        <w:rPr>
          <w:rFonts w:ascii="Arial" w:hAnsi="Arial" w:cs="Arial"/>
        </w:rPr>
      </w:pPr>
      <w:r w:rsidRPr="00950C93">
        <w:rPr>
          <w:rFonts w:ascii="Arial" w:hAnsi="Arial" w:cs="Arial"/>
        </w:rPr>
        <w:t xml:space="preserve">the giving of advice in relation to any such defect, illness or deficiency; </w:t>
      </w:r>
    </w:p>
    <w:p w14:paraId="36FFA71A" w14:textId="3D265679" w:rsidR="000C3D94" w:rsidRPr="00950C93" w:rsidRDefault="000C3D94" w:rsidP="00F12A5F">
      <w:pPr>
        <w:pStyle w:val="ListParagraph"/>
        <w:numPr>
          <w:ilvl w:val="0"/>
          <w:numId w:val="103"/>
        </w:numPr>
        <w:spacing w:after="120" w:line="360" w:lineRule="auto"/>
        <w:jc w:val="both"/>
        <w:rPr>
          <w:rFonts w:ascii="Arial" w:hAnsi="Arial" w:cs="Arial"/>
        </w:rPr>
      </w:pPr>
      <w:r w:rsidRPr="00950C93">
        <w:rPr>
          <w:rFonts w:ascii="Arial" w:hAnsi="Arial" w:cs="Arial"/>
        </w:rPr>
        <w:t xml:space="preserve">the giving of advice in relation to, or treatment of, any condition arising out of a pregnancy, including the termination thereof; </w:t>
      </w:r>
    </w:p>
    <w:p w14:paraId="08BA6F4F" w14:textId="07C08774" w:rsidR="000C3D94" w:rsidRPr="00950C93" w:rsidRDefault="000C3D94" w:rsidP="00F12A5F">
      <w:pPr>
        <w:pStyle w:val="ListParagraph"/>
        <w:numPr>
          <w:ilvl w:val="0"/>
          <w:numId w:val="103"/>
        </w:numPr>
        <w:spacing w:after="120" w:line="360" w:lineRule="auto"/>
        <w:jc w:val="both"/>
        <w:rPr>
          <w:rFonts w:ascii="Arial" w:hAnsi="Arial" w:cs="Arial"/>
        </w:rPr>
      </w:pPr>
      <w:r w:rsidRPr="00950C93">
        <w:rPr>
          <w:rFonts w:ascii="Arial" w:hAnsi="Arial" w:cs="Arial"/>
        </w:rPr>
        <w:t xml:space="preserve">the prescribing or supplying of any medicine, appliance or apparatus in relation to any such defect, illness or deficiency or a pregnancy, including the termination thereof; or </w:t>
      </w:r>
    </w:p>
    <w:p w14:paraId="734CDB86" w14:textId="101270D8" w:rsidR="000C3D94" w:rsidRPr="00950C93" w:rsidRDefault="000C3D94" w:rsidP="00F12A5F">
      <w:pPr>
        <w:pStyle w:val="ListParagraph"/>
        <w:numPr>
          <w:ilvl w:val="0"/>
          <w:numId w:val="103"/>
        </w:numPr>
        <w:spacing w:after="120" w:line="360" w:lineRule="auto"/>
        <w:jc w:val="both"/>
        <w:rPr>
          <w:rFonts w:ascii="Arial" w:hAnsi="Arial" w:cs="Arial"/>
        </w:rPr>
      </w:pPr>
      <w:r w:rsidRPr="00950C93">
        <w:rPr>
          <w:rFonts w:ascii="Arial" w:hAnsi="Arial" w:cs="Arial"/>
        </w:rPr>
        <w:t>nursing or midwifery, and includes an ambulance service, and the supply of accommodation in an institution established or registered in terms of any law as a hospital, maternity home, nursing home or similar institution where nursing is practised, or any other institution where surgical or other medical activities are performed, and such accommodation is necessitated by any physical or mental defect, illness or deficiency or by pregnancy;</w:t>
      </w:r>
    </w:p>
    <w:p w14:paraId="668E9BDD" w14:textId="065EA8E8" w:rsidR="000C3D94" w:rsidRPr="00950C93" w:rsidRDefault="000C3D94" w:rsidP="00F12A5F">
      <w:pPr>
        <w:spacing w:after="120" w:line="360" w:lineRule="auto"/>
        <w:jc w:val="both"/>
        <w:rPr>
          <w:rFonts w:ascii="Arial" w:hAnsi="Arial" w:cs="Arial"/>
        </w:rPr>
      </w:pPr>
      <w:r w:rsidRPr="00950C93">
        <w:rPr>
          <w:rFonts w:ascii="Arial" w:hAnsi="Arial" w:cs="Arial"/>
        </w:rPr>
        <w:t xml:space="preserve"> From the above definition</w:t>
      </w:r>
      <w:r w:rsidR="00A753B2" w:rsidRPr="00950C93">
        <w:rPr>
          <w:rFonts w:ascii="Arial" w:hAnsi="Arial" w:cs="Arial"/>
        </w:rPr>
        <w:t>,</w:t>
      </w:r>
      <w:r w:rsidRPr="00950C93">
        <w:rPr>
          <w:rFonts w:ascii="Arial" w:hAnsi="Arial" w:cs="Arial"/>
        </w:rPr>
        <w:t xml:space="preserve"> it is evident that the medical scheme provides comprehensive cover for </w:t>
      </w:r>
      <w:r w:rsidR="0079624C">
        <w:rPr>
          <w:rFonts w:ascii="Arial" w:hAnsi="Arial" w:cs="Arial"/>
        </w:rPr>
        <w:t>its</w:t>
      </w:r>
      <w:r w:rsidR="0079624C" w:rsidRPr="00950C93">
        <w:rPr>
          <w:rFonts w:ascii="Arial" w:hAnsi="Arial" w:cs="Arial"/>
        </w:rPr>
        <w:t xml:space="preserve"> </w:t>
      </w:r>
      <w:r w:rsidRPr="00950C93">
        <w:rPr>
          <w:rFonts w:ascii="Arial" w:hAnsi="Arial" w:cs="Arial"/>
        </w:rPr>
        <w:t>members. It is also important to note that the medical scheme, unlike other insurance companies, belongs to its members. To this regard, you shall discover that the scheme does not have any shareholders neither do the</w:t>
      </w:r>
      <w:r w:rsidR="00ED781D" w:rsidRPr="00950C93">
        <w:rPr>
          <w:rFonts w:ascii="Arial" w:hAnsi="Arial" w:cs="Arial"/>
        </w:rPr>
        <w:t>y</w:t>
      </w:r>
      <w:r w:rsidRPr="00950C93">
        <w:rPr>
          <w:rFonts w:ascii="Arial" w:hAnsi="Arial" w:cs="Arial"/>
        </w:rPr>
        <w:t xml:space="preserve"> pay dividends, but rather a board of trustees and an administrator who are mainly responsible for managing the </w:t>
      </w:r>
      <w:r w:rsidR="00A753B2" w:rsidRPr="00950C93">
        <w:rPr>
          <w:rFonts w:ascii="Arial" w:hAnsi="Arial" w:cs="Arial"/>
        </w:rPr>
        <w:t>affairs</w:t>
      </w:r>
      <w:r w:rsidRPr="00950C93">
        <w:rPr>
          <w:rFonts w:ascii="Arial" w:hAnsi="Arial" w:cs="Arial"/>
        </w:rPr>
        <w:t xml:space="preserve"> of </w:t>
      </w:r>
      <w:r w:rsidR="00A753B2" w:rsidRPr="00950C93">
        <w:rPr>
          <w:rFonts w:ascii="Arial" w:hAnsi="Arial" w:cs="Arial"/>
        </w:rPr>
        <w:t>the</w:t>
      </w:r>
      <w:r w:rsidRPr="00950C93">
        <w:rPr>
          <w:rFonts w:ascii="Arial" w:hAnsi="Arial" w:cs="Arial"/>
        </w:rPr>
        <w:t xml:space="preserve"> scheme including their finances. This</w:t>
      </w:r>
      <w:r w:rsidR="0079624C">
        <w:rPr>
          <w:rFonts w:ascii="Arial" w:hAnsi="Arial" w:cs="Arial"/>
        </w:rPr>
        <w:t>, therefore,</w:t>
      </w:r>
      <w:r w:rsidRPr="00950C93">
        <w:rPr>
          <w:rFonts w:ascii="Arial" w:hAnsi="Arial" w:cs="Arial"/>
        </w:rPr>
        <w:t xml:space="preserve"> means that all surpluses are invested on behalf of the members in accordance with regulations and a medical scheme</w:t>
      </w:r>
      <w:r w:rsidR="0079624C">
        <w:rPr>
          <w:rFonts w:ascii="Arial" w:hAnsi="Arial" w:cs="Arial"/>
        </w:rPr>
        <w:t>, therefore,</w:t>
      </w:r>
      <w:r w:rsidRPr="00950C93">
        <w:rPr>
          <w:rFonts w:ascii="Arial" w:hAnsi="Arial" w:cs="Arial"/>
        </w:rPr>
        <w:t xml:space="preserve"> does not make any profits.</w:t>
      </w:r>
      <w:r w:rsidR="00A753B2" w:rsidRPr="00950C93">
        <w:rPr>
          <w:rFonts w:ascii="Arial" w:hAnsi="Arial" w:cs="Arial"/>
        </w:rPr>
        <w:t xml:space="preserve"> Regulations further state that </w:t>
      </w:r>
      <w:r w:rsidR="007B19A0" w:rsidRPr="00950C93">
        <w:rPr>
          <w:rFonts w:ascii="Arial" w:hAnsi="Arial" w:cs="Arial"/>
        </w:rPr>
        <w:t>if a medical scheme decides to close down, the profits are supposed to be shared amongst all its members.</w:t>
      </w:r>
    </w:p>
    <w:p w14:paraId="4300D105" w14:textId="788292DD" w:rsidR="000C3D94" w:rsidRPr="00950C93" w:rsidRDefault="000C3D94" w:rsidP="00F12A5F">
      <w:pPr>
        <w:spacing w:after="120" w:line="360" w:lineRule="auto"/>
        <w:jc w:val="both"/>
        <w:rPr>
          <w:rFonts w:ascii="Arial" w:hAnsi="Arial" w:cs="Arial"/>
        </w:rPr>
      </w:pPr>
      <w:r w:rsidRPr="00950C93">
        <w:rPr>
          <w:rFonts w:ascii="Arial" w:hAnsi="Arial" w:cs="Arial"/>
        </w:rPr>
        <w:lastRenderedPageBreak/>
        <w:t>There are two types of medical schemes in South Africa; open and restricted schemes. Restricted medical schemes are designed for a specific group of people like company employees, members of a particular profession</w:t>
      </w:r>
      <w:r w:rsidR="007B19A0" w:rsidRPr="00950C93">
        <w:rPr>
          <w:rFonts w:ascii="Arial" w:hAnsi="Arial" w:cs="Arial"/>
        </w:rPr>
        <w:t xml:space="preserve"> or industry</w:t>
      </w:r>
      <w:r w:rsidRPr="00950C93">
        <w:rPr>
          <w:rFonts w:ascii="Arial" w:hAnsi="Arial" w:cs="Arial"/>
        </w:rPr>
        <w:t xml:space="preserve">, etc. On the other hand, with open schemes, any member of the public who is above the age </w:t>
      </w:r>
      <w:r w:rsidR="0079624C" w:rsidRPr="00950C93">
        <w:rPr>
          <w:rFonts w:ascii="Arial" w:hAnsi="Arial" w:cs="Arial"/>
        </w:rPr>
        <w:t>o</w:t>
      </w:r>
      <w:r w:rsidR="0079624C">
        <w:rPr>
          <w:rFonts w:ascii="Arial" w:hAnsi="Arial" w:cs="Arial"/>
        </w:rPr>
        <w:t>f</w:t>
      </w:r>
      <w:r w:rsidR="0079624C" w:rsidRPr="00950C93">
        <w:rPr>
          <w:rFonts w:ascii="Arial" w:hAnsi="Arial" w:cs="Arial"/>
        </w:rPr>
        <w:t xml:space="preserve"> </w:t>
      </w:r>
      <w:r w:rsidRPr="00950C93">
        <w:rPr>
          <w:rFonts w:ascii="Arial" w:hAnsi="Arial" w:cs="Arial"/>
        </w:rPr>
        <w:t>18years and can afford to pay premiums, is free to join. More details will be discussed in sections to follow.</w:t>
      </w:r>
    </w:p>
    <w:p w14:paraId="115F7952" w14:textId="77777777" w:rsidR="000C3D94" w:rsidRPr="00950C93" w:rsidRDefault="000C3D94" w:rsidP="00F12A5F">
      <w:pPr>
        <w:spacing w:after="120" w:line="360" w:lineRule="auto"/>
        <w:jc w:val="both"/>
        <w:rPr>
          <w:rFonts w:ascii="Arial" w:hAnsi="Arial" w:cs="Arial"/>
        </w:rPr>
      </w:pPr>
      <w:r w:rsidRPr="00950C93">
        <w:rPr>
          <w:rFonts w:ascii="Arial" w:hAnsi="Arial" w:cs="Arial"/>
        </w:rPr>
        <w:t>Because of the comprehensive nature of the cover offered by a medical scheme, it financially protects the member if they suddenly have to pay large, unexpected medical costs. At the same time members can be rest assured that there will be no long delays in their medical treatment in cases where they do not have funds readily available and they also have access to private healthcare instead of relying on public health services. However, it goes without saying that such comprehensive and quality care will surely come at a cost. Medical schemes’ premiums go up every year in relation to inflation and other contributing factors. Members might also be subjected to co-payments for some healthcare services, depending on the option they would have selected. In cases where members have medical aid and live in rural areas, they might not have easy access to private healthcare facilities. Hence when an individual is seeking to join a scheme, they must keep that in mind.</w:t>
      </w:r>
    </w:p>
    <w:p w14:paraId="36425878" w14:textId="604EE561" w:rsidR="00CD431E" w:rsidRPr="00950C93" w:rsidRDefault="000C3D94" w:rsidP="00F12A5F">
      <w:pPr>
        <w:spacing w:after="120" w:line="360" w:lineRule="auto"/>
        <w:jc w:val="both"/>
        <w:rPr>
          <w:rFonts w:ascii="Arial" w:hAnsi="Arial" w:cs="Arial"/>
        </w:rPr>
      </w:pPr>
      <w:r w:rsidRPr="00950C93">
        <w:rPr>
          <w:rFonts w:ascii="Arial" w:hAnsi="Arial" w:cs="Arial"/>
        </w:rPr>
        <w:t xml:space="preserve">All medical schemes in South Africa operate in accordance </w:t>
      </w:r>
      <w:r w:rsidR="00446452" w:rsidRPr="00950C93">
        <w:rPr>
          <w:rFonts w:ascii="Arial" w:hAnsi="Arial" w:cs="Arial"/>
        </w:rPr>
        <w:t>with</w:t>
      </w:r>
      <w:r w:rsidRPr="00950C93">
        <w:rPr>
          <w:rFonts w:ascii="Arial" w:hAnsi="Arial" w:cs="Arial"/>
        </w:rPr>
        <w:t xml:space="preserve"> the Medical Schemes Act 131 of </w:t>
      </w:r>
      <w:r w:rsidR="007B19A0" w:rsidRPr="00950C93">
        <w:rPr>
          <w:rFonts w:ascii="Arial" w:hAnsi="Arial" w:cs="Arial"/>
        </w:rPr>
        <w:t>1998 and</w:t>
      </w:r>
      <w:r w:rsidRPr="00950C93">
        <w:rPr>
          <w:rFonts w:ascii="Arial" w:hAnsi="Arial" w:cs="Arial"/>
        </w:rPr>
        <w:t xml:space="preserve"> are </w:t>
      </w:r>
      <w:r w:rsidR="007B19A0" w:rsidRPr="00950C93">
        <w:rPr>
          <w:rFonts w:ascii="Arial" w:hAnsi="Arial" w:cs="Arial"/>
        </w:rPr>
        <w:t>monitored</w:t>
      </w:r>
      <w:r w:rsidRPr="00950C93">
        <w:rPr>
          <w:rFonts w:ascii="Arial" w:hAnsi="Arial" w:cs="Arial"/>
        </w:rPr>
        <w:t xml:space="preserve"> by the Council for Medical Schemes. There are certain regulations stated in the Act that differentiate medical schemes from other insurances. </w:t>
      </w:r>
    </w:p>
    <w:p w14:paraId="16BE03BA" w14:textId="1563F1DD" w:rsidR="000C3D94" w:rsidRPr="00950C93" w:rsidRDefault="007B19A0" w:rsidP="00F12A5F">
      <w:pPr>
        <w:spacing w:after="120" w:line="360" w:lineRule="auto"/>
        <w:jc w:val="both"/>
        <w:rPr>
          <w:rFonts w:ascii="Arial" w:hAnsi="Arial" w:cs="Arial"/>
          <w:b/>
          <w:bCs/>
        </w:rPr>
      </w:pPr>
      <w:r w:rsidRPr="00950C93">
        <w:rPr>
          <w:rFonts w:ascii="Arial" w:hAnsi="Arial" w:cs="Arial"/>
          <w:b/>
          <w:bCs/>
        </w:rPr>
        <w:t>Regulations of the Medical Schemes Act</w:t>
      </w:r>
    </w:p>
    <w:p w14:paraId="5FA658CA" w14:textId="47BE3759" w:rsidR="000C3D94" w:rsidRPr="00950C93" w:rsidRDefault="007B19A0" w:rsidP="00F12A5F">
      <w:pPr>
        <w:spacing w:after="120" w:line="360" w:lineRule="auto"/>
        <w:jc w:val="both"/>
        <w:rPr>
          <w:rFonts w:ascii="Arial" w:hAnsi="Arial" w:cs="Arial"/>
          <w:b/>
          <w:i/>
          <w:iCs/>
        </w:rPr>
      </w:pPr>
      <w:r w:rsidRPr="00950C93">
        <w:rPr>
          <w:rFonts w:ascii="Arial" w:hAnsi="Arial" w:cs="Arial"/>
          <w:b/>
          <w:i/>
          <w:iCs/>
        </w:rPr>
        <w:t>O</w:t>
      </w:r>
      <w:r w:rsidR="000C3D94" w:rsidRPr="00950C93">
        <w:rPr>
          <w:rFonts w:ascii="Arial" w:hAnsi="Arial" w:cs="Arial"/>
          <w:b/>
          <w:i/>
          <w:iCs/>
        </w:rPr>
        <w:t xml:space="preserve">pen enrolment </w:t>
      </w:r>
    </w:p>
    <w:p w14:paraId="2B0497E6" w14:textId="3F94E56C" w:rsidR="007B19A0" w:rsidRPr="00950C93" w:rsidRDefault="000C3D94" w:rsidP="00F12A5F">
      <w:pPr>
        <w:spacing w:after="120" w:line="360" w:lineRule="auto"/>
        <w:jc w:val="both"/>
        <w:rPr>
          <w:rFonts w:ascii="Arial" w:hAnsi="Arial" w:cs="Arial"/>
        </w:rPr>
      </w:pPr>
      <w:r w:rsidRPr="00950C93">
        <w:rPr>
          <w:rFonts w:ascii="Arial" w:hAnsi="Arial" w:cs="Arial"/>
        </w:rPr>
        <w:t xml:space="preserve">Open enrolment is a principle that is of a social nature </w:t>
      </w:r>
      <w:r w:rsidR="007B19A0" w:rsidRPr="00950C93">
        <w:rPr>
          <w:rFonts w:ascii="Arial" w:hAnsi="Arial" w:cs="Arial"/>
        </w:rPr>
        <w:t xml:space="preserve">in </w:t>
      </w:r>
      <w:r w:rsidRPr="00950C93">
        <w:rPr>
          <w:rFonts w:ascii="Arial" w:hAnsi="Arial" w:cs="Arial"/>
        </w:rPr>
        <w:t xml:space="preserve">that the Medical Scheme Act requires every open medical scheme registered in South Africa to accept as a member or dependant any person who wishes to join that medical scheme, as long as they are able to pay the contributions. </w:t>
      </w:r>
    </w:p>
    <w:p w14:paraId="27C65909" w14:textId="77777777" w:rsidR="005B0209" w:rsidRPr="00950C93" w:rsidRDefault="000C3D94" w:rsidP="00F12A5F">
      <w:pPr>
        <w:spacing w:after="120" w:line="360" w:lineRule="auto"/>
        <w:jc w:val="both"/>
        <w:rPr>
          <w:rFonts w:ascii="Arial" w:hAnsi="Arial" w:cs="Arial"/>
        </w:rPr>
      </w:pPr>
      <w:r w:rsidRPr="00950C93">
        <w:rPr>
          <w:rFonts w:ascii="Arial" w:hAnsi="Arial" w:cs="Arial"/>
        </w:rPr>
        <w:t>When applied to restricted medical scheme</w:t>
      </w:r>
      <w:r w:rsidR="007B19A0" w:rsidRPr="00950C93">
        <w:rPr>
          <w:rFonts w:ascii="Arial" w:hAnsi="Arial" w:cs="Arial"/>
        </w:rPr>
        <w:t>s</w:t>
      </w:r>
      <w:r w:rsidRPr="00950C93">
        <w:rPr>
          <w:rFonts w:ascii="Arial" w:hAnsi="Arial" w:cs="Arial"/>
        </w:rPr>
        <w:t>, it will then require the scheme to accept anyone within the defined population</w:t>
      </w:r>
      <w:r w:rsidR="007B19A0" w:rsidRPr="00950C93">
        <w:rPr>
          <w:rFonts w:ascii="Arial" w:hAnsi="Arial" w:cs="Arial"/>
        </w:rPr>
        <w:t xml:space="preserve"> (employees, </w:t>
      </w:r>
      <w:r w:rsidR="005B0209" w:rsidRPr="00950C93">
        <w:rPr>
          <w:rFonts w:ascii="Arial" w:hAnsi="Arial" w:cs="Arial"/>
        </w:rPr>
        <w:t xml:space="preserve">particular </w:t>
      </w:r>
      <w:r w:rsidR="007B19A0" w:rsidRPr="00950C93">
        <w:rPr>
          <w:rFonts w:ascii="Arial" w:hAnsi="Arial" w:cs="Arial"/>
        </w:rPr>
        <w:t>profession, trade, industry, etc)</w:t>
      </w:r>
      <w:r w:rsidRPr="00950C93">
        <w:rPr>
          <w:rFonts w:ascii="Arial" w:hAnsi="Arial" w:cs="Arial"/>
        </w:rPr>
        <w:t xml:space="preserve"> to join the scheme. </w:t>
      </w:r>
    </w:p>
    <w:p w14:paraId="0CC12C96" w14:textId="77777777" w:rsidR="005B0209" w:rsidRPr="00950C93" w:rsidRDefault="000C3D94" w:rsidP="00F12A5F">
      <w:pPr>
        <w:spacing w:after="120" w:line="360" w:lineRule="auto"/>
        <w:jc w:val="both"/>
        <w:rPr>
          <w:rFonts w:ascii="Arial" w:hAnsi="Arial" w:cs="Arial"/>
        </w:rPr>
      </w:pPr>
      <w:r w:rsidRPr="00950C93">
        <w:rPr>
          <w:rFonts w:ascii="Arial" w:hAnsi="Arial" w:cs="Arial"/>
        </w:rPr>
        <w:t xml:space="preserve">Open enrolment then fulfils the non-discriminatory aim for the Act, in the sense that even if a member is too sick or too old, </w:t>
      </w:r>
      <w:r w:rsidR="005B0209" w:rsidRPr="00950C93">
        <w:rPr>
          <w:rFonts w:ascii="Arial" w:hAnsi="Arial" w:cs="Arial"/>
        </w:rPr>
        <w:t xml:space="preserve">belonging to a certain race or ethnic group, or disabled, </w:t>
      </w:r>
      <w:r w:rsidRPr="00950C93">
        <w:rPr>
          <w:rFonts w:ascii="Arial" w:hAnsi="Arial" w:cs="Arial"/>
        </w:rPr>
        <w:t xml:space="preserve">they can still belong to a medical scheme. </w:t>
      </w:r>
    </w:p>
    <w:p w14:paraId="0BA9162D" w14:textId="0593AC2F" w:rsidR="000C3D94" w:rsidRPr="00950C93" w:rsidRDefault="000C3D94" w:rsidP="00F12A5F">
      <w:pPr>
        <w:spacing w:after="120" w:line="360" w:lineRule="auto"/>
        <w:jc w:val="both"/>
        <w:rPr>
          <w:rFonts w:ascii="Arial" w:hAnsi="Arial" w:cs="Arial"/>
        </w:rPr>
      </w:pPr>
      <w:r w:rsidRPr="00950C93">
        <w:rPr>
          <w:rFonts w:ascii="Arial" w:hAnsi="Arial" w:cs="Arial"/>
        </w:rPr>
        <w:t xml:space="preserve">Of course, there are other measures the act provides for schemes to be able to mitigate the risk </w:t>
      </w:r>
      <w:r w:rsidR="005B0209" w:rsidRPr="00950C93">
        <w:rPr>
          <w:rFonts w:ascii="Arial" w:hAnsi="Arial" w:cs="Arial"/>
        </w:rPr>
        <w:t xml:space="preserve">of adverse selection, </w:t>
      </w:r>
      <w:r w:rsidRPr="00950C93">
        <w:rPr>
          <w:rFonts w:ascii="Arial" w:hAnsi="Arial" w:cs="Arial"/>
        </w:rPr>
        <w:t>such as late joiner penalty fee</w:t>
      </w:r>
      <w:r w:rsidR="005B0209" w:rsidRPr="00950C93">
        <w:rPr>
          <w:rFonts w:ascii="Arial" w:hAnsi="Arial" w:cs="Arial"/>
        </w:rPr>
        <w:t xml:space="preserve">, general waiting period and a </w:t>
      </w:r>
      <w:r w:rsidR="005B0209" w:rsidRPr="00950C93">
        <w:rPr>
          <w:rFonts w:ascii="Arial" w:hAnsi="Arial" w:cs="Arial"/>
        </w:rPr>
        <w:lastRenderedPageBreak/>
        <w:t>condition-specific waiting period.</w:t>
      </w:r>
      <w:r w:rsidRPr="00950C93">
        <w:rPr>
          <w:rFonts w:ascii="Arial" w:hAnsi="Arial" w:cs="Arial"/>
        </w:rPr>
        <w:t xml:space="preserve"> These measures </w:t>
      </w:r>
      <w:r w:rsidR="005B0209" w:rsidRPr="00950C93">
        <w:rPr>
          <w:rFonts w:ascii="Arial" w:hAnsi="Arial" w:cs="Arial"/>
        </w:rPr>
        <w:t xml:space="preserve">ensure </w:t>
      </w:r>
      <w:r w:rsidRPr="00950C93">
        <w:rPr>
          <w:rFonts w:ascii="Arial" w:hAnsi="Arial" w:cs="Arial"/>
        </w:rPr>
        <w:t>the scheme’s financial stability and long-term sustainability. Hence, it the</w:t>
      </w:r>
      <w:r w:rsidR="007108CE" w:rsidRPr="00950C93">
        <w:rPr>
          <w:rFonts w:ascii="Arial" w:hAnsi="Arial" w:cs="Arial"/>
        </w:rPr>
        <w:t>n</w:t>
      </w:r>
      <w:r w:rsidRPr="00950C93">
        <w:rPr>
          <w:rFonts w:ascii="Arial" w:hAnsi="Arial" w:cs="Arial"/>
        </w:rPr>
        <w:t xml:space="preserve"> disqualifies the argument by some w</w:t>
      </w:r>
      <w:r w:rsidR="005B0209" w:rsidRPr="00950C93">
        <w:rPr>
          <w:rFonts w:ascii="Arial" w:hAnsi="Arial" w:cs="Arial"/>
        </w:rPr>
        <w:t>ho argue</w:t>
      </w:r>
      <w:r w:rsidRPr="00950C93">
        <w:rPr>
          <w:rFonts w:ascii="Arial" w:hAnsi="Arial" w:cs="Arial"/>
        </w:rPr>
        <w:t xml:space="preserve"> that that the </w:t>
      </w:r>
      <w:r w:rsidR="005B0209" w:rsidRPr="00950C93">
        <w:rPr>
          <w:rFonts w:ascii="Arial" w:hAnsi="Arial" w:cs="Arial"/>
        </w:rPr>
        <w:t>open enrolment</w:t>
      </w:r>
      <w:r w:rsidRPr="00950C93">
        <w:rPr>
          <w:rFonts w:ascii="Arial" w:hAnsi="Arial" w:cs="Arial"/>
        </w:rPr>
        <w:t xml:space="preserve"> exposes medical schemes to unlimited risks as they are not allowed to decline the membership of applicants who are sick and/or old, though this</w:t>
      </w:r>
      <w:r w:rsidR="005B0209" w:rsidRPr="00950C93">
        <w:rPr>
          <w:rFonts w:ascii="Arial" w:hAnsi="Arial" w:cs="Arial"/>
        </w:rPr>
        <w:t xml:space="preserve"> argument</w:t>
      </w:r>
      <w:r w:rsidRPr="00950C93">
        <w:rPr>
          <w:rFonts w:ascii="Arial" w:hAnsi="Arial" w:cs="Arial"/>
        </w:rPr>
        <w:t xml:space="preserve"> has never been substantiated. The effect of this provision is that every person who applies for membership as well as any member who applies for the membership of a dependant, is guaranteed membership of an open medical scheme.</w:t>
      </w:r>
    </w:p>
    <w:p w14:paraId="682F95B4" w14:textId="5AA1A014" w:rsidR="005B0209" w:rsidRPr="00950C93" w:rsidRDefault="000C3D94" w:rsidP="00F12A5F">
      <w:pPr>
        <w:spacing w:after="120" w:line="360" w:lineRule="auto"/>
        <w:jc w:val="both"/>
        <w:rPr>
          <w:rFonts w:ascii="Arial" w:hAnsi="Arial" w:cs="Arial"/>
        </w:rPr>
      </w:pPr>
      <w:r w:rsidRPr="00950C93">
        <w:rPr>
          <w:rFonts w:ascii="Arial" w:hAnsi="Arial" w:cs="Arial"/>
        </w:rPr>
        <w:t xml:space="preserve">According to Council of Medical Schemes publication Issue 1 of 2010-2011; </w:t>
      </w:r>
    </w:p>
    <w:p w14:paraId="70C47930" w14:textId="44491D2A" w:rsidR="000C3D94" w:rsidRPr="00950C93" w:rsidRDefault="000C3D94" w:rsidP="00F12A5F">
      <w:pPr>
        <w:spacing w:after="120" w:line="360" w:lineRule="auto"/>
        <w:jc w:val="both"/>
        <w:rPr>
          <w:rFonts w:ascii="Arial" w:hAnsi="Arial" w:cs="Arial"/>
        </w:rPr>
      </w:pPr>
      <w:r w:rsidRPr="00950C93">
        <w:rPr>
          <w:rFonts w:ascii="Arial" w:hAnsi="Arial" w:cs="Arial"/>
        </w:rPr>
        <w:t xml:space="preserve">“The Council for Medical Schemes, </w:t>
      </w:r>
      <w:r w:rsidR="0079624C">
        <w:rPr>
          <w:rFonts w:ascii="Arial" w:hAnsi="Arial" w:cs="Arial"/>
        </w:rPr>
        <w:t xml:space="preserve">the </w:t>
      </w:r>
      <w:r w:rsidRPr="00950C93">
        <w:rPr>
          <w:rFonts w:ascii="Arial" w:hAnsi="Arial" w:cs="Arial"/>
        </w:rPr>
        <w:t xml:space="preserve">regulator of the industry, is entrusted with the responsibility of enforcing the Medical Schemes Act and consequently not registering a medical scheme that could possibly unfairly discriminate, directly or indirectly, against applicants or existing members and dependants on arbitrary grounds. The arbitrary grounds </w:t>
      </w:r>
      <w:r w:rsidR="0079624C" w:rsidRPr="00950C93">
        <w:rPr>
          <w:rFonts w:ascii="Arial" w:hAnsi="Arial" w:cs="Arial"/>
        </w:rPr>
        <w:t>spel</w:t>
      </w:r>
      <w:r w:rsidR="0079624C">
        <w:rPr>
          <w:rFonts w:ascii="Arial" w:hAnsi="Arial" w:cs="Arial"/>
        </w:rPr>
        <w:t>t</w:t>
      </w:r>
      <w:r w:rsidR="0079624C" w:rsidRPr="00950C93">
        <w:rPr>
          <w:rFonts w:ascii="Arial" w:hAnsi="Arial" w:cs="Arial"/>
        </w:rPr>
        <w:t xml:space="preserve"> </w:t>
      </w:r>
      <w:r w:rsidRPr="00950C93">
        <w:rPr>
          <w:rFonts w:ascii="Arial" w:hAnsi="Arial" w:cs="Arial"/>
        </w:rPr>
        <w:t>out in Section 24(2)(e) of the Act include race, age, gender, marital status, ethnic or social origin, sexual orientation, pregnancy, disability and state of health.”</w:t>
      </w:r>
    </w:p>
    <w:p w14:paraId="4C6DD4F3" w14:textId="4E3230EE" w:rsidR="000C3D94" w:rsidRPr="00950C93" w:rsidRDefault="000C3D94" w:rsidP="00F12A5F">
      <w:pPr>
        <w:spacing w:after="120" w:line="360" w:lineRule="auto"/>
        <w:jc w:val="both"/>
        <w:rPr>
          <w:rFonts w:ascii="Arial" w:hAnsi="Arial" w:cs="Arial"/>
        </w:rPr>
      </w:pPr>
      <w:r w:rsidRPr="00950C93">
        <w:rPr>
          <w:rFonts w:ascii="Arial" w:hAnsi="Arial" w:cs="Arial"/>
        </w:rPr>
        <w:t xml:space="preserve">On the other hand, there is also an implication on members who misuse this </w:t>
      </w:r>
      <w:r w:rsidR="005B0209" w:rsidRPr="00950C93">
        <w:rPr>
          <w:rFonts w:ascii="Arial" w:hAnsi="Arial" w:cs="Arial"/>
        </w:rPr>
        <w:t xml:space="preserve">open enrolment </w:t>
      </w:r>
      <w:r w:rsidRPr="00950C93">
        <w:rPr>
          <w:rFonts w:ascii="Arial" w:hAnsi="Arial" w:cs="Arial"/>
        </w:rPr>
        <w:t>benefit through fraud. For example, the Council of Medical Schemes has attended cases where members have attempted to cover their grandchildren who were not eligible for membership. The Act then allows the scheme to either suspend or terminate the membership which may also come with other consequences like having to pay your premiums but not access your benefits during the suspension period.</w:t>
      </w:r>
    </w:p>
    <w:p w14:paraId="2C8F4BF0" w14:textId="77777777" w:rsidR="000C3D94" w:rsidRPr="00950C93" w:rsidRDefault="000C3D94" w:rsidP="00F12A5F">
      <w:pPr>
        <w:spacing w:after="120" w:line="360" w:lineRule="auto"/>
        <w:jc w:val="both"/>
        <w:rPr>
          <w:rFonts w:ascii="Arial" w:hAnsi="Arial" w:cs="Arial"/>
          <w:b/>
          <w:bCs/>
          <w:i/>
          <w:iCs/>
        </w:rPr>
      </w:pPr>
      <w:r w:rsidRPr="00950C93">
        <w:rPr>
          <w:rFonts w:ascii="Arial" w:hAnsi="Arial" w:cs="Arial"/>
          <w:b/>
          <w:bCs/>
          <w:i/>
          <w:iCs/>
        </w:rPr>
        <w:t>Community Rating</w:t>
      </w:r>
    </w:p>
    <w:p w14:paraId="106111FA" w14:textId="21218671" w:rsidR="000C3D94" w:rsidRPr="00950C93" w:rsidRDefault="000C3D94" w:rsidP="00F12A5F">
      <w:pPr>
        <w:spacing w:after="120" w:line="360" w:lineRule="auto"/>
        <w:jc w:val="both"/>
        <w:rPr>
          <w:rFonts w:ascii="Arial" w:hAnsi="Arial" w:cs="Arial"/>
        </w:rPr>
      </w:pPr>
      <w:r w:rsidRPr="00950C93">
        <w:rPr>
          <w:rFonts w:ascii="Arial" w:hAnsi="Arial" w:cs="Arial"/>
        </w:rPr>
        <w:t>A medical scheme will have different options that cover a wide range of medical expenses</w:t>
      </w:r>
      <w:r w:rsidR="00661CC0" w:rsidRPr="00950C93">
        <w:rPr>
          <w:rFonts w:ascii="Arial" w:hAnsi="Arial" w:cs="Arial"/>
        </w:rPr>
        <w:t xml:space="preserve">. </w:t>
      </w:r>
      <w:r w:rsidRPr="00950C93">
        <w:rPr>
          <w:rFonts w:ascii="Arial" w:hAnsi="Arial" w:cs="Arial"/>
        </w:rPr>
        <w:t xml:space="preserve">This will range from the low-cost options that provide </w:t>
      </w:r>
      <w:r w:rsidR="0079624C">
        <w:rPr>
          <w:rFonts w:ascii="Arial" w:hAnsi="Arial" w:cs="Arial"/>
        </w:rPr>
        <w:t>fewer</w:t>
      </w:r>
      <w:r w:rsidR="0079624C" w:rsidRPr="00950C93">
        <w:rPr>
          <w:rFonts w:ascii="Arial" w:hAnsi="Arial" w:cs="Arial"/>
        </w:rPr>
        <w:t xml:space="preserve"> </w:t>
      </w:r>
      <w:r w:rsidRPr="00950C93">
        <w:rPr>
          <w:rFonts w:ascii="Arial" w:hAnsi="Arial" w:cs="Arial"/>
        </w:rPr>
        <w:t xml:space="preserve">benefits to the more comprehensive options which will then provide a wider spectrum of cover. Depending on what the member affords, they will then select a specific option that suits their individual and family medical needs. With this in mind, community rating means that all members within a specific option will contribute the same premium regardless of their age or health status. The rating will only differ based on two factors, </w:t>
      </w:r>
      <w:r w:rsidR="00661CC0" w:rsidRPr="00950C93">
        <w:rPr>
          <w:rFonts w:ascii="Arial" w:hAnsi="Arial" w:cs="Arial"/>
        </w:rPr>
        <w:t>i.e.</w:t>
      </w:r>
      <w:r w:rsidRPr="00950C93">
        <w:rPr>
          <w:rFonts w:ascii="Arial" w:hAnsi="Arial" w:cs="Arial"/>
        </w:rPr>
        <w:t xml:space="preserve"> the size of the family (number of </w:t>
      </w:r>
      <w:r w:rsidR="000F2963">
        <w:rPr>
          <w:rFonts w:ascii="Arial" w:hAnsi="Arial" w:cs="Arial"/>
        </w:rPr>
        <w:t>dependants</w:t>
      </w:r>
      <w:r w:rsidRPr="00950C93">
        <w:rPr>
          <w:rFonts w:ascii="Arial" w:hAnsi="Arial" w:cs="Arial"/>
        </w:rPr>
        <w:t xml:space="preserve">) and the level of income. </w:t>
      </w:r>
    </w:p>
    <w:p w14:paraId="76FB6AD9" w14:textId="1E2F728C" w:rsidR="000C3D94" w:rsidRPr="00950C93" w:rsidRDefault="00812930" w:rsidP="00F12A5F">
      <w:pPr>
        <w:spacing w:after="120" w:line="360" w:lineRule="auto"/>
        <w:jc w:val="both"/>
        <w:rPr>
          <w:rFonts w:ascii="Arial" w:hAnsi="Arial" w:cs="Arial"/>
        </w:rPr>
      </w:pPr>
      <w:r w:rsidRPr="00950C93">
        <w:rPr>
          <w:rFonts w:ascii="Arial" w:hAnsi="Arial" w:cs="Arial"/>
          <w:noProof/>
        </w:rPr>
        <w:drawing>
          <wp:inline distT="0" distB="0" distL="0" distR="0" wp14:anchorId="77CCEA1F" wp14:editId="4332195F">
            <wp:extent cx="1318260" cy="935397"/>
            <wp:effectExtent l="0" t="0" r="0" b="0"/>
            <wp:docPr id="339" name="Picture 33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18260" cy="935397"/>
                    </a:xfrm>
                    <a:prstGeom prst="rect">
                      <a:avLst/>
                    </a:prstGeom>
                    <a:noFill/>
                    <a:ln>
                      <a:noFill/>
                    </a:ln>
                  </pic:spPr>
                </pic:pic>
              </a:graphicData>
            </a:graphic>
          </wp:inline>
        </w:drawing>
      </w:r>
      <w:r w:rsidR="000C3D94" w:rsidRPr="00950C93">
        <w:rPr>
          <w:rFonts w:ascii="Arial" w:hAnsi="Arial" w:cs="Arial"/>
        </w:rPr>
        <w:t xml:space="preserve">Income rating -: if a member joins option B and he is 23 years old he is going to pay the same premium </w:t>
      </w:r>
      <w:r w:rsidR="0079624C">
        <w:rPr>
          <w:rFonts w:ascii="Arial" w:hAnsi="Arial" w:cs="Arial"/>
        </w:rPr>
        <w:t>as</w:t>
      </w:r>
      <w:r w:rsidR="0079624C" w:rsidRPr="00950C93">
        <w:rPr>
          <w:rFonts w:ascii="Arial" w:hAnsi="Arial" w:cs="Arial"/>
        </w:rPr>
        <w:t xml:space="preserve"> </w:t>
      </w:r>
      <w:r w:rsidR="000C3D94" w:rsidRPr="00950C93">
        <w:rPr>
          <w:rFonts w:ascii="Arial" w:hAnsi="Arial" w:cs="Arial"/>
        </w:rPr>
        <w:t>a member in the same option who is 83 years old.</w:t>
      </w:r>
    </w:p>
    <w:p w14:paraId="7127F03A" w14:textId="77777777" w:rsidR="00941704" w:rsidRPr="00950C93" w:rsidRDefault="00941704" w:rsidP="00F12A5F">
      <w:pPr>
        <w:spacing w:after="120" w:line="360" w:lineRule="auto"/>
        <w:jc w:val="both"/>
        <w:rPr>
          <w:rFonts w:ascii="Arial" w:hAnsi="Arial" w:cs="Arial"/>
        </w:rPr>
      </w:pPr>
    </w:p>
    <w:p w14:paraId="0F544BB1" w14:textId="2437D270" w:rsidR="00661CC0" w:rsidRPr="00950C93" w:rsidRDefault="00812930" w:rsidP="00F12A5F">
      <w:pPr>
        <w:spacing w:after="120" w:line="360" w:lineRule="auto"/>
        <w:jc w:val="both"/>
        <w:rPr>
          <w:rFonts w:ascii="Arial" w:hAnsi="Arial" w:cs="Arial"/>
        </w:rPr>
      </w:pPr>
      <w:r w:rsidRPr="00950C93">
        <w:rPr>
          <w:rFonts w:ascii="Arial" w:hAnsi="Arial" w:cs="Arial"/>
          <w:noProof/>
        </w:rPr>
        <w:drawing>
          <wp:inline distT="0" distB="0" distL="0" distR="0" wp14:anchorId="6DC3BAA5" wp14:editId="08DC2FC0">
            <wp:extent cx="1318260" cy="935397"/>
            <wp:effectExtent l="0" t="0" r="0" b="0"/>
            <wp:docPr id="340" name="Picture 340"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0C3D94" w:rsidRPr="00950C93">
        <w:rPr>
          <w:rFonts w:ascii="Arial" w:hAnsi="Arial" w:cs="Arial"/>
        </w:rPr>
        <w:t xml:space="preserve">Dependant rating -: </w:t>
      </w:r>
      <w:r w:rsidR="00661CC0" w:rsidRPr="00950C93">
        <w:rPr>
          <w:rFonts w:ascii="Arial" w:hAnsi="Arial" w:cs="Arial"/>
        </w:rPr>
        <w:t>Bruce and Prince are in the same option. Bruce is married and he has 2 children who are both boys. Prince is also married and has 2 children, a boy and a girl. Both Bruce and Prince are going to pay the same premium because they have the same number of dependants</w:t>
      </w:r>
      <w:r w:rsidR="000C3D94" w:rsidRPr="00950C93">
        <w:rPr>
          <w:rFonts w:ascii="Arial" w:hAnsi="Arial" w:cs="Arial"/>
        </w:rPr>
        <w:t xml:space="preserve">. </w:t>
      </w:r>
    </w:p>
    <w:p w14:paraId="0C90E5C9" w14:textId="77777777" w:rsidR="00941704" w:rsidRPr="00950C93" w:rsidRDefault="00941704" w:rsidP="00F12A5F">
      <w:pPr>
        <w:spacing w:after="120" w:line="360" w:lineRule="auto"/>
        <w:jc w:val="both"/>
        <w:rPr>
          <w:rFonts w:ascii="Arial" w:hAnsi="Arial" w:cs="Arial"/>
        </w:rPr>
      </w:pPr>
    </w:p>
    <w:p w14:paraId="263F0E87" w14:textId="2976FED7" w:rsidR="000C3D94" w:rsidRPr="00950C93" w:rsidRDefault="00812930" w:rsidP="00F12A5F">
      <w:pPr>
        <w:spacing w:after="120" w:line="360" w:lineRule="auto"/>
        <w:jc w:val="both"/>
        <w:rPr>
          <w:rFonts w:ascii="Arial" w:hAnsi="Arial" w:cs="Arial"/>
        </w:rPr>
      </w:pPr>
      <w:r w:rsidRPr="00950C93">
        <w:rPr>
          <w:rFonts w:ascii="Arial" w:hAnsi="Arial" w:cs="Arial"/>
          <w:noProof/>
        </w:rPr>
        <w:drawing>
          <wp:inline distT="0" distB="0" distL="0" distR="0" wp14:anchorId="551B4F1A" wp14:editId="13B67FD9">
            <wp:extent cx="1318260" cy="935397"/>
            <wp:effectExtent l="0" t="0" r="0" b="0"/>
            <wp:docPr id="341" name="Picture 34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F66562" w:rsidRPr="00950C93">
        <w:rPr>
          <w:rFonts w:ascii="Arial" w:hAnsi="Arial" w:cs="Arial"/>
        </w:rPr>
        <w:t>From the above scenario, suppose Bruce has three children and Prince has two children, the premium for Bruce will be higher than the one for Prince</w:t>
      </w:r>
      <w:r w:rsidR="000C3D94" w:rsidRPr="00950C93">
        <w:rPr>
          <w:rFonts w:ascii="Arial" w:hAnsi="Arial" w:cs="Arial"/>
        </w:rPr>
        <w:t>.</w:t>
      </w:r>
    </w:p>
    <w:p w14:paraId="632F96AB" w14:textId="30E7EF79" w:rsidR="00F66562" w:rsidRPr="00950C93" w:rsidRDefault="002456C7" w:rsidP="00F12A5F">
      <w:pPr>
        <w:spacing w:after="120" w:line="360" w:lineRule="auto"/>
        <w:jc w:val="both"/>
        <w:rPr>
          <w:rFonts w:ascii="Arial" w:hAnsi="Arial" w:cs="Arial"/>
        </w:rPr>
      </w:pPr>
      <w:r w:rsidRPr="00950C93">
        <w:rPr>
          <w:rFonts w:ascii="Arial" w:hAnsi="Arial" w:cs="Arial"/>
          <w:noProof/>
        </w:rPr>
        <w:drawing>
          <wp:inline distT="0" distB="0" distL="0" distR="0" wp14:anchorId="4CDAB578" wp14:editId="7D70A57D">
            <wp:extent cx="1394460" cy="1235874"/>
            <wp:effectExtent l="0" t="0" r="0" b="2540"/>
            <wp:docPr id="342" name="Picture 342"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r w:rsidR="000C3D94" w:rsidRPr="00950C93">
        <w:rPr>
          <w:rFonts w:ascii="Arial" w:hAnsi="Arial" w:cs="Arial"/>
        </w:rPr>
        <w:t xml:space="preserve">Another differentiation in terms of premiums will be the late joiner penalty fee. </w:t>
      </w:r>
    </w:p>
    <w:p w14:paraId="5C1D2915" w14:textId="76694D95" w:rsidR="000C3D94" w:rsidRPr="00950C93" w:rsidRDefault="000C3D94" w:rsidP="00F12A5F">
      <w:pPr>
        <w:spacing w:after="120" w:line="360" w:lineRule="auto"/>
        <w:jc w:val="both"/>
        <w:rPr>
          <w:rFonts w:ascii="Arial" w:hAnsi="Arial" w:cs="Arial"/>
        </w:rPr>
      </w:pPr>
      <w:r w:rsidRPr="00950C93">
        <w:rPr>
          <w:rFonts w:ascii="Arial" w:hAnsi="Arial" w:cs="Arial"/>
        </w:rPr>
        <w:t>This</w:t>
      </w:r>
      <w:r w:rsidR="0079624C">
        <w:rPr>
          <w:rFonts w:ascii="Arial" w:hAnsi="Arial" w:cs="Arial"/>
        </w:rPr>
        <w:t>, therefore,</w:t>
      </w:r>
      <w:r w:rsidRPr="00950C93">
        <w:rPr>
          <w:rFonts w:ascii="Arial" w:hAnsi="Arial" w:cs="Arial"/>
        </w:rPr>
        <w:t xml:space="preserve"> means that if a member is paying a late joiner penalty, they are going to pay a higher premium </w:t>
      </w:r>
      <w:r w:rsidR="0079624C" w:rsidRPr="00950C93">
        <w:rPr>
          <w:rFonts w:ascii="Arial" w:hAnsi="Arial" w:cs="Arial"/>
        </w:rPr>
        <w:t>tha</w:t>
      </w:r>
      <w:r w:rsidR="0079624C">
        <w:rPr>
          <w:rFonts w:ascii="Arial" w:hAnsi="Arial" w:cs="Arial"/>
        </w:rPr>
        <w:t>n</w:t>
      </w:r>
      <w:r w:rsidR="0079624C" w:rsidRPr="00950C93">
        <w:rPr>
          <w:rFonts w:ascii="Arial" w:hAnsi="Arial" w:cs="Arial"/>
        </w:rPr>
        <w:t xml:space="preserve"> </w:t>
      </w:r>
      <w:r w:rsidRPr="00950C93">
        <w:rPr>
          <w:rFonts w:ascii="Arial" w:hAnsi="Arial" w:cs="Arial"/>
        </w:rPr>
        <w:t xml:space="preserve">other members in the same option. The concept will be discussed later in other sections. The premium will also differ if the </w:t>
      </w:r>
      <w:r w:rsidR="000F2963">
        <w:rPr>
          <w:rFonts w:ascii="Arial" w:hAnsi="Arial" w:cs="Arial"/>
        </w:rPr>
        <w:t>dependant</w:t>
      </w:r>
      <w:r w:rsidRPr="00950C93">
        <w:rPr>
          <w:rFonts w:ascii="Arial" w:hAnsi="Arial" w:cs="Arial"/>
        </w:rPr>
        <w:t xml:space="preserve"> is a child or an adult, with child </w:t>
      </w:r>
      <w:r w:rsidR="000F2963">
        <w:rPr>
          <w:rFonts w:ascii="Arial" w:hAnsi="Arial" w:cs="Arial"/>
        </w:rPr>
        <w:t>dependants</w:t>
      </w:r>
      <w:r w:rsidRPr="00950C93">
        <w:rPr>
          <w:rFonts w:ascii="Arial" w:hAnsi="Arial" w:cs="Arial"/>
        </w:rPr>
        <w:t xml:space="preserve"> paying less than adult </w:t>
      </w:r>
      <w:r w:rsidR="000F2963">
        <w:rPr>
          <w:rFonts w:ascii="Arial" w:hAnsi="Arial" w:cs="Arial"/>
        </w:rPr>
        <w:t>dependants</w:t>
      </w:r>
      <w:r w:rsidRPr="00950C93">
        <w:rPr>
          <w:rFonts w:ascii="Arial" w:hAnsi="Arial" w:cs="Arial"/>
        </w:rPr>
        <w:t>.</w:t>
      </w:r>
    </w:p>
    <w:p w14:paraId="65BDF4E0" w14:textId="40D23B6C" w:rsidR="000C3D94" w:rsidRPr="00950C93" w:rsidRDefault="000C3D94" w:rsidP="00F12A5F">
      <w:pPr>
        <w:spacing w:after="120" w:line="360" w:lineRule="auto"/>
        <w:jc w:val="both"/>
        <w:rPr>
          <w:rFonts w:ascii="Arial" w:hAnsi="Arial" w:cs="Arial"/>
        </w:rPr>
      </w:pPr>
      <w:r w:rsidRPr="00950C93">
        <w:rPr>
          <w:rFonts w:ascii="Arial" w:hAnsi="Arial" w:cs="Arial"/>
        </w:rPr>
        <w:t xml:space="preserve">The concept of community rating abolished “risk rating” which </w:t>
      </w:r>
      <w:r w:rsidR="0079624C">
        <w:rPr>
          <w:rFonts w:ascii="Arial" w:hAnsi="Arial" w:cs="Arial"/>
        </w:rPr>
        <w:t xml:space="preserve">is </w:t>
      </w:r>
      <w:r w:rsidRPr="00950C93">
        <w:rPr>
          <w:rFonts w:ascii="Arial" w:hAnsi="Arial" w:cs="Arial"/>
        </w:rPr>
        <w:t xml:space="preserve">used to distinguish between high risks and </w:t>
      </w:r>
      <w:r w:rsidR="0079624C" w:rsidRPr="00950C93">
        <w:rPr>
          <w:rFonts w:ascii="Arial" w:hAnsi="Arial" w:cs="Arial"/>
        </w:rPr>
        <w:t>low</w:t>
      </w:r>
      <w:r w:rsidR="0079624C">
        <w:rPr>
          <w:rFonts w:ascii="Arial" w:hAnsi="Arial" w:cs="Arial"/>
        </w:rPr>
        <w:t>-</w:t>
      </w:r>
      <w:r w:rsidRPr="00950C93">
        <w:rPr>
          <w:rFonts w:ascii="Arial" w:hAnsi="Arial" w:cs="Arial"/>
        </w:rPr>
        <w:t>risk individuals. Older and sick members were classified as high risk and they would pay a higher premium whereas younger and healthier clients would contribute less premiums</w:t>
      </w:r>
      <w:r w:rsidR="00F66562" w:rsidRPr="00950C93">
        <w:rPr>
          <w:rFonts w:ascii="Arial" w:hAnsi="Arial" w:cs="Arial"/>
        </w:rPr>
        <w:t xml:space="preserve"> because their chances of claiming were considered to be lower.</w:t>
      </w:r>
    </w:p>
    <w:p w14:paraId="7A996035" w14:textId="2D0F4D35" w:rsidR="00CD431E" w:rsidRPr="00950C93" w:rsidRDefault="000C3D94" w:rsidP="00F12A5F">
      <w:pPr>
        <w:spacing w:after="120" w:line="360" w:lineRule="auto"/>
        <w:jc w:val="both"/>
        <w:rPr>
          <w:rFonts w:ascii="Arial" w:hAnsi="Arial" w:cs="Arial"/>
        </w:rPr>
      </w:pPr>
      <w:r w:rsidRPr="00950C93">
        <w:rPr>
          <w:rFonts w:ascii="Arial" w:hAnsi="Arial" w:cs="Arial"/>
        </w:rPr>
        <w:t>According to the Council of Medical Schemes, “</w:t>
      </w:r>
      <w:r w:rsidR="00F66562" w:rsidRPr="00950C93">
        <w:rPr>
          <w:rFonts w:ascii="Arial" w:hAnsi="Arial" w:cs="Arial"/>
        </w:rPr>
        <w:t xml:space="preserve">medical </w:t>
      </w:r>
      <w:r w:rsidRPr="00950C93">
        <w:rPr>
          <w:rFonts w:ascii="Arial" w:hAnsi="Arial" w:cs="Arial"/>
        </w:rPr>
        <w:t xml:space="preserve">schemes are required to design their benefit options in such a way that each benefit option operates as a separate and distinct risk pool for community rating. Section 33(2)(b) of the Medical Schemes Act requires each benefit option to be self-sustaining, thus forcing risk-pooling to occur at </w:t>
      </w:r>
      <w:r w:rsidR="0079624C">
        <w:rPr>
          <w:rFonts w:ascii="Arial" w:hAnsi="Arial" w:cs="Arial"/>
        </w:rPr>
        <w:t xml:space="preserve">the </w:t>
      </w:r>
      <w:r w:rsidRPr="00950C93">
        <w:rPr>
          <w:rFonts w:ascii="Arial" w:hAnsi="Arial" w:cs="Arial"/>
        </w:rPr>
        <w:t xml:space="preserve">option level. The high </w:t>
      </w:r>
      <w:r w:rsidRPr="00950C93">
        <w:rPr>
          <w:rFonts w:ascii="Arial" w:hAnsi="Arial" w:cs="Arial"/>
        </w:rPr>
        <w:lastRenderedPageBreak/>
        <w:t>degree of product differentiation in the market suggests that variation in contributions reflects the differences in the risk characteristics of the individuals choosing them. The industry has been very dynamic and innovative when it comes to benefit design, which to date has been within the bounds set out in the Medical Schemes Act.”</w:t>
      </w:r>
    </w:p>
    <w:p w14:paraId="6E910E59" w14:textId="73D23995" w:rsidR="000C3D94" w:rsidRPr="00950C93" w:rsidRDefault="000C3D94" w:rsidP="00F12A5F">
      <w:pPr>
        <w:spacing w:after="120" w:line="360" w:lineRule="auto"/>
        <w:jc w:val="both"/>
        <w:rPr>
          <w:rFonts w:ascii="Arial" w:hAnsi="Arial" w:cs="Arial"/>
          <w:b/>
          <w:bCs/>
          <w:u w:val="single"/>
        </w:rPr>
      </w:pPr>
      <w:r w:rsidRPr="00950C93">
        <w:rPr>
          <w:rFonts w:ascii="Arial" w:hAnsi="Arial" w:cs="Arial"/>
          <w:b/>
          <w:bCs/>
          <w:u w:val="single"/>
        </w:rPr>
        <w:t>The link between community rating and open enrolment</w:t>
      </w:r>
      <w:r w:rsidR="00F66562" w:rsidRPr="00950C93">
        <w:rPr>
          <w:rFonts w:ascii="Arial" w:hAnsi="Arial" w:cs="Arial"/>
          <w:b/>
          <w:bCs/>
          <w:u w:val="single"/>
        </w:rPr>
        <w:t xml:space="preserve"> </w:t>
      </w:r>
    </w:p>
    <w:p w14:paraId="4A37A295" w14:textId="7D62D17E" w:rsidR="00F5320E" w:rsidRPr="00950C93" w:rsidRDefault="00F5320E" w:rsidP="00F12A5F">
      <w:pPr>
        <w:spacing w:after="120" w:line="360" w:lineRule="auto"/>
        <w:jc w:val="both"/>
        <w:rPr>
          <w:rFonts w:ascii="Arial" w:hAnsi="Arial" w:cs="Arial"/>
        </w:rPr>
      </w:pPr>
      <w:r w:rsidRPr="00950C93">
        <w:rPr>
          <w:rFonts w:ascii="Arial" w:eastAsiaTheme="minorHAnsi" w:hAnsi="Arial" w:cs="Arial"/>
          <w:b/>
          <w:bCs/>
          <w:noProof/>
        </w:rPr>
        <w:drawing>
          <wp:inline distT="0" distB="0" distL="0" distR="0" wp14:anchorId="530BBB1E" wp14:editId="43D1E652">
            <wp:extent cx="5486400" cy="3200400"/>
            <wp:effectExtent l="0" t="0" r="0" b="12700"/>
            <wp:docPr id="79900" name="Diagram 7990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4DE05A7A" w14:textId="75C2B621" w:rsidR="000C3D94" w:rsidRPr="00950C93" w:rsidRDefault="000C3D94" w:rsidP="00F12A5F">
      <w:pPr>
        <w:spacing w:after="120" w:line="360" w:lineRule="auto"/>
        <w:jc w:val="both"/>
        <w:rPr>
          <w:rFonts w:ascii="Arial" w:hAnsi="Arial" w:cs="Arial"/>
        </w:rPr>
      </w:pPr>
      <w:r w:rsidRPr="00950C93">
        <w:rPr>
          <w:rFonts w:ascii="Arial" w:hAnsi="Arial" w:cs="Arial"/>
        </w:rPr>
        <w:t>Medical schemes are supposed to accept any applicant regardless of their risk, provided they are able to contribute the applicable community rate.</w:t>
      </w:r>
    </w:p>
    <w:p w14:paraId="32FBD4C3" w14:textId="6C3C1FFC" w:rsidR="000C3D94" w:rsidRPr="00950C93" w:rsidRDefault="007B19A0" w:rsidP="00F12A5F">
      <w:pPr>
        <w:spacing w:after="120" w:line="360" w:lineRule="auto"/>
        <w:jc w:val="both"/>
        <w:rPr>
          <w:rFonts w:ascii="Arial" w:hAnsi="Arial" w:cs="Arial"/>
          <w:b/>
          <w:i/>
          <w:iCs/>
        </w:rPr>
      </w:pPr>
      <w:r w:rsidRPr="0079624C">
        <w:rPr>
          <w:rFonts w:ascii="Arial" w:hAnsi="Arial" w:cs="Arial"/>
          <w:b/>
          <w:i/>
          <w:iCs/>
        </w:rPr>
        <w:t>C</w:t>
      </w:r>
      <w:r w:rsidR="000C3D94" w:rsidRPr="0079624C">
        <w:rPr>
          <w:rFonts w:ascii="Arial" w:hAnsi="Arial" w:cs="Arial"/>
          <w:b/>
          <w:i/>
          <w:iCs/>
        </w:rPr>
        <w:t>ross-subsidisation</w:t>
      </w:r>
    </w:p>
    <w:p w14:paraId="021DF989" w14:textId="5C3E8675" w:rsidR="000C3D94" w:rsidRPr="00950C93" w:rsidRDefault="000C3D94" w:rsidP="00F12A5F">
      <w:pPr>
        <w:spacing w:after="120" w:line="360" w:lineRule="auto"/>
        <w:jc w:val="both"/>
        <w:rPr>
          <w:rFonts w:ascii="Arial" w:hAnsi="Arial" w:cs="Arial"/>
        </w:rPr>
      </w:pPr>
      <w:r w:rsidRPr="00950C93">
        <w:rPr>
          <w:rFonts w:ascii="Arial" w:hAnsi="Arial" w:cs="Arial"/>
        </w:rPr>
        <w:t>Having accepted any applicant and also having all the applicants in a particular option contribute the same, schemes then need a way in which to manage the imbalances that might be present</w:t>
      </w:r>
      <w:r w:rsidR="00F602BD" w:rsidRPr="00950C93">
        <w:rPr>
          <w:rFonts w:ascii="Arial" w:hAnsi="Arial" w:cs="Arial"/>
        </w:rPr>
        <w:t xml:space="preserve"> especially if they are presented with a risk pool that is mainly composed of old and sickly members</w:t>
      </w:r>
      <w:r w:rsidRPr="00950C93">
        <w:rPr>
          <w:rFonts w:ascii="Arial" w:hAnsi="Arial" w:cs="Arial"/>
        </w:rPr>
        <w:t xml:space="preserve">. This is where </w:t>
      </w:r>
      <w:r w:rsidR="0079624C" w:rsidRPr="00950C93">
        <w:rPr>
          <w:rFonts w:ascii="Arial" w:hAnsi="Arial" w:cs="Arial"/>
        </w:rPr>
        <w:t>cross</w:t>
      </w:r>
      <w:r w:rsidR="0079624C">
        <w:rPr>
          <w:rFonts w:ascii="Arial" w:hAnsi="Arial" w:cs="Arial"/>
        </w:rPr>
        <w:t>-</w:t>
      </w:r>
      <w:r w:rsidRPr="00950C93">
        <w:rPr>
          <w:rFonts w:ascii="Arial" w:hAnsi="Arial" w:cs="Arial"/>
        </w:rPr>
        <w:t>subsidization comes into play. Members with low expected medical costs, i.e. the young and healthy, will fund the medical expenses for the members with high medical costs (old and unhealthy). The young rarely claim for major expenses except in special cases</w:t>
      </w:r>
      <w:r w:rsidR="00F602BD" w:rsidRPr="00950C93">
        <w:rPr>
          <w:rFonts w:ascii="Arial" w:hAnsi="Arial" w:cs="Arial"/>
        </w:rPr>
        <w:t xml:space="preserve"> like being involved in an accident where a person might require surgery</w:t>
      </w:r>
      <w:r w:rsidRPr="00950C93">
        <w:rPr>
          <w:rFonts w:ascii="Arial" w:hAnsi="Arial" w:cs="Arial"/>
        </w:rPr>
        <w:t>. The scheme combines the contributions into a risk pool where member</w:t>
      </w:r>
      <w:r w:rsidR="00F602BD" w:rsidRPr="00950C93">
        <w:rPr>
          <w:rFonts w:ascii="Arial" w:hAnsi="Arial" w:cs="Arial"/>
        </w:rPr>
        <w:t>s</w:t>
      </w:r>
      <w:r w:rsidRPr="00950C93">
        <w:rPr>
          <w:rFonts w:ascii="Arial" w:hAnsi="Arial" w:cs="Arial"/>
        </w:rPr>
        <w:t xml:space="preserve"> will contribute to. Because of community rating, the young and healthy group pays more and the old an</w:t>
      </w:r>
      <w:r w:rsidR="00F602BD" w:rsidRPr="00950C93">
        <w:rPr>
          <w:rFonts w:ascii="Arial" w:hAnsi="Arial" w:cs="Arial"/>
        </w:rPr>
        <w:t>d</w:t>
      </w:r>
      <w:r w:rsidRPr="00950C93">
        <w:rPr>
          <w:rFonts w:ascii="Arial" w:hAnsi="Arial" w:cs="Arial"/>
        </w:rPr>
        <w:t xml:space="preserve"> unhealthy group pays less than they would pay if the contributions are based on their risks. Therefore, the money that is saved from the small value claims paid for the young and healthy will be used to fund or subsidize the huge gap left by the major claims from the old </w:t>
      </w:r>
      <w:r w:rsidRPr="00950C93">
        <w:rPr>
          <w:rFonts w:ascii="Arial" w:hAnsi="Arial" w:cs="Arial"/>
        </w:rPr>
        <w:lastRenderedPageBreak/>
        <w:t>and unhealthy. In this way, the scheme is able to cushion the risk that might be posed by the open enrolment principle.</w:t>
      </w:r>
    </w:p>
    <w:p w14:paraId="7705EA06" w14:textId="00C0BCFF" w:rsidR="000C3D94" w:rsidRPr="00950C93" w:rsidRDefault="002456C7" w:rsidP="00F12A5F">
      <w:pPr>
        <w:spacing w:after="120" w:line="360" w:lineRule="auto"/>
        <w:jc w:val="both"/>
        <w:rPr>
          <w:rFonts w:ascii="Arial" w:hAnsi="Arial" w:cs="Arial"/>
        </w:rPr>
      </w:pPr>
      <w:r w:rsidRPr="00950C93">
        <w:rPr>
          <w:rFonts w:ascii="Arial" w:hAnsi="Arial" w:cs="Arial"/>
          <w:noProof/>
        </w:rPr>
        <w:drawing>
          <wp:inline distT="0" distB="0" distL="0" distR="0" wp14:anchorId="5BF83240" wp14:editId="5BACB7C9">
            <wp:extent cx="1394460" cy="1235874"/>
            <wp:effectExtent l="0" t="0" r="0" b="2540"/>
            <wp:docPr id="343" name="Picture 343"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r w:rsidRPr="00950C93">
        <w:rPr>
          <w:rFonts w:ascii="Arial" w:hAnsi="Arial" w:cs="Arial"/>
        </w:rPr>
        <w:t>I</w:t>
      </w:r>
      <w:r w:rsidR="000C3D94" w:rsidRPr="00950C93">
        <w:rPr>
          <w:rFonts w:ascii="Arial" w:hAnsi="Arial" w:cs="Arial"/>
        </w:rPr>
        <w:t>t is worth noting that in as much as the scheme pools the contributions into a risk pool, a specific option must have its own specially designated pool. The Medical Schemes Act prohibits cross-subsidizing between different benefit options, it must only be within one option. If higher option</w:t>
      </w:r>
      <w:r w:rsidR="00F602BD" w:rsidRPr="00950C93">
        <w:rPr>
          <w:rFonts w:ascii="Arial" w:hAnsi="Arial" w:cs="Arial"/>
        </w:rPr>
        <w:t>s</w:t>
      </w:r>
      <w:r w:rsidR="000C3D94" w:rsidRPr="00950C93">
        <w:rPr>
          <w:rFonts w:ascii="Arial" w:hAnsi="Arial" w:cs="Arial"/>
        </w:rPr>
        <w:t xml:space="preserve"> would subsidize low contributing options, the products would become unstable and it will not be sustainable for the scheme.</w:t>
      </w:r>
    </w:p>
    <w:p w14:paraId="3F35CDA9" w14:textId="7AD4E68F" w:rsidR="000C3D94" w:rsidRPr="00950C93" w:rsidRDefault="007B19A0" w:rsidP="00F12A5F">
      <w:pPr>
        <w:spacing w:after="120" w:line="360" w:lineRule="auto"/>
        <w:jc w:val="both"/>
        <w:rPr>
          <w:rFonts w:ascii="Arial" w:hAnsi="Arial" w:cs="Arial"/>
          <w:b/>
          <w:bCs/>
          <w:i/>
          <w:iCs/>
        </w:rPr>
      </w:pPr>
      <w:r w:rsidRPr="00D776E4">
        <w:rPr>
          <w:rFonts w:ascii="Arial" w:hAnsi="Arial" w:cs="Arial"/>
          <w:b/>
          <w:bCs/>
          <w:i/>
          <w:iCs/>
        </w:rPr>
        <w:t>R</w:t>
      </w:r>
      <w:r w:rsidR="000C3D94" w:rsidRPr="00D776E4">
        <w:rPr>
          <w:rFonts w:ascii="Arial" w:hAnsi="Arial" w:cs="Arial"/>
          <w:b/>
          <w:bCs/>
          <w:i/>
          <w:iCs/>
        </w:rPr>
        <w:t>eserve requirements</w:t>
      </w:r>
    </w:p>
    <w:p w14:paraId="4AAD56D2" w14:textId="77777777" w:rsidR="00F602BD" w:rsidRPr="00950C93" w:rsidRDefault="00F602BD" w:rsidP="00F12A5F">
      <w:pPr>
        <w:spacing w:after="120" w:line="360" w:lineRule="auto"/>
        <w:jc w:val="both"/>
        <w:rPr>
          <w:rFonts w:ascii="Arial" w:hAnsi="Arial" w:cs="Arial"/>
        </w:rPr>
      </w:pPr>
      <w:r w:rsidRPr="00950C93">
        <w:rPr>
          <w:rFonts w:ascii="Arial" w:hAnsi="Arial" w:cs="Arial"/>
        </w:rPr>
        <w:t xml:space="preserve">This is an amount that must be set aside by the scheme in a separate account, this amounts to 25% of the total premiums collected in a specific year. This money is not supposed to be utilised on a day to day basis, it is rather meant only for adverse or catastrophic situations. </w:t>
      </w:r>
    </w:p>
    <w:p w14:paraId="0E1FA530" w14:textId="65B929BE" w:rsidR="000C3D94" w:rsidRPr="00950C93" w:rsidRDefault="000C3D94" w:rsidP="00F12A5F">
      <w:pPr>
        <w:spacing w:after="120" w:line="360" w:lineRule="auto"/>
        <w:jc w:val="both"/>
        <w:rPr>
          <w:rFonts w:ascii="Arial" w:hAnsi="Arial" w:cs="Arial"/>
        </w:rPr>
      </w:pPr>
      <w:r w:rsidRPr="00950C93">
        <w:rPr>
          <w:rFonts w:ascii="Arial" w:hAnsi="Arial" w:cs="Arial"/>
        </w:rPr>
        <w:t>According to the Medical Schemes Act, the scheme must at all times maintain its business in a financially sound condition. This means that the scheme must at all times have sufficient assets in order to conduct business, provide for its liabilities and at the end of the day, meet the prescribed solvency requirements. The guidelines were specially introduced when the financial soundness of the industry as a whole was uncertain and since the Council’s mandate is to protect the interest of the members, they had an obligation to introduce such measures. The solvency levels of a scheme provide early warning signs of potential future failure to the Council and award them sufficient time to institute remedial action on the scheme.</w:t>
      </w:r>
    </w:p>
    <w:p w14:paraId="6F10DF47" w14:textId="5E25820E" w:rsidR="000C3D94" w:rsidRPr="00950C93" w:rsidRDefault="000C3D94" w:rsidP="003B2362">
      <w:pPr>
        <w:spacing w:after="120" w:line="360" w:lineRule="auto"/>
        <w:jc w:val="both"/>
        <w:rPr>
          <w:rFonts w:ascii="Arial" w:hAnsi="Arial" w:cs="Arial"/>
        </w:rPr>
      </w:pPr>
      <w:r w:rsidRPr="00950C93">
        <w:rPr>
          <w:rFonts w:ascii="Arial" w:hAnsi="Arial" w:cs="Arial"/>
        </w:rPr>
        <w:t xml:space="preserve">Below is an extract from an </w:t>
      </w:r>
      <w:r w:rsidR="003B2362">
        <w:rPr>
          <w:rFonts w:ascii="Arial" w:hAnsi="Arial" w:cs="Arial"/>
        </w:rPr>
        <w:t xml:space="preserve">Council of Medical Schemes, </w:t>
      </w:r>
      <w:r w:rsidR="003B2362" w:rsidRPr="003B2362">
        <w:rPr>
          <w:rFonts w:ascii="Arial" w:hAnsi="Arial" w:cs="Arial"/>
        </w:rPr>
        <w:t>Quarterly Reports</w:t>
      </w:r>
      <w:r w:rsidR="003B2362">
        <w:rPr>
          <w:rFonts w:ascii="Arial" w:hAnsi="Arial" w:cs="Arial"/>
        </w:rPr>
        <w:t xml:space="preserve"> </w:t>
      </w:r>
      <w:r w:rsidR="003B2362" w:rsidRPr="003B2362">
        <w:rPr>
          <w:rFonts w:ascii="Arial" w:hAnsi="Arial" w:cs="Arial"/>
        </w:rPr>
        <w:t>for the Period ending 30 September 2020</w:t>
      </w:r>
      <w:r w:rsidRPr="00950C93">
        <w:rPr>
          <w:rFonts w:ascii="Arial" w:hAnsi="Arial" w:cs="Arial"/>
        </w:rPr>
        <w:t xml:space="preserve"> </w:t>
      </w:r>
    </w:p>
    <w:p w14:paraId="55034539" w14:textId="6F0D7955" w:rsidR="003B2362" w:rsidRPr="0059465D" w:rsidRDefault="003B2362" w:rsidP="0059465D">
      <w:pPr>
        <w:pStyle w:val="ListParagraph"/>
        <w:numPr>
          <w:ilvl w:val="0"/>
          <w:numId w:val="252"/>
        </w:numPr>
        <w:spacing w:after="120" w:line="360" w:lineRule="auto"/>
        <w:jc w:val="both"/>
        <w:rPr>
          <w:rFonts w:ascii="Arial" w:hAnsi="Arial" w:cs="Arial"/>
        </w:rPr>
      </w:pPr>
      <w:r w:rsidRPr="0059465D">
        <w:rPr>
          <w:rFonts w:ascii="Arial" w:hAnsi="Arial" w:cs="Arial"/>
        </w:rPr>
        <w:t>The overall industry average solvency level increased by 18.4% from the audited solvency level of 35.6% at 31 December 2019</w:t>
      </w:r>
      <w:r w:rsidR="004E6F46">
        <w:rPr>
          <w:rFonts w:ascii="Arial" w:hAnsi="Arial" w:cs="Arial"/>
        </w:rPr>
        <w:t xml:space="preserve"> </w:t>
      </w:r>
      <w:r w:rsidRPr="0059465D">
        <w:rPr>
          <w:rFonts w:ascii="Arial" w:hAnsi="Arial" w:cs="Arial"/>
        </w:rPr>
        <w:t xml:space="preserve">to 42.1% at 30 September 2020. </w:t>
      </w:r>
    </w:p>
    <w:p w14:paraId="42DCB20F" w14:textId="4DBA1C59" w:rsidR="003B2362" w:rsidRPr="0059465D" w:rsidRDefault="003B2362" w:rsidP="0059465D">
      <w:pPr>
        <w:pStyle w:val="ListParagraph"/>
        <w:numPr>
          <w:ilvl w:val="0"/>
          <w:numId w:val="252"/>
        </w:numPr>
        <w:spacing w:after="120" w:line="360" w:lineRule="auto"/>
        <w:jc w:val="both"/>
        <w:rPr>
          <w:rFonts w:ascii="Arial" w:hAnsi="Arial" w:cs="Arial"/>
        </w:rPr>
      </w:pPr>
      <w:r w:rsidRPr="0059465D">
        <w:rPr>
          <w:rFonts w:ascii="Arial" w:hAnsi="Arial" w:cs="Arial"/>
        </w:rPr>
        <w:t>Total reserves per Regulation 29 for all medical schemes amounted to R 92.8 billion at 30 September 2020, which was 26.6%</w:t>
      </w:r>
      <w:r w:rsidR="004E6F46">
        <w:rPr>
          <w:rFonts w:ascii="Arial" w:hAnsi="Arial" w:cs="Arial"/>
        </w:rPr>
        <w:t xml:space="preserve"> </w:t>
      </w:r>
      <w:r w:rsidRPr="0059465D">
        <w:rPr>
          <w:rFonts w:ascii="Arial" w:hAnsi="Arial" w:cs="Arial"/>
        </w:rPr>
        <w:t>higher than the reserves of R 73.3 billion as at 31 December 2019.</w:t>
      </w:r>
    </w:p>
    <w:p w14:paraId="688BD01B" w14:textId="4F6DAAF3" w:rsidR="003B2362" w:rsidRPr="0059465D" w:rsidRDefault="003B2362" w:rsidP="0059465D">
      <w:pPr>
        <w:pStyle w:val="ListParagraph"/>
        <w:numPr>
          <w:ilvl w:val="0"/>
          <w:numId w:val="252"/>
        </w:numPr>
        <w:spacing w:after="120" w:line="360" w:lineRule="auto"/>
        <w:jc w:val="both"/>
        <w:rPr>
          <w:rFonts w:ascii="Arial" w:hAnsi="Arial" w:cs="Arial"/>
        </w:rPr>
      </w:pPr>
      <w:r w:rsidRPr="0059465D">
        <w:rPr>
          <w:rFonts w:ascii="Arial" w:hAnsi="Arial" w:cs="Arial"/>
        </w:rPr>
        <w:t xml:space="preserve">The solvency level at 30 September 2020 of 42.1% was 23.9% higher than the budgeted solvency level of 34.0% for the same period. </w:t>
      </w:r>
    </w:p>
    <w:p w14:paraId="74DBC217" w14:textId="17449D34" w:rsidR="003B2362" w:rsidRPr="0059465D" w:rsidRDefault="003B2362" w:rsidP="0059465D">
      <w:pPr>
        <w:pStyle w:val="ListParagraph"/>
        <w:numPr>
          <w:ilvl w:val="0"/>
          <w:numId w:val="252"/>
        </w:numPr>
        <w:spacing w:after="120" w:line="360" w:lineRule="auto"/>
        <w:jc w:val="both"/>
        <w:rPr>
          <w:rFonts w:ascii="Arial" w:hAnsi="Arial" w:cs="Arial"/>
        </w:rPr>
      </w:pPr>
      <w:r w:rsidRPr="0059465D">
        <w:rPr>
          <w:rFonts w:ascii="Arial" w:hAnsi="Arial" w:cs="Arial"/>
        </w:rPr>
        <w:lastRenderedPageBreak/>
        <w:t>On an industry level, the solvency level exceeded the required minimum level of 25.0%, as per Regulation 29(1) of the Medical Schemes Act 131 of 1998, for both open and restricted schemes.</w:t>
      </w:r>
    </w:p>
    <w:p w14:paraId="1AB726F6" w14:textId="77777777" w:rsidR="008210F8" w:rsidRDefault="003B2362" w:rsidP="0059465D">
      <w:pPr>
        <w:pStyle w:val="ListParagraph"/>
        <w:numPr>
          <w:ilvl w:val="0"/>
          <w:numId w:val="252"/>
        </w:numPr>
        <w:spacing w:after="120" w:line="360" w:lineRule="auto"/>
        <w:jc w:val="both"/>
        <w:rPr>
          <w:rFonts w:ascii="Arial" w:hAnsi="Arial" w:cs="Arial"/>
        </w:rPr>
      </w:pPr>
      <w:r w:rsidRPr="0059465D">
        <w:rPr>
          <w:rFonts w:ascii="Arial" w:hAnsi="Arial" w:cs="Arial"/>
        </w:rPr>
        <w:t>The 2 (2019: 3) open schemes that failed to meet the prescribed solvency level at 30 September 2020 represent 1.2% (2019: 15.9%) of the total open schemes’ beneficiaries.</w:t>
      </w:r>
    </w:p>
    <w:p w14:paraId="3AA42CFE" w14:textId="274F60C0" w:rsidR="008210F8" w:rsidRDefault="003B2362" w:rsidP="008210F8">
      <w:pPr>
        <w:pStyle w:val="ListParagraph"/>
        <w:numPr>
          <w:ilvl w:val="0"/>
          <w:numId w:val="252"/>
        </w:numPr>
        <w:rPr>
          <w:rFonts w:ascii="Arial" w:hAnsi="Arial" w:cs="Arial"/>
        </w:rPr>
      </w:pPr>
      <w:r w:rsidRPr="0059465D">
        <w:rPr>
          <w:rFonts w:ascii="Arial" w:hAnsi="Arial" w:cs="Arial"/>
        </w:rPr>
        <w:t>The 1 (2019: 1) restricted scheme that was below 25.0%; represents 0.8% (2019: 0.9%) of restricted schemes beneficiaries.</w:t>
      </w:r>
    </w:p>
    <w:p w14:paraId="2B3F7759" w14:textId="5F614802" w:rsidR="008210F8" w:rsidRPr="0059465D" w:rsidRDefault="008210F8" w:rsidP="0059465D">
      <w:pPr>
        <w:pStyle w:val="ListParagraph"/>
        <w:numPr>
          <w:ilvl w:val="0"/>
          <w:numId w:val="252"/>
        </w:numPr>
        <w:rPr>
          <w:rFonts w:ascii="Arial" w:hAnsi="Arial" w:cs="Arial"/>
        </w:rPr>
      </w:pPr>
      <w:r w:rsidRPr="008210F8">
        <w:rPr>
          <w:rFonts w:ascii="Arial" w:hAnsi="Arial" w:cs="Arial"/>
        </w:rPr>
        <w:t>The net asset value (per Regulation 29) per beneficiary increased by 27.4% from R 8 186.5 at 31 December 2019 to R 10 425.5 at 30 September 2020. The net asset value per beneficiary at 30 September 2020 was 22.7% higher than the budgeted net asset value of R 8 495.0 for the same period.</w:t>
      </w:r>
    </w:p>
    <w:p w14:paraId="106DED10" w14:textId="2D5AD3A7" w:rsidR="00BF789B" w:rsidRPr="00950C93" w:rsidRDefault="00BF789B" w:rsidP="0059465D">
      <w:r>
        <w:rPr>
          <w:noProof/>
        </w:rPr>
        <w:drawing>
          <wp:inline distT="0" distB="0" distL="0" distR="0" wp14:anchorId="5EAD0374" wp14:editId="00D8A2AD">
            <wp:extent cx="5731510" cy="4000500"/>
            <wp:effectExtent l="0" t="0" r="254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31510" cy="4000500"/>
                    </a:xfrm>
                    <a:prstGeom prst="rect">
                      <a:avLst/>
                    </a:prstGeom>
                    <a:noFill/>
                    <a:ln>
                      <a:noFill/>
                    </a:ln>
                  </pic:spPr>
                </pic:pic>
              </a:graphicData>
            </a:graphic>
          </wp:inline>
        </w:drawing>
      </w:r>
    </w:p>
    <w:p w14:paraId="61AD2F7B" w14:textId="36E67E7C" w:rsidR="00CD431E" w:rsidRPr="00950C93" w:rsidRDefault="00831A4F" w:rsidP="00F12A5F">
      <w:pPr>
        <w:spacing w:after="120" w:line="360" w:lineRule="auto"/>
        <w:jc w:val="both"/>
        <w:rPr>
          <w:rFonts w:ascii="Arial" w:hAnsi="Arial" w:cs="Arial"/>
        </w:rPr>
      </w:pPr>
      <w:r>
        <w:t>Council of Medical Schemes Annual Report, 2020 (</w:t>
      </w:r>
      <w:hyperlink r:id="rId31" w:history="1">
        <w:r w:rsidRPr="005E7B98">
          <w:rPr>
            <w:rStyle w:val="Hyperlink"/>
          </w:rPr>
          <w:t>https://www.medicalschemes.co.za/</w:t>
        </w:r>
      </w:hyperlink>
      <w:r>
        <w:t>); Accessed 17 December 2021</w:t>
      </w:r>
    </w:p>
    <w:p w14:paraId="3748DBDC" w14:textId="2DC1B320" w:rsidR="000C3D94" w:rsidRPr="00950C93" w:rsidRDefault="000C3D94" w:rsidP="00F12A5F">
      <w:pPr>
        <w:spacing w:after="120" w:line="360" w:lineRule="auto"/>
        <w:jc w:val="both"/>
        <w:rPr>
          <w:rFonts w:ascii="Arial" w:hAnsi="Arial" w:cs="Arial"/>
        </w:rPr>
      </w:pPr>
    </w:p>
    <w:p w14:paraId="5D5C1A29" w14:textId="77777777" w:rsidR="000C3D94" w:rsidRPr="00950C93" w:rsidRDefault="000C3D94" w:rsidP="00F12A5F">
      <w:pPr>
        <w:spacing w:after="120" w:line="360" w:lineRule="auto"/>
        <w:jc w:val="both"/>
        <w:rPr>
          <w:rFonts w:ascii="Arial" w:hAnsi="Arial" w:cs="Arial"/>
        </w:rPr>
      </w:pPr>
      <w:r w:rsidRPr="00950C93">
        <w:rPr>
          <w:rFonts w:ascii="Arial" w:hAnsi="Arial" w:cs="Arial"/>
        </w:rPr>
        <w:t xml:space="preserve">The suitability of the current solvency framework requiring schemes to allocate a minimum of 25% of gross contributions to reserves has long been debated. Reasons that support the need to revisit the current framework include: </w:t>
      </w:r>
    </w:p>
    <w:p w14:paraId="31647036" w14:textId="0B08A0C1" w:rsidR="000C3D94" w:rsidRPr="00950C93" w:rsidRDefault="000C3D94" w:rsidP="00F12A5F">
      <w:pPr>
        <w:spacing w:after="120" w:line="360" w:lineRule="auto"/>
        <w:jc w:val="both"/>
        <w:rPr>
          <w:rFonts w:ascii="Arial" w:hAnsi="Arial" w:cs="Arial"/>
        </w:rPr>
      </w:pPr>
      <w:r w:rsidRPr="00950C93">
        <w:rPr>
          <w:rFonts w:ascii="Arial" w:hAnsi="Arial" w:cs="Arial"/>
        </w:rPr>
        <w:lastRenderedPageBreak/>
        <w:t>■</w:t>
      </w:r>
      <w:r w:rsidR="00941704" w:rsidRPr="00950C93">
        <w:rPr>
          <w:rFonts w:ascii="Arial" w:hAnsi="Arial" w:cs="Arial"/>
        </w:rPr>
        <w:t xml:space="preserve">   </w:t>
      </w:r>
      <w:r w:rsidRPr="00950C93">
        <w:rPr>
          <w:rFonts w:ascii="Arial" w:hAnsi="Arial" w:cs="Arial"/>
        </w:rPr>
        <w:t xml:space="preserve">Appropriateness of a one-size-fits-all approach </w:t>
      </w:r>
      <w:r w:rsidR="00950C93" w:rsidRPr="00950C93">
        <w:rPr>
          <w:rFonts w:ascii="Arial" w:hAnsi="Arial" w:cs="Arial"/>
        </w:rPr>
        <w:t>medical</w:t>
      </w:r>
      <w:r w:rsidRPr="00950C93">
        <w:rPr>
          <w:rFonts w:ascii="Arial" w:hAnsi="Arial" w:cs="Arial"/>
        </w:rPr>
        <w:t xml:space="preserve"> scheme claims experience is likely to be more stable for larger schemes, so the solvency requirements should be less onerous, while solvency requirements for smaller schemes should be higher. </w:t>
      </w:r>
    </w:p>
    <w:p w14:paraId="75319A56" w14:textId="7977648C" w:rsidR="000C3D94" w:rsidRPr="00950C93" w:rsidRDefault="000C3D94" w:rsidP="00F12A5F">
      <w:pPr>
        <w:spacing w:after="120" w:line="360" w:lineRule="auto"/>
        <w:jc w:val="both"/>
        <w:rPr>
          <w:rFonts w:ascii="Arial" w:hAnsi="Arial" w:cs="Arial"/>
        </w:rPr>
      </w:pPr>
      <w:r w:rsidRPr="00950C93">
        <w:rPr>
          <w:rFonts w:ascii="Arial" w:hAnsi="Arial" w:cs="Arial"/>
        </w:rPr>
        <w:t>■</w:t>
      </w:r>
      <w:r w:rsidR="00941704" w:rsidRPr="00950C93">
        <w:rPr>
          <w:rFonts w:ascii="Arial" w:hAnsi="Arial" w:cs="Arial"/>
        </w:rPr>
        <w:t xml:space="preserve">   </w:t>
      </w:r>
      <w:r w:rsidRPr="00950C93">
        <w:rPr>
          <w:rFonts w:ascii="Arial" w:hAnsi="Arial" w:cs="Arial"/>
        </w:rPr>
        <w:t>Nature of the solvency calculation formula</w:t>
      </w:r>
      <w:r w:rsidR="00CD431E" w:rsidRPr="00950C93">
        <w:rPr>
          <w:rFonts w:ascii="Arial" w:hAnsi="Arial" w:cs="Arial"/>
        </w:rPr>
        <w:t>.</w:t>
      </w:r>
      <w:r w:rsidRPr="00950C93">
        <w:rPr>
          <w:rFonts w:ascii="Arial" w:hAnsi="Arial" w:cs="Arial"/>
        </w:rPr>
        <w:t xml:space="preserve"> </w:t>
      </w:r>
    </w:p>
    <w:p w14:paraId="0AFAC377" w14:textId="745955CD" w:rsidR="000C3D94" w:rsidRPr="00950C93" w:rsidRDefault="000C3D94" w:rsidP="00F12A5F">
      <w:pPr>
        <w:spacing w:after="120" w:line="360" w:lineRule="auto"/>
        <w:jc w:val="both"/>
        <w:rPr>
          <w:rFonts w:ascii="Arial" w:hAnsi="Arial" w:cs="Arial"/>
        </w:rPr>
      </w:pPr>
      <w:r w:rsidRPr="00950C93">
        <w:rPr>
          <w:rFonts w:ascii="Arial" w:hAnsi="Arial" w:cs="Arial"/>
        </w:rPr>
        <w:t>On the one hand, schemes showing membership growth are penalised from a solvency perspective. On the other hand, schemes losing members are rewarded as a result of the nature of the solvency calculation formula. Therefore, schemes that are growing are less competitive because of the need to build and maintain solvency levels.</w:t>
      </w:r>
    </w:p>
    <w:p w14:paraId="1396B43E" w14:textId="31AFCDD3" w:rsidR="00F7086E" w:rsidRDefault="000C3D94" w:rsidP="00F12A5F">
      <w:pPr>
        <w:spacing w:after="120" w:line="360" w:lineRule="auto"/>
        <w:jc w:val="both"/>
        <w:rPr>
          <w:rFonts w:ascii="Arial" w:hAnsi="Arial" w:cs="Arial"/>
        </w:rPr>
      </w:pPr>
      <w:r w:rsidRPr="00950C93">
        <w:rPr>
          <w:rFonts w:ascii="Arial" w:hAnsi="Arial" w:cs="Arial"/>
        </w:rPr>
        <w:t xml:space="preserve">In 2015 the Council for Medical Schemes released Circular 68 on 25 November 2015 which discusses a review of the current solvency framework and outlines a proposed alternative risk-based solvency framework. In 2016 the industry was invited to comment on the proposed move to a risk-based solvency framework, their proposed calculation, as well as how the transition from the existing solvency calculation should be managed, and workshops were held with various stakeholders. </w:t>
      </w:r>
      <w:r w:rsidR="00F7086E">
        <w:rPr>
          <w:rFonts w:ascii="Arial" w:hAnsi="Arial" w:cs="Arial"/>
        </w:rPr>
        <w:t>At the time of writing this material, the current feedback on the proposal is as outlined in the circular below:</w:t>
      </w:r>
    </w:p>
    <w:p w14:paraId="5D0C321E" w14:textId="54C6977B" w:rsidR="00F7086E" w:rsidRPr="00950C93" w:rsidRDefault="00F7086E" w:rsidP="00F12A5F">
      <w:pPr>
        <w:spacing w:after="120" w:line="360" w:lineRule="auto"/>
        <w:jc w:val="both"/>
        <w:rPr>
          <w:rFonts w:ascii="Arial" w:hAnsi="Arial" w:cs="Arial"/>
        </w:rPr>
      </w:pPr>
      <w:hyperlink r:id="rId32" w:history="1">
        <w:r>
          <w:rPr>
            <w:rStyle w:val="Hyperlink"/>
          </w:rPr>
          <w:t>Circular44Of2019.pdf (medicalschemes.com)</w:t>
        </w:r>
      </w:hyperlink>
      <w:r w:rsidR="00831A4F">
        <w:t>; Accessed 14 December 2020</w:t>
      </w:r>
    </w:p>
    <w:p w14:paraId="0A9BB747" w14:textId="31068A8B" w:rsidR="000B4386" w:rsidRPr="00950C93" w:rsidRDefault="000B4386" w:rsidP="00F12A5F">
      <w:pPr>
        <w:spacing w:after="120" w:line="360" w:lineRule="auto"/>
        <w:jc w:val="both"/>
        <w:rPr>
          <w:rFonts w:ascii="Arial" w:hAnsi="Arial" w:cs="Arial"/>
          <w:b/>
        </w:rPr>
      </w:pPr>
      <w:r w:rsidRPr="00950C93">
        <w:rPr>
          <w:rFonts w:ascii="Arial" w:hAnsi="Arial" w:cs="Arial"/>
          <w:b/>
        </w:rPr>
        <w:t>Administrators</w:t>
      </w:r>
    </w:p>
    <w:p w14:paraId="12D2DD49" w14:textId="0189EE13" w:rsidR="000B4386" w:rsidRPr="00950C93" w:rsidRDefault="000B4386" w:rsidP="00F12A5F">
      <w:pPr>
        <w:spacing w:after="120" w:line="360" w:lineRule="auto"/>
        <w:jc w:val="both"/>
        <w:rPr>
          <w:rFonts w:ascii="Arial" w:hAnsi="Arial" w:cs="Arial"/>
        </w:rPr>
      </w:pPr>
      <w:r w:rsidRPr="00950C93">
        <w:rPr>
          <w:rFonts w:ascii="Arial" w:hAnsi="Arial" w:cs="Arial"/>
        </w:rPr>
        <w:t xml:space="preserve"> A medical scheme, as mentioned earlier, is a non-profit organisation that belongs to the members. A board of trustees is then assigned </w:t>
      </w:r>
      <w:r w:rsidR="00977430" w:rsidRPr="00950C93">
        <w:rPr>
          <w:rFonts w:ascii="Arial" w:hAnsi="Arial" w:cs="Arial"/>
        </w:rPr>
        <w:t>to be</w:t>
      </w:r>
      <w:r w:rsidRPr="00950C93">
        <w:rPr>
          <w:rFonts w:ascii="Arial" w:hAnsi="Arial" w:cs="Arial"/>
        </w:rPr>
        <w:t xml:space="preserve"> the custodians of the fund to ensure that the interests of the members are protected at all times. The Act places a mandate on the trustees that they are supposed to appoint an administrator for the scheme. </w:t>
      </w:r>
      <w:r w:rsidR="00F7086E">
        <w:rPr>
          <w:rFonts w:ascii="Arial" w:hAnsi="Arial" w:cs="Arial"/>
        </w:rPr>
        <w:t>An administrator is</w:t>
      </w:r>
      <w:r w:rsidRPr="00950C93">
        <w:rPr>
          <w:rFonts w:ascii="Arial" w:hAnsi="Arial" w:cs="Arial"/>
        </w:rPr>
        <w:t xml:space="preserve"> a separate</w:t>
      </w:r>
      <w:r w:rsidR="00695025">
        <w:rPr>
          <w:rFonts w:ascii="Arial" w:hAnsi="Arial" w:cs="Arial"/>
        </w:rPr>
        <w:t xml:space="preserve"> </w:t>
      </w:r>
      <w:r w:rsidRPr="00950C93">
        <w:rPr>
          <w:rFonts w:ascii="Arial" w:hAnsi="Arial" w:cs="Arial"/>
        </w:rPr>
        <w:t>private entity</w:t>
      </w:r>
      <w:r w:rsidR="00695025">
        <w:rPr>
          <w:rFonts w:ascii="Arial" w:hAnsi="Arial" w:cs="Arial"/>
        </w:rPr>
        <w:t xml:space="preserve">,(from the medical scheme), </w:t>
      </w:r>
      <w:r w:rsidRPr="00950C93">
        <w:rPr>
          <w:rFonts w:ascii="Arial" w:hAnsi="Arial" w:cs="Arial"/>
        </w:rPr>
        <w:t xml:space="preserve">that operates on a for-profit basis and has the skills, infrastructure, and capacity to render a full range of administration services to </w:t>
      </w:r>
      <w:r w:rsidR="00D776E4">
        <w:rPr>
          <w:rFonts w:ascii="Arial" w:hAnsi="Arial" w:cs="Arial"/>
        </w:rPr>
        <w:t xml:space="preserve">the </w:t>
      </w:r>
      <w:r w:rsidRPr="00950C93">
        <w:rPr>
          <w:rFonts w:ascii="Arial" w:hAnsi="Arial" w:cs="Arial"/>
        </w:rPr>
        <w:t>scheme in compliance with the Medical Schemes Act and other supporting legislation. They are accredited by the Council for Medical Schemes (CMS) in terms of the Medical Schemes Act. The administrative function can either be in-sourced or outsourced depending on the scheme’s preferences. The appointed administrator will then be given a cont</w:t>
      </w:r>
      <w:r w:rsidR="00977430" w:rsidRPr="00950C93">
        <w:rPr>
          <w:rFonts w:ascii="Arial" w:hAnsi="Arial" w:cs="Arial"/>
        </w:rPr>
        <w:t>r</w:t>
      </w:r>
      <w:r w:rsidRPr="00950C93">
        <w:rPr>
          <w:rFonts w:ascii="Arial" w:hAnsi="Arial" w:cs="Arial"/>
        </w:rPr>
        <w:t xml:space="preserve">act by the scheme through its trustees. The contract </w:t>
      </w:r>
      <w:r w:rsidR="00977430" w:rsidRPr="00950C93">
        <w:rPr>
          <w:rFonts w:ascii="Arial" w:hAnsi="Arial" w:cs="Arial"/>
        </w:rPr>
        <w:t>includes</w:t>
      </w:r>
      <w:r w:rsidRPr="00950C93">
        <w:rPr>
          <w:rFonts w:ascii="Arial" w:hAnsi="Arial" w:cs="Arial"/>
        </w:rPr>
        <w:t xml:space="preserve"> detailed services and service level agreements that need to be adhered to, failure of which will lead to termination of the contract and the scheme will have to assign another administrator. The administrator will charge an administration fee for the services rendered which will be paid by the scheme. Unlike the scheme, the administrator is not necessarily required to maintain a specific level of solvency, but they</w:t>
      </w:r>
      <w:r w:rsidR="00695025">
        <w:rPr>
          <w:rFonts w:ascii="Arial" w:hAnsi="Arial" w:cs="Arial"/>
        </w:rPr>
        <w:t xml:space="preserve"> are still required to maintain financial soundness. To this regard, </w:t>
      </w:r>
      <w:r w:rsidRPr="00950C93">
        <w:rPr>
          <w:rFonts w:ascii="Arial" w:hAnsi="Arial" w:cs="Arial"/>
        </w:rPr>
        <w:t xml:space="preserve"> </w:t>
      </w:r>
      <w:r w:rsidR="00695025">
        <w:rPr>
          <w:rFonts w:ascii="Arial" w:hAnsi="Arial" w:cs="Arial"/>
        </w:rPr>
        <w:t>t</w:t>
      </w:r>
      <w:r w:rsidRPr="00950C93">
        <w:rPr>
          <w:rFonts w:ascii="Arial" w:hAnsi="Arial" w:cs="Arial"/>
        </w:rPr>
        <w:t>he Council reviews the fiscal health of the administrator annually and gives accreditation</w:t>
      </w:r>
      <w:r w:rsidR="00977430" w:rsidRPr="00950C93">
        <w:rPr>
          <w:rFonts w:ascii="Arial" w:hAnsi="Arial" w:cs="Arial"/>
        </w:rPr>
        <w:t>.</w:t>
      </w:r>
    </w:p>
    <w:p w14:paraId="3E7FFFBA" w14:textId="3C2BBC10" w:rsidR="000B4386" w:rsidRPr="00950C93" w:rsidRDefault="000B4386" w:rsidP="00F12A5F">
      <w:pPr>
        <w:spacing w:after="120" w:line="360" w:lineRule="auto"/>
        <w:jc w:val="both"/>
        <w:rPr>
          <w:rFonts w:ascii="Arial" w:hAnsi="Arial" w:cs="Arial"/>
          <w:b/>
        </w:rPr>
      </w:pPr>
      <w:r w:rsidRPr="00950C93">
        <w:rPr>
          <w:rFonts w:ascii="Arial" w:hAnsi="Arial" w:cs="Arial"/>
          <w:b/>
          <w:i/>
          <w:iCs/>
        </w:rPr>
        <w:lastRenderedPageBreak/>
        <w:t>Functions of an Administrator</w:t>
      </w:r>
      <w:r w:rsidRPr="00950C93">
        <w:rPr>
          <w:rFonts w:ascii="Arial" w:hAnsi="Arial" w:cs="Arial"/>
          <w:b/>
        </w:rPr>
        <w:t xml:space="preserve"> </w:t>
      </w:r>
    </w:p>
    <w:p w14:paraId="1CD320FB" w14:textId="77777777" w:rsidR="00D776E4" w:rsidRDefault="000B4386" w:rsidP="00F12A5F">
      <w:pPr>
        <w:spacing w:after="120" w:line="360" w:lineRule="auto"/>
        <w:jc w:val="both"/>
        <w:rPr>
          <w:rFonts w:ascii="Arial" w:hAnsi="Arial" w:cs="Arial"/>
        </w:rPr>
      </w:pPr>
      <w:r w:rsidRPr="00950C93">
        <w:rPr>
          <w:rFonts w:ascii="Arial" w:hAnsi="Arial" w:cs="Arial"/>
        </w:rPr>
        <w:t>In a nutshell, administrators charge administration fees to manage aspects such as</w:t>
      </w:r>
      <w:r w:rsidR="00D776E4">
        <w:rPr>
          <w:rFonts w:ascii="Arial" w:hAnsi="Arial" w:cs="Arial"/>
        </w:rPr>
        <w:t>:</w:t>
      </w:r>
    </w:p>
    <w:p w14:paraId="60B399C2" w14:textId="5A51977F" w:rsidR="00D776E4" w:rsidRPr="0059465D" w:rsidRDefault="000B4386" w:rsidP="0059465D">
      <w:pPr>
        <w:pStyle w:val="ListParagraph"/>
        <w:numPr>
          <w:ilvl w:val="0"/>
          <w:numId w:val="247"/>
        </w:numPr>
        <w:rPr>
          <w:rFonts w:ascii="Arial" w:hAnsi="Arial" w:cs="Arial"/>
        </w:rPr>
      </w:pPr>
      <w:r w:rsidRPr="0059465D">
        <w:rPr>
          <w:rFonts w:ascii="Arial" w:hAnsi="Arial" w:cs="Arial"/>
        </w:rPr>
        <w:t>Risk</w:t>
      </w:r>
      <w:r w:rsidR="00D776E4">
        <w:rPr>
          <w:rFonts w:ascii="Arial" w:hAnsi="Arial" w:cs="Arial"/>
        </w:rPr>
        <w:t>;</w:t>
      </w:r>
      <w:r w:rsidRPr="0059465D">
        <w:rPr>
          <w:rFonts w:ascii="Arial" w:hAnsi="Arial" w:cs="Arial"/>
        </w:rPr>
        <w:t xml:space="preserve"> </w:t>
      </w:r>
    </w:p>
    <w:p w14:paraId="606F44F7" w14:textId="072DCDBA" w:rsidR="00D776E4" w:rsidRPr="0059465D" w:rsidRDefault="000B4386" w:rsidP="0059465D">
      <w:pPr>
        <w:pStyle w:val="ListParagraph"/>
        <w:numPr>
          <w:ilvl w:val="0"/>
          <w:numId w:val="247"/>
        </w:numPr>
        <w:rPr>
          <w:rFonts w:ascii="Arial" w:hAnsi="Arial" w:cs="Arial"/>
        </w:rPr>
      </w:pPr>
      <w:r w:rsidRPr="0059465D">
        <w:rPr>
          <w:rFonts w:ascii="Arial" w:hAnsi="Arial" w:cs="Arial"/>
        </w:rPr>
        <w:t>Benefit design</w:t>
      </w:r>
      <w:r w:rsidR="00D776E4">
        <w:rPr>
          <w:rFonts w:ascii="Arial" w:hAnsi="Arial" w:cs="Arial"/>
        </w:rPr>
        <w:t>;</w:t>
      </w:r>
      <w:r w:rsidRPr="0059465D">
        <w:rPr>
          <w:rFonts w:ascii="Arial" w:hAnsi="Arial" w:cs="Arial"/>
        </w:rPr>
        <w:t xml:space="preserve"> </w:t>
      </w:r>
    </w:p>
    <w:p w14:paraId="56E6E26B" w14:textId="033A07A1" w:rsidR="00D776E4" w:rsidRPr="0059465D" w:rsidRDefault="000B4386" w:rsidP="0059465D">
      <w:pPr>
        <w:pStyle w:val="ListParagraph"/>
        <w:numPr>
          <w:ilvl w:val="0"/>
          <w:numId w:val="247"/>
        </w:numPr>
        <w:rPr>
          <w:rFonts w:ascii="Arial" w:hAnsi="Arial" w:cs="Arial"/>
        </w:rPr>
      </w:pPr>
      <w:r w:rsidRPr="0059465D">
        <w:rPr>
          <w:rFonts w:ascii="Arial" w:hAnsi="Arial" w:cs="Arial"/>
        </w:rPr>
        <w:t>Underwriting Service</w:t>
      </w:r>
      <w:r w:rsidR="00D776E4">
        <w:rPr>
          <w:rFonts w:ascii="Arial" w:hAnsi="Arial" w:cs="Arial"/>
        </w:rPr>
        <w:t>;</w:t>
      </w:r>
      <w:r w:rsidRPr="0059465D">
        <w:rPr>
          <w:rFonts w:ascii="Arial" w:hAnsi="Arial" w:cs="Arial"/>
        </w:rPr>
        <w:t xml:space="preserve"> </w:t>
      </w:r>
    </w:p>
    <w:p w14:paraId="40C00E0E" w14:textId="644361A9" w:rsidR="00D776E4" w:rsidRPr="0059465D" w:rsidRDefault="000B4386" w:rsidP="0059465D">
      <w:pPr>
        <w:pStyle w:val="ListParagraph"/>
        <w:numPr>
          <w:ilvl w:val="0"/>
          <w:numId w:val="247"/>
        </w:numPr>
        <w:rPr>
          <w:rFonts w:ascii="Arial" w:hAnsi="Arial" w:cs="Arial"/>
        </w:rPr>
      </w:pPr>
      <w:r w:rsidRPr="0059465D">
        <w:rPr>
          <w:rFonts w:ascii="Arial" w:hAnsi="Arial" w:cs="Arial"/>
        </w:rPr>
        <w:t>Collection of contributions</w:t>
      </w:r>
      <w:r w:rsidR="00D776E4">
        <w:rPr>
          <w:rFonts w:ascii="Arial" w:hAnsi="Arial" w:cs="Arial"/>
        </w:rPr>
        <w:t>; and</w:t>
      </w:r>
      <w:r w:rsidRPr="0059465D">
        <w:rPr>
          <w:rFonts w:ascii="Arial" w:hAnsi="Arial" w:cs="Arial"/>
        </w:rPr>
        <w:t xml:space="preserve"> </w:t>
      </w:r>
    </w:p>
    <w:p w14:paraId="28DD4398" w14:textId="77777777" w:rsidR="00D776E4" w:rsidRPr="0059465D" w:rsidRDefault="000B4386" w:rsidP="0059465D">
      <w:pPr>
        <w:pStyle w:val="ListParagraph"/>
        <w:numPr>
          <w:ilvl w:val="0"/>
          <w:numId w:val="247"/>
        </w:numPr>
        <w:rPr>
          <w:rFonts w:ascii="Arial" w:hAnsi="Arial" w:cs="Arial"/>
        </w:rPr>
      </w:pPr>
      <w:r w:rsidRPr="0059465D">
        <w:rPr>
          <w:rFonts w:ascii="Arial" w:hAnsi="Arial" w:cs="Arial"/>
        </w:rPr>
        <w:t>Processing of claims</w:t>
      </w:r>
      <w:r w:rsidR="00037752" w:rsidRPr="0059465D">
        <w:rPr>
          <w:rFonts w:ascii="Arial" w:hAnsi="Arial" w:cs="Arial"/>
        </w:rPr>
        <w:t xml:space="preserve">. </w:t>
      </w:r>
    </w:p>
    <w:p w14:paraId="4F8263FA" w14:textId="080676C1" w:rsidR="000B4386" w:rsidRPr="00950C93" w:rsidRDefault="00D776E4" w:rsidP="00F12A5F">
      <w:pPr>
        <w:spacing w:after="120" w:line="360" w:lineRule="auto"/>
        <w:jc w:val="both"/>
        <w:rPr>
          <w:rFonts w:ascii="Arial" w:hAnsi="Arial" w:cs="Arial"/>
        </w:rPr>
      </w:pPr>
      <w:r>
        <w:rPr>
          <w:rFonts w:ascii="Arial" w:hAnsi="Arial" w:cs="Arial"/>
        </w:rPr>
        <w:t>A</w:t>
      </w:r>
      <w:r w:rsidR="000B4386" w:rsidRPr="00950C93">
        <w:rPr>
          <w:rFonts w:ascii="Arial" w:hAnsi="Arial" w:cs="Arial"/>
        </w:rPr>
        <w:t>ccording to the</w:t>
      </w:r>
      <w:r w:rsidR="00977430" w:rsidRPr="00950C93">
        <w:rPr>
          <w:rFonts w:ascii="Arial" w:hAnsi="Arial" w:cs="Arial"/>
        </w:rPr>
        <w:t xml:space="preserve"> article,</w:t>
      </w:r>
      <w:r w:rsidR="000B4386" w:rsidRPr="00950C93">
        <w:rPr>
          <w:rFonts w:ascii="Arial" w:hAnsi="Arial" w:cs="Arial"/>
        </w:rPr>
        <w:t xml:space="preserve"> </w:t>
      </w:r>
      <w:r w:rsidR="00977430" w:rsidRPr="00950C93">
        <w:rPr>
          <w:rFonts w:ascii="Arial" w:hAnsi="Arial" w:cs="Arial"/>
        </w:rPr>
        <w:t>“</w:t>
      </w:r>
      <w:r w:rsidR="000B4386" w:rsidRPr="00950C93">
        <w:rPr>
          <w:rFonts w:ascii="Arial" w:hAnsi="Arial" w:cs="Arial"/>
        </w:rPr>
        <w:t>REQUIREMENTS FOR ADMINISTRATION OF MEDICAL SCHEMES</w:t>
      </w:r>
      <w:r w:rsidR="00977430" w:rsidRPr="00950C93">
        <w:rPr>
          <w:rFonts w:ascii="Arial" w:hAnsi="Arial" w:cs="Arial"/>
        </w:rPr>
        <w:t>”</w:t>
      </w:r>
      <w:r w:rsidR="000B4386" w:rsidRPr="00950C93">
        <w:rPr>
          <w:rFonts w:ascii="Arial" w:hAnsi="Arial" w:cs="Arial"/>
        </w:rPr>
        <w:t xml:space="preserve"> by the Council of Medical Schemes, </w:t>
      </w:r>
      <w:r w:rsidR="00037752" w:rsidRPr="00950C93">
        <w:rPr>
          <w:rFonts w:ascii="Arial" w:hAnsi="Arial" w:cs="Arial"/>
        </w:rPr>
        <w:t xml:space="preserve">2010, </w:t>
      </w:r>
      <w:r w:rsidR="000B4386" w:rsidRPr="00950C93">
        <w:rPr>
          <w:rFonts w:ascii="Arial" w:hAnsi="Arial" w:cs="Arial"/>
        </w:rPr>
        <w:t>these are the detailed functions of an administrator.</w:t>
      </w:r>
    </w:p>
    <w:p w14:paraId="58424CC1" w14:textId="77777777" w:rsidR="000B4386" w:rsidRPr="00950C93" w:rsidRDefault="000B4386" w:rsidP="00F12A5F">
      <w:pPr>
        <w:spacing w:after="120" w:line="360" w:lineRule="auto"/>
        <w:jc w:val="both"/>
        <w:rPr>
          <w:rFonts w:ascii="Arial" w:hAnsi="Arial" w:cs="Arial"/>
        </w:rPr>
      </w:pPr>
      <w:r w:rsidRPr="00950C93">
        <w:rPr>
          <w:rFonts w:ascii="Arial" w:hAnsi="Arial" w:cs="Arial"/>
        </w:rPr>
        <w:t xml:space="preserve">a) </w:t>
      </w:r>
      <w:r w:rsidRPr="00950C93">
        <w:rPr>
          <w:rFonts w:ascii="Arial" w:hAnsi="Arial" w:cs="Arial"/>
          <w:bCs/>
        </w:rPr>
        <w:t>Member record management</w:t>
      </w:r>
      <w:r w:rsidRPr="00950C93">
        <w:rPr>
          <w:rFonts w:ascii="Arial" w:hAnsi="Arial" w:cs="Arial"/>
        </w:rPr>
        <w:t xml:space="preserve"> </w:t>
      </w:r>
    </w:p>
    <w:p w14:paraId="02876747" w14:textId="77777777" w:rsidR="000B4386" w:rsidRPr="00950C93" w:rsidRDefault="000B4386" w:rsidP="00F12A5F">
      <w:pPr>
        <w:pStyle w:val="ListParagraph"/>
        <w:numPr>
          <w:ilvl w:val="0"/>
          <w:numId w:val="2"/>
        </w:numPr>
        <w:spacing w:after="120" w:line="360" w:lineRule="auto"/>
        <w:jc w:val="both"/>
        <w:rPr>
          <w:rFonts w:ascii="Arial" w:hAnsi="Arial" w:cs="Arial"/>
        </w:rPr>
      </w:pPr>
      <w:r w:rsidRPr="00950C93">
        <w:rPr>
          <w:rFonts w:ascii="Arial" w:hAnsi="Arial" w:cs="Arial"/>
        </w:rPr>
        <w:t xml:space="preserve">Registration/termination of members and dependants. </w:t>
      </w:r>
    </w:p>
    <w:p w14:paraId="1F91B622" w14:textId="77777777" w:rsidR="000B4386" w:rsidRPr="00950C93" w:rsidRDefault="000B4386" w:rsidP="00F12A5F">
      <w:pPr>
        <w:pStyle w:val="ListParagraph"/>
        <w:numPr>
          <w:ilvl w:val="0"/>
          <w:numId w:val="2"/>
        </w:numPr>
        <w:spacing w:after="120" w:line="360" w:lineRule="auto"/>
        <w:jc w:val="both"/>
        <w:rPr>
          <w:rFonts w:ascii="Arial" w:hAnsi="Arial" w:cs="Arial"/>
        </w:rPr>
      </w:pPr>
      <w:r w:rsidRPr="00950C93">
        <w:rPr>
          <w:rFonts w:ascii="Arial" w:hAnsi="Arial" w:cs="Arial"/>
        </w:rPr>
        <w:t xml:space="preserve">Maintaining /updating membership records. </w:t>
      </w:r>
    </w:p>
    <w:p w14:paraId="3404F7B1" w14:textId="77777777" w:rsidR="000B4386" w:rsidRPr="00950C93" w:rsidRDefault="000B4386" w:rsidP="00F12A5F">
      <w:pPr>
        <w:pStyle w:val="ListParagraph"/>
        <w:numPr>
          <w:ilvl w:val="0"/>
          <w:numId w:val="2"/>
        </w:numPr>
        <w:spacing w:after="120" w:line="360" w:lineRule="auto"/>
        <w:jc w:val="both"/>
        <w:rPr>
          <w:rFonts w:ascii="Arial" w:hAnsi="Arial" w:cs="Arial"/>
        </w:rPr>
      </w:pPr>
      <w:r w:rsidRPr="00950C93">
        <w:rPr>
          <w:rFonts w:ascii="Arial" w:hAnsi="Arial" w:cs="Arial"/>
        </w:rPr>
        <w:t xml:space="preserve">Issuing of membership cards and certificates of membership. </w:t>
      </w:r>
    </w:p>
    <w:p w14:paraId="3D9F1AC4" w14:textId="77777777" w:rsidR="000B4386" w:rsidRPr="00950C93" w:rsidRDefault="000B4386" w:rsidP="00F12A5F">
      <w:pPr>
        <w:pStyle w:val="ListParagraph"/>
        <w:numPr>
          <w:ilvl w:val="0"/>
          <w:numId w:val="2"/>
        </w:numPr>
        <w:spacing w:after="120" w:line="360" w:lineRule="auto"/>
        <w:jc w:val="both"/>
        <w:rPr>
          <w:rFonts w:ascii="Arial" w:hAnsi="Arial" w:cs="Arial"/>
        </w:rPr>
      </w:pPr>
      <w:r w:rsidRPr="00950C93">
        <w:rPr>
          <w:rFonts w:ascii="Arial" w:hAnsi="Arial" w:cs="Arial"/>
        </w:rPr>
        <w:t xml:space="preserve">Income tax information for members. </w:t>
      </w:r>
    </w:p>
    <w:p w14:paraId="1BD2A666" w14:textId="77777777" w:rsidR="000B4386" w:rsidRPr="00950C93" w:rsidRDefault="000B4386" w:rsidP="00F12A5F">
      <w:pPr>
        <w:spacing w:after="120" w:line="360" w:lineRule="auto"/>
        <w:jc w:val="both"/>
        <w:rPr>
          <w:rFonts w:ascii="Arial" w:hAnsi="Arial" w:cs="Arial"/>
        </w:rPr>
      </w:pPr>
      <w:r w:rsidRPr="00950C93">
        <w:rPr>
          <w:rFonts w:ascii="Arial" w:hAnsi="Arial" w:cs="Arial"/>
          <w:bCs/>
        </w:rPr>
        <w:t>b) Contribution management</w:t>
      </w:r>
      <w:r w:rsidRPr="00950C93">
        <w:rPr>
          <w:rFonts w:ascii="Arial" w:hAnsi="Arial" w:cs="Arial"/>
        </w:rPr>
        <w:t xml:space="preserve"> </w:t>
      </w:r>
    </w:p>
    <w:p w14:paraId="55AB524A" w14:textId="1F62F2CE" w:rsidR="000B4386" w:rsidRPr="00950C93" w:rsidRDefault="000B4386" w:rsidP="00F12A5F">
      <w:pPr>
        <w:pStyle w:val="ListParagraph"/>
        <w:numPr>
          <w:ilvl w:val="0"/>
          <w:numId w:val="3"/>
        </w:numPr>
        <w:spacing w:after="120" w:line="360" w:lineRule="auto"/>
        <w:jc w:val="both"/>
        <w:rPr>
          <w:rFonts w:ascii="Arial" w:hAnsi="Arial" w:cs="Arial"/>
        </w:rPr>
      </w:pPr>
      <w:r w:rsidRPr="00950C93">
        <w:rPr>
          <w:rFonts w:ascii="Arial" w:hAnsi="Arial" w:cs="Arial"/>
        </w:rPr>
        <w:t xml:space="preserve">Preparation of billing / membership schedules in line with the registered scheme rules (where applicable). </w:t>
      </w:r>
    </w:p>
    <w:p w14:paraId="2880BE52" w14:textId="77777777" w:rsidR="000B4386" w:rsidRPr="00950C93" w:rsidRDefault="000B4386" w:rsidP="00F12A5F">
      <w:pPr>
        <w:pStyle w:val="ListParagraph"/>
        <w:numPr>
          <w:ilvl w:val="0"/>
          <w:numId w:val="3"/>
        </w:numPr>
        <w:spacing w:after="120" w:line="360" w:lineRule="auto"/>
        <w:jc w:val="both"/>
        <w:rPr>
          <w:rFonts w:ascii="Arial" w:hAnsi="Arial" w:cs="Arial"/>
        </w:rPr>
      </w:pPr>
      <w:r w:rsidRPr="00950C93">
        <w:rPr>
          <w:rFonts w:ascii="Arial" w:hAnsi="Arial" w:cs="Arial"/>
        </w:rPr>
        <w:t xml:space="preserve">Timeous collection, allocation and reconciliation of contributions (including savings </w:t>
      </w:r>
    </w:p>
    <w:p w14:paraId="6E1216AB" w14:textId="77777777" w:rsidR="000B4386" w:rsidRPr="00950C93" w:rsidRDefault="000B4386" w:rsidP="00F12A5F">
      <w:pPr>
        <w:spacing w:after="120" w:line="360" w:lineRule="auto"/>
        <w:ind w:left="360" w:firstLine="349"/>
        <w:jc w:val="both"/>
        <w:rPr>
          <w:rFonts w:ascii="Arial" w:hAnsi="Arial" w:cs="Arial"/>
        </w:rPr>
      </w:pPr>
      <w:r w:rsidRPr="00950C93">
        <w:rPr>
          <w:rFonts w:ascii="Arial" w:hAnsi="Arial" w:cs="Arial"/>
        </w:rPr>
        <w:t xml:space="preserve">where applicable) at individual member level. </w:t>
      </w:r>
    </w:p>
    <w:p w14:paraId="635B7305" w14:textId="4C1A7359" w:rsidR="000B4386" w:rsidRPr="00950C93" w:rsidRDefault="000B4386" w:rsidP="00F12A5F">
      <w:pPr>
        <w:pStyle w:val="ListParagraph"/>
        <w:numPr>
          <w:ilvl w:val="0"/>
          <w:numId w:val="3"/>
        </w:numPr>
        <w:spacing w:after="120" w:line="360" w:lineRule="auto"/>
        <w:jc w:val="both"/>
        <w:rPr>
          <w:rFonts w:ascii="Arial" w:hAnsi="Arial" w:cs="Arial"/>
        </w:rPr>
      </w:pPr>
      <w:r w:rsidRPr="00950C93">
        <w:rPr>
          <w:rFonts w:ascii="Arial" w:hAnsi="Arial" w:cs="Arial"/>
        </w:rPr>
        <w:t>Robust credit control procedures to manage and collect any outstanding member debts</w:t>
      </w:r>
      <w:r w:rsidR="00CD431E" w:rsidRPr="00950C93">
        <w:rPr>
          <w:rFonts w:ascii="Arial" w:hAnsi="Arial" w:cs="Arial"/>
        </w:rPr>
        <w:t xml:space="preserve"> </w:t>
      </w:r>
      <w:r w:rsidRPr="00950C93">
        <w:rPr>
          <w:rFonts w:ascii="Arial" w:hAnsi="Arial" w:cs="Arial"/>
        </w:rPr>
        <w:t xml:space="preserve">owing to the scheme. </w:t>
      </w:r>
    </w:p>
    <w:p w14:paraId="49D9A3AC" w14:textId="7CF5F62B" w:rsidR="000B4386" w:rsidRPr="00950C93" w:rsidRDefault="000B4386" w:rsidP="00F12A5F">
      <w:pPr>
        <w:pStyle w:val="ListParagraph"/>
        <w:numPr>
          <w:ilvl w:val="0"/>
          <w:numId w:val="3"/>
        </w:numPr>
        <w:spacing w:after="120" w:line="360" w:lineRule="auto"/>
        <w:jc w:val="both"/>
        <w:rPr>
          <w:rFonts w:ascii="Arial" w:hAnsi="Arial" w:cs="Arial"/>
        </w:rPr>
      </w:pPr>
      <w:r w:rsidRPr="00950C93">
        <w:rPr>
          <w:rFonts w:ascii="Arial" w:hAnsi="Arial" w:cs="Arial"/>
        </w:rPr>
        <w:t xml:space="preserve">Suspension / termination of membership as provided for in scheme rules and guidelines determined by the trustees. </w:t>
      </w:r>
    </w:p>
    <w:p w14:paraId="3D68EBEE" w14:textId="77777777" w:rsidR="000B4386" w:rsidRPr="00950C93" w:rsidRDefault="000B4386" w:rsidP="00F12A5F">
      <w:pPr>
        <w:pStyle w:val="ListParagraph"/>
        <w:numPr>
          <w:ilvl w:val="0"/>
          <w:numId w:val="3"/>
        </w:numPr>
        <w:spacing w:after="120" w:line="360" w:lineRule="auto"/>
        <w:jc w:val="both"/>
        <w:rPr>
          <w:rFonts w:ascii="Arial" w:hAnsi="Arial" w:cs="Arial"/>
        </w:rPr>
      </w:pPr>
      <w:r w:rsidRPr="00950C93">
        <w:rPr>
          <w:rFonts w:ascii="Arial" w:hAnsi="Arial" w:cs="Arial"/>
        </w:rPr>
        <w:t xml:space="preserve">Maintaining debtors’ age analyses per category of debtor, e.g. member debt, provider </w:t>
      </w:r>
    </w:p>
    <w:p w14:paraId="7D2FD942" w14:textId="1B6B826E" w:rsidR="000B4386" w:rsidRPr="00950C93" w:rsidRDefault="000B4386" w:rsidP="00F12A5F">
      <w:pPr>
        <w:spacing w:after="120" w:line="360" w:lineRule="auto"/>
        <w:ind w:left="709"/>
        <w:jc w:val="both"/>
        <w:rPr>
          <w:rFonts w:ascii="Arial" w:hAnsi="Arial" w:cs="Arial"/>
        </w:rPr>
      </w:pPr>
      <w:r w:rsidRPr="00950C93">
        <w:rPr>
          <w:rFonts w:ascii="Arial" w:hAnsi="Arial" w:cs="Arial"/>
        </w:rPr>
        <w:t xml:space="preserve">debt and outstanding contributions. </w:t>
      </w:r>
    </w:p>
    <w:p w14:paraId="2FAEA3FA" w14:textId="77777777" w:rsidR="000B4386" w:rsidRPr="00950C93" w:rsidRDefault="000B4386" w:rsidP="00F12A5F">
      <w:pPr>
        <w:spacing w:after="120" w:line="360" w:lineRule="auto"/>
        <w:jc w:val="both"/>
        <w:rPr>
          <w:rFonts w:ascii="Arial" w:hAnsi="Arial" w:cs="Arial"/>
          <w:bCs/>
        </w:rPr>
      </w:pPr>
      <w:r w:rsidRPr="00950C93">
        <w:rPr>
          <w:rFonts w:ascii="Arial" w:hAnsi="Arial" w:cs="Arial"/>
          <w:bCs/>
        </w:rPr>
        <w:t xml:space="preserve">c) Claims management </w:t>
      </w:r>
    </w:p>
    <w:p w14:paraId="6C35D8EE" w14:textId="77847EEE" w:rsidR="000B4386" w:rsidRPr="00950C93" w:rsidRDefault="000B4386" w:rsidP="00F12A5F">
      <w:pPr>
        <w:pStyle w:val="ListParagraph"/>
        <w:numPr>
          <w:ilvl w:val="0"/>
          <w:numId w:val="4"/>
        </w:numPr>
        <w:spacing w:after="120" w:line="360" w:lineRule="auto"/>
        <w:jc w:val="both"/>
        <w:rPr>
          <w:rFonts w:ascii="Arial" w:hAnsi="Arial" w:cs="Arial"/>
        </w:rPr>
      </w:pPr>
      <w:r w:rsidRPr="00950C93">
        <w:rPr>
          <w:rFonts w:ascii="Arial" w:hAnsi="Arial" w:cs="Arial"/>
        </w:rPr>
        <w:t>Receipt, validation and payment of all claims in accordance with the scheme rules and</w:t>
      </w:r>
      <w:r w:rsidR="00CD431E" w:rsidRPr="00950C93">
        <w:rPr>
          <w:rFonts w:ascii="Arial" w:hAnsi="Arial" w:cs="Arial"/>
        </w:rPr>
        <w:t xml:space="preserve"> </w:t>
      </w:r>
      <w:r w:rsidRPr="00950C93">
        <w:rPr>
          <w:rFonts w:ascii="Arial" w:hAnsi="Arial" w:cs="Arial"/>
        </w:rPr>
        <w:t xml:space="preserve">the Act. </w:t>
      </w:r>
    </w:p>
    <w:p w14:paraId="68D0201D" w14:textId="77777777" w:rsidR="000B4386" w:rsidRPr="00950C93" w:rsidRDefault="000B4386" w:rsidP="00F12A5F">
      <w:pPr>
        <w:pStyle w:val="ListParagraph"/>
        <w:numPr>
          <w:ilvl w:val="0"/>
          <w:numId w:val="4"/>
        </w:numPr>
        <w:spacing w:after="120" w:line="360" w:lineRule="auto"/>
        <w:jc w:val="both"/>
        <w:rPr>
          <w:rFonts w:ascii="Arial" w:hAnsi="Arial" w:cs="Arial"/>
        </w:rPr>
      </w:pPr>
      <w:r w:rsidRPr="00950C93">
        <w:rPr>
          <w:rFonts w:ascii="Arial" w:hAnsi="Arial" w:cs="Arial"/>
        </w:rPr>
        <w:t xml:space="preserve">Payment of contracted fees to providers (where applicable). </w:t>
      </w:r>
    </w:p>
    <w:p w14:paraId="136CE9E8" w14:textId="77777777" w:rsidR="000B4386" w:rsidRPr="00950C93" w:rsidRDefault="000B4386" w:rsidP="00F12A5F">
      <w:pPr>
        <w:pStyle w:val="ListParagraph"/>
        <w:numPr>
          <w:ilvl w:val="0"/>
          <w:numId w:val="4"/>
        </w:numPr>
        <w:spacing w:after="120" w:line="360" w:lineRule="auto"/>
        <w:jc w:val="both"/>
        <w:rPr>
          <w:rFonts w:ascii="Arial" w:hAnsi="Arial" w:cs="Arial"/>
        </w:rPr>
      </w:pPr>
      <w:r w:rsidRPr="00950C93">
        <w:rPr>
          <w:rFonts w:ascii="Arial" w:hAnsi="Arial" w:cs="Arial"/>
        </w:rPr>
        <w:t xml:space="preserve">Appropriate communication as prescribed in the event of claims being queried or </w:t>
      </w:r>
    </w:p>
    <w:p w14:paraId="545615F0" w14:textId="77777777" w:rsidR="000B4386" w:rsidRPr="00950C93" w:rsidRDefault="000B4386" w:rsidP="00F12A5F">
      <w:pPr>
        <w:spacing w:after="120" w:line="360" w:lineRule="auto"/>
        <w:ind w:left="709"/>
        <w:jc w:val="both"/>
        <w:rPr>
          <w:rFonts w:ascii="Arial" w:hAnsi="Arial" w:cs="Arial"/>
        </w:rPr>
      </w:pPr>
      <w:r w:rsidRPr="00950C93">
        <w:rPr>
          <w:rFonts w:ascii="Arial" w:hAnsi="Arial" w:cs="Arial"/>
        </w:rPr>
        <w:t xml:space="preserve">rejected. </w:t>
      </w:r>
    </w:p>
    <w:p w14:paraId="05947BEC" w14:textId="77777777" w:rsidR="000B4386" w:rsidRPr="00950C93" w:rsidRDefault="000B4386" w:rsidP="00F12A5F">
      <w:pPr>
        <w:pStyle w:val="ListParagraph"/>
        <w:numPr>
          <w:ilvl w:val="0"/>
          <w:numId w:val="4"/>
        </w:numPr>
        <w:spacing w:after="120" w:line="360" w:lineRule="auto"/>
        <w:jc w:val="both"/>
        <w:rPr>
          <w:rFonts w:ascii="Arial" w:hAnsi="Arial" w:cs="Arial"/>
        </w:rPr>
      </w:pPr>
      <w:r w:rsidRPr="00950C93">
        <w:rPr>
          <w:rFonts w:ascii="Arial" w:hAnsi="Arial" w:cs="Arial"/>
        </w:rPr>
        <w:lastRenderedPageBreak/>
        <w:t xml:space="preserve">Providing claims advice statements to members and providers. </w:t>
      </w:r>
    </w:p>
    <w:p w14:paraId="2C62B725" w14:textId="77777777" w:rsidR="000B4386" w:rsidRPr="00950C93" w:rsidRDefault="000B4386" w:rsidP="00F12A5F">
      <w:pPr>
        <w:pStyle w:val="ListParagraph"/>
        <w:numPr>
          <w:ilvl w:val="0"/>
          <w:numId w:val="4"/>
        </w:numPr>
        <w:spacing w:after="120" w:line="360" w:lineRule="auto"/>
        <w:jc w:val="both"/>
        <w:rPr>
          <w:rFonts w:ascii="Arial" w:hAnsi="Arial" w:cs="Arial"/>
        </w:rPr>
      </w:pPr>
      <w:r w:rsidRPr="00950C93">
        <w:rPr>
          <w:rFonts w:ascii="Arial" w:hAnsi="Arial" w:cs="Arial"/>
        </w:rPr>
        <w:t xml:space="preserve">Provision of at least basic fraud detection services. </w:t>
      </w:r>
    </w:p>
    <w:p w14:paraId="6E474880" w14:textId="772DB975" w:rsidR="000B4386" w:rsidRPr="00950C93" w:rsidRDefault="000B4386" w:rsidP="00F12A5F">
      <w:pPr>
        <w:pStyle w:val="ListParagraph"/>
        <w:numPr>
          <w:ilvl w:val="0"/>
          <w:numId w:val="4"/>
        </w:numPr>
        <w:spacing w:after="120" w:line="360" w:lineRule="auto"/>
        <w:jc w:val="both"/>
        <w:rPr>
          <w:rFonts w:ascii="Arial" w:hAnsi="Arial" w:cs="Arial"/>
        </w:rPr>
      </w:pPr>
      <w:r w:rsidRPr="00950C93">
        <w:rPr>
          <w:rFonts w:ascii="Arial" w:hAnsi="Arial" w:cs="Arial"/>
        </w:rPr>
        <w:t xml:space="preserve">Payments from medical savings accounts </w:t>
      </w:r>
      <w:r w:rsidR="00252E49">
        <w:rPr>
          <w:rFonts w:ascii="Arial" w:hAnsi="Arial" w:cs="Arial"/>
        </w:rPr>
        <w:t xml:space="preserve">are </w:t>
      </w:r>
      <w:r w:rsidRPr="00950C93">
        <w:rPr>
          <w:rFonts w:ascii="Arial" w:hAnsi="Arial" w:cs="Arial"/>
        </w:rPr>
        <w:t xml:space="preserve">to be conducted in terms of the scheme rules and the Act. </w:t>
      </w:r>
    </w:p>
    <w:p w14:paraId="3FB5441F" w14:textId="77777777" w:rsidR="000B4386" w:rsidRPr="00950C93" w:rsidRDefault="000B4386" w:rsidP="00F12A5F">
      <w:pPr>
        <w:spacing w:after="120" w:line="360" w:lineRule="auto"/>
        <w:jc w:val="both"/>
        <w:rPr>
          <w:rFonts w:ascii="Arial" w:hAnsi="Arial" w:cs="Arial"/>
          <w:bCs/>
        </w:rPr>
      </w:pPr>
      <w:r w:rsidRPr="00950C93">
        <w:rPr>
          <w:rFonts w:ascii="Arial" w:hAnsi="Arial" w:cs="Arial"/>
          <w:bCs/>
        </w:rPr>
        <w:t xml:space="preserve">d) Financial management reporting </w:t>
      </w:r>
    </w:p>
    <w:p w14:paraId="28032936" w14:textId="77777777" w:rsidR="000B4386" w:rsidRPr="00950C93" w:rsidRDefault="000B4386" w:rsidP="00F12A5F">
      <w:pPr>
        <w:pStyle w:val="ListParagraph"/>
        <w:numPr>
          <w:ilvl w:val="0"/>
          <w:numId w:val="5"/>
        </w:numPr>
        <w:spacing w:after="120" w:line="360" w:lineRule="auto"/>
        <w:jc w:val="both"/>
        <w:rPr>
          <w:rFonts w:ascii="Arial" w:hAnsi="Arial" w:cs="Arial"/>
        </w:rPr>
      </w:pPr>
      <w:r w:rsidRPr="00950C93">
        <w:rPr>
          <w:rFonts w:ascii="Arial" w:hAnsi="Arial" w:cs="Arial"/>
        </w:rPr>
        <w:t xml:space="preserve">Opening and maintaining relevant bank account(s) in the name of the scheme. </w:t>
      </w:r>
    </w:p>
    <w:p w14:paraId="1C50CF31" w14:textId="77777777" w:rsidR="000B4386" w:rsidRPr="00950C93" w:rsidRDefault="000B4386" w:rsidP="00F12A5F">
      <w:pPr>
        <w:pStyle w:val="ListParagraph"/>
        <w:numPr>
          <w:ilvl w:val="0"/>
          <w:numId w:val="5"/>
        </w:numPr>
        <w:spacing w:after="120" w:line="360" w:lineRule="auto"/>
        <w:jc w:val="both"/>
        <w:rPr>
          <w:rFonts w:ascii="Arial" w:hAnsi="Arial" w:cs="Arial"/>
        </w:rPr>
      </w:pPr>
      <w:r w:rsidRPr="00950C93">
        <w:rPr>
          <w:rFonts w:ascii="Arial" w:hAnsi="Arial" w:cs="Arial"/>
        </w:rPr>
        <w:t xml:space="preserve">Depositing of scheme monies as prescribed. </w:t>
      </w:r>
    </w:p>
    <w:p w14:paraId="632944B8" w14:textId="77777777" w:rsidR="000B4386" w:rsidRPr="00950C93" w:rsidRDefault="000B4386" w:rsidP="00F12A5F">
      <w:pPr>
        <w:pStyle w:val="ListParagraph"/>
        <w:numPr>
          <w:ilvl w:val="0"/>
          <w:numId w:val="5"/>
        </w:numPr>
        <w:spacing w:after="120" w:line="360" w:lineRule="auto"/>
        <w:jc w:val="both"/>
        <w:rPr>
          <w:rFonts w:ascii="Arial" w:hAnsi="Arial" w:cs="Arial"/>
        </w:rPr>
      </w:pPr>
      <w:r w:rsidRPr="00950C93">
        <w:rPr>
          <w:rFonts w:ascii="Arial" w:hAnsi="Arial" w:cs="Arial"/>
        </w:rPr>
        <w:t xml:space="preserve">Effecting payment of claims and expenses in terms of delegated authority between </w:t>
      </w:r>
    </w:p>
    <w:p w14:paraId="413E3058" w14:textId="77777777" w:rsidR="000B4386" w:rsidRPr="00950C93" w:rsidRDefault="000B4386" w:rsidP="00F12A5F">
      <w:pPr>
        <w:spacing w:after="120" w:line="360" w:lineRule="auto"/>
        <w:ind w:left="360" w:firstLine="349"/>
        <w:jc w:val="both"/>
        <w:rPr>
          <w:rFonts w:ascii="Arial" w:hAnsi="Arial" w:cs="Arial"/>
        </w:rPr>
      </w:pPr>
      <w:r w:rsidRPr="00950C93">
        <w:rPr>
          <w:rFonts w:ascii="Arial" w:hAnsi="Arial" w:cs="Arial"/>
        </w:rPr>
        <w:t xml:space="preserve">scheme and administrator. </w:t>
      </w:r>
    </w:p>
    <w:p w14:paraId="42CADC6D" w14:textId="79C5C4F5" w:rsidR="000B4386" w:rsidRPr="00950C93" w:rsidRDefault="000B4386" w:rsidP="00F12A5F">
      <w:pPr>
        <w:pStyle w:val="ListParagraph"/>
        <w:numPr>
          <w:ilvl w:val="0"/>
          <w:numId w:val="5"/>
        </w:numPr>
        <w:spacing w:after="120" w:line="360" w:lineRule="auto"/>
        <w:jc w:val="both"/>
        <w:rPr>
          <w:rFonts w:ascii="Arial" w:hAnsi="Arial" w:cs="Arial"/>
        </w:rPr>
      </w:pPr>
      <w:r w:rsidRPr="00950C93">
        <w:rPr>
          <w:rFonts w:ascii="Arial" w:hAnsi="Arial" w:cs="Arial"/>
        </w:rPr>
        <w:t xml:space="preserve">Allocation, reconciliation and maintenance of general ledger control accounts, including but not limited to contributions, claims and savings accounts. </w:t>
      </w:r>
    </w:p>
    <w:p w14:paraId="7B771165" w14:textId="77777777" w:rsidR="000B4386" w:rsidRPr="00950C93" w:rsidRDefault="000B4386" w:rsidP="00F12A5F">
      <w:pPr>
        <w:pStyle w:val="ListParagraph"/>
        <w:numPr>
          <w:ilvl w:val="0"/>
          <w:numId w:val="5"/>
        </w:numPr>
        <w:spacing w:after="120" w:line="360" w:lineRule="auto"/>
        <w:jc w:val="both"/>
        <w:rPr>
          <w:rFonts w:ascii="Arial" w:hAnsi="Arial" w:cs="Arial"/>
        </w:rPr>
      </w:pPr>
      <w:r w:rsidRPr="00950C93">
        <w:rPr>
          <w:rFonts w:ascii="Arial" w:hAnsi="Arial" w:cs="Arial"/>
        </w:rPr>
        <w:t xml:space="preserve">Preparing detailed monthly management accounts, annual financial statements, </w:t>
      </w:r>
    </w:p>
    <w:p w14:paraId="21E33AB1" w14:textId="77777777" w:rsidR="000B4386" w:rsidRPr="00950C93" w:rsidRDefault="000B4386" w:rsidP="00F12A5F">
      <w:pPr>
        <w:spacing w:after="120" w:line="360" w:lineRule="auto"/>
        <w:ind w:left="360" w:firstLine="349"/>
        <w:jc w:val="both"/>
        <w:rPr>
          <w:rFonts w:ascii="Arial" w:hAnsi="Arial" w:cs="Arial"/>
        </w:rPr>
      </w:pPr>
      <w:r w:rsidRPr="00950C93">
        <w:rPr>
          <w:rFonts w:ascii="Arial" w:hAnsi="Arial" w:cs="Arial"/>
        </w:rPr>
        <w:t xml:space="preserve">statutory returns, and other reports in the required format. </w:t>
      </w:r>
    </w:p>
    <w:p w14:paraId="254F5A77" w14:textId="77777777" w:rsidR="000B4386" w:rsidRPr="00950C93" w:rsidRDefault="000B4386" w:rsidP="00F12A5F">
      <w:pPr>
        <w:pStyle w:val="ListParagraph"/>
        <w:numPr>
          <w:ilvl w:val="0"/>
          <w:numId w:val="5"/>
        </w:numPr>
        <w:spacing w:after="120" w:line="360" w:lineRule="auto"/>
        <w:jc w:val="both"/>
        <w:rPr>
          <w:rFonts w:ascii="Arial" w:hAnsi="Arial" w:cs="Arial"/>
        </w:rPr>
      </w:pPr>
      <w:r w:rsidRPr="00950C93">
        <w:rPr>
          <w:rFonts w:ascii="Arial" w:hAnsi="Arial" w:cs="Arial"/>
        </w:rPr>
        <w:t xml:space="preserve">Verifying, effecting payment, and regular reconciliation of payments to contracted </w:t>
      </w:r>
    </w:p>
    <w:p w14:paraId="704E499D" w14:textId="77777777" w:rsidR="000B4386" w:rsidRPr="00950C93" w:rsidRDefault="000B4386" w:rsidP="00F12A5F">
      <w:pPr>
        <w:spacing w:after="120" w:line="360" w:lineRule="auto"/>
        <w:ind w:left="360" w:firstLine="349"/>
        <w:jc w:val="both"/>
        <w:rPr>
          <w:rFonts w:ascii="Arial" w:hAnsi="Arial" w:cs="Arial"/>
        </w:rPr>
      </w:pPr>
      <w:r w:rsidRPr="00950C93">
        <w:rPr>
          <w:rFonts w:ascii="Arial" w:hAnsi="Arial" w:cs="Arial"/>
        </w:rPr>
        <w:t xml:space="preserve">providers in terms of the scheme rules and agreements. </w:t>
      </w:r>
    </w:p>
    <w:p w14:paraId="066B09B2" w14:textId="5960B7A8" w:rsidR="000B4386" w:rsidRPr="00950C93" w:rsidRDefault="000B4386" w:rsidP="00F12A5F">
      <w:pPr>
        <w:spacing w:after="120" w:line="360" w:lineRule="auto"/>
        <w:jc w:val="both"/>
        <w:rPr>
          <w:rFonts w:ascii="Arial" w:hAnsi="Arial" w:cs="Arial"/>
          <w:bCs/>
        </w:rPr>
      </w:pPr>
      <w:r w:rsidRPr="00950C93">
        <w:rPr>
          <w:rFonts w:ascii="Arial" w:hAnsi="Arial" w:cs="Arial"/>
          <w:bCs/>
        </w:rPr>
        <w:t>e) Information management and data control</w:t>
      </w:r>
      <w:r w:rsidR="00CD431E" w:rsidRPr="00950C93">
        <w:rPr>
          <w:rFonts w:ascii="Arial" w:hAnsi="Arial" w:cs="Arial"/>
          <w:bCs/>
        </w:rPr>
        <w:t>.</w:t>
      </w:r>
      <w:r w:rsidRPr="00950C93">
        <w:rPr>
          <w:rFonts w:ascii="Arial" w:hAnsi="Arial" w:cs="Arial"/>
          <w:bCs/>
        </w:rPr>
        <w:t xml:space="preserve"> </w:t>
      </w:r>
    </w:p>
    <w:p w14:paraId="535F964E" w14:textId="77777777" w:rsidR="000B4386" w:rsidRPr="00950C93" w:rsidRDefault="000B4386" w:rsidP="00F12A5F">
      <w:pPr>
        <w:pStyle w:val="ListParagraph"/>
        <w:numPr>
          <w:ilvl w:val="0"/>
          <w:numId w:val="6"/>
        </w:numPr>
        <w:spacing w:after="120" w:line="360" w:lineRule="auto"/>
        <w:jc w:val="both"/>
        <w:rPr>
          <w:rFonts w:ascii="Arial" w:hAnsi="Arial" w:cs="Arial"/>
        </w:rPr>
      </w:pPr>
      <w:r w:rsidRPr="00950C93">
        <w:rPr>
          <w:rFonts w:ascii="Arial" w:hAnsi="Arial" w:cs="Arial"/>
        </w:rPr>
        <w:t xml:space="preserve">Comprehensive disaster recovery and business continuity plans are in place. </w:t>
      </w:r>
    </w:p>
    <w:p w14:paraId="1516015C" w14:textId="7B0672DF" w:rsidR="000B4386" w:rsidRPr="00950C93" w:rsidRDefault="000B4386" w:rsidP="00F12A5F">
      <w:pPr>
        <w:pStyle w:val="ListParagraph"/>
        <w:numPr>
          <w:ilvl w:val="0"/>
          <w:numId w:val="6"/>
        </w:numPr>
        <w:spacing w:after="120" w:line="360" w:lineRule="auto"/>
        <w:jc w:val="both"/>
        <w:rPr>
          <w:rFonts w:ascii="Arial" w:hAnsi="Arial" w:cs="Arial"/>
        </w:rPr>
      </w:pPr>
      <w:r w:rsidRPr="00950C93">
        <w:rPr>
          <w:rFonts w:ascii="Arial" w:hAnsi="Arial" w:cs="Arial"/>
        </w:rPr>
        <w:t xml:space="preserve">Comprehensive data backup and offsite storage measures are in place.   </w:t>
      </w:r>
    </w:p>
    <w:p w14:paraId="22F50A08" w14:textId="551321EE" w:rsidR="000B4386" w:rsidRPr="00950C93" w:rsidRDefault="000B4386" w:rsidP="00F12A5F">
      <w:pPr>
        <w:pStyle w:val="ListParagraph"/>
        <w:numPr>
          <w:ilvl w:val="0"/>
          <w:numId w:val="6"/>
        </w:numPr>
        <w:spacing w:after="120" w:line="360" w:lineRule="auto"/>
        <w:jc w:val="both"/>
        <w:rPr>
          <w:rFonts w:ascii="Arial" w:hAnsi="Arial" w:cs="Arial"/>
        </w:rPr>
      </w:pPr>
      <w:r w:rsidRPr="00950C93">
        <w:rPr>
          <w:rFonts w:ascii="Arial" w:hAnsi="Arial" w:cs="Arial"/>
        </w:rPr>
        <w:t>The administration systems employed must be able to accommodate the complexity of scheme options administered, and have sufficient capacity to accommodate growth or a change in the scheme’s needs.</w:t>
      </w:r>
    </w:p>
    <w:p w14:paraId="6AE58079" w14:textId="1E07D02B" w:rsidR="000B4386" w:rsidRPr="00950C93" w:rsidRDefault="000B4386" w:rsidP="00F12A5F">
      <w:pPr>
        <w:pStyle w:val="ListParagraph"/>
        <w:numPr>
          <w:ilvl w:val="0"/>
          <w:numId w:val="6"/>
        </w:numPr>
        <w:spacing w:after="120" w:line="360" w:lineRule="auto"/>
        <w:jc w:val="both"/>
        <w:rPr>
          <w:rFonts w:ascii="Arial" w:hAnsi="Arial" w:cs="Arial"/>
        </w:rPr>
      </w:pPr>
      <w:r w:rsidRPr="00950C93">
        <w:rPr>
          <w:rFonts w:ascii="Arial" w:hAnsi="Arial" w:cs="Arial"/>
        </w:rPr>
        <w:t xml:space="preserve">All registers, minute books, records and other data pertaining to the scheme remain the property of the scheme concerned, and no lien may be held over them by the administrator. </w:t>
      </w:r>
    </w:p>
    <w:p w14:paraId="18B45E0A" w14:textId="4171CE05" w:rsidR="000B4386" w:rsidRPr="00252E49" w:rsidRDefault="000B4386" w:rsidP="0059465D">
      <w:pPr>
        <w:pStyle w:val="ListParagraph"/>
        <w:numPr>
          <w:ilvl w:val="0"/>
          <w:numId w:val="6"/>
        </w:numPr>
        <w:spacing w:after="120" w:line="360" w:lineRule="auto"/>
        <w:ind w:left="360"/>
        <w:jc w:val="both"/>
        <w:rPr>
          <w:rFonts w:ascii="Arial" w:hAnsi="Arial" w:cs="Arial"/>
        </w:rPr>
      </w:pPr>
      <w:r w:rsidRPr="00252E49">
        <w:rPr>
          <w:rFonts w:ascii="Arial" w:hAnsi="Arial" w:cs="Arial"/>
        </w:rPr>
        <w:t>The Administrator must take such steps as may be required to maintain the confidentiality, integrity and security of data in relation to the scheme under</w:t>
      </w:r>
      <w:r w:rsidR="00CD431E" w:rsidRPr="00252E49">
        <w:rPr>
          <w:rFonts w:ascii="Arial" w:hAnsi="Arial" w:cs="Arial"/>
        </w:rPr>
        <w:t xml:space="preserve"> </w:t>
      </w:r>
      <w:r w:rsidRPr="00252E49">
        <w:rPr>
          <w:rFonts w:ascii="Arial" w:hAnsi="Arial" w:cs="Arial"/>
        </w:rPr>
        <w:t xml:space="preserve">administration.   </w:t>
      </w:r>
    </w:p>
    <w:p w14:paraId="5A885835" w14:textId="77777777" w:rsidR="000B4386" w:rsidRPr="00950C93" w:rsidRDefault="000B4386" w:rsidP="00F12A5F">
      <w:pPr>
        <w:spacing w:after="120" w:line="360" w:lineRule="auto"/>
        <w:jc w:val="both"/>
        <w:rPr>
          <w:rFonts w:ascii="Arial" w:hAnsi="Arial" w:cs="Arial"/>
          <w:bCs/>
        </w:rPr>
      </w:pPr>
      <w:r w:rsidRPr="00950C93">
        <w:rPr>
          <w:rFonts w:ascii="Arial" w:hAnsi="Arial" w:cs="Arial"/>
          <w:bCs/>
        </w:rPr>
        <w:t xml:space="preserve">f) Customer services </w:t>
      </w:r>
    </w:p>
    <w:p w14:paraId="3AF516B7" w14:textId="73E511B7" w:rsidR="000B4386" w:rsidRPr="00950C93" w:rsidRDefault="000B4386" w:rsidP="00F12A5F">
      <w:pPr>
        <w:pStyle w:val="ListParagraph"/>
        <w:numPr>
          <w:ilvl w:val="0"/>
          <w:numId w:val="7"/>
        </w:numPr>
        <w:spacing w:after="120" w:line="360" w:lineRule="auto"/>
        <w:jc w:val="both"/>
        <w:rPr>
          <w:rFonts w:ascii="Arial" w:hAnsi="Arial" w:cs="Arial"/>
        </w:rPr>
      </w:pPr>
      <w:r w:rsidRPr="00950C93">
        <w:rPr>
          <w:rFonts w:ascii="Arial" w:hAnsi="Arial" w:cs="Arial"/>
        </w:rPr>
        <w:t xml:space="preserve">Providing appropriate and adequate infrastructure, facilities and staff to manage all enquiries relating to the scheme(s) under administration in accordance with the administration and service level agreements.  </w:t>
      </w:r>
    </w:p>
    <w:p w14:paraId="1743E10D" w14:textId="327919F1" w:rsidR="000B4386" w:rsidRPr="00950C93" w:rsidRDefault="000B4386" w:rsidP="00F12A5F">
      <w:pPr>
        <w:pStyle w:val="ListParagraph"/>
        <w:numPr>
          <w:ilvl w:val="0"/>
          <w:numId w:val="7"/>
        </w:numPr>
        <w:spacing w:after="120" w:line="360" w:lineRule="auto"/>
        <w:jc w:val="both"/>
        <w:rPr>
          <w:rFonts w:ascii="Arial" w:hAnsi="Arial" w:cs="Arial"/>
        </w:rPr>
      </w:pPr>
      <w:r w:rsidRPr="00950C93">
        <w:rPr>
          <w:rFonts w:ascii="Arial" w:hAnsi="Arial" w:cs="Arial"/>
        </w:rPr>
        <w:t xml:space="preserve">Records must be maintained of all enquiries made, the administrator’s response thereto and turnaround times must be recorded and monitored. </w:t>
      </w:r>
    </w:p>
    <w:p w14:paraId="0E80E1A5" w14:textId="43BFAE23" w:rsidR="000B4386" w:rsidRPr="00950C93" w:rsidRDefault="000B4386" w:rsidP="00F12A5F">
      <w:pPr>
        <w:pStyle w:val="ListParagraph"/>
        <w:numPr>
          <w:ilvl w:val="0"/>
          <w:numId w:val="7"/>
        </w:numPr>
        <w:spacing w:after="120" w:line="360" w:lineRule="auto"/>
        <w:jc w:val="both"/>
        <w:rPr>
          <w:rFonts w:ascii="Arial" w:hAnsi="Arial" w:cs="Arial"/>
        </w:rPr>
      </w:pPr>
      <w:r w:rsidRPr="00950C93">
        <w:rPr>
          <w:rFonts w:ascii="Arial" w:hAnsi="Arial" w:cs="Arial"/>
        </w:rPr>
        <w:lastRenderedPageBreak/>
        <w:t xml:space="preserve">The administrator must employ systems and processes to ensure that broker remuneration is calculated and paid in accordance with the Act and the agreements between the brokers and schemes concerned.  </w:t>
      </w:r>
    </w:p>
    <w:p w14:paraId="015D3F40" w14:textId="006B68FD" w:rsidR="000B4386" w:rsidRPr="00950C93" w:rsidRDefault="000B4386" w:rsidP="00F12A5F">
      <w:pPr>
        <w:spacing w:after="120" w:line="360" w:lineRule="auto"/>
        <w:jc w:val="both"/>
        <w:rPr>
          <w:rFonts w:ascii="Arial" w:hAnsi="Arial" w:cs="Arial"/>
          <w:b/>
          <w:i/>
          <w:iCs/>
        </w:rPr>
      </w:pPr>
      <w:r w:rsidRPr="00950C93">
        <w:rPr>
          <w:rFonts w:ascii="Arial" w:hAnsi="Arial" w:cs="Arial"/>
          <w:b/>
          <w:i/>
          <w:iCs/>
        </w:rPr>
        <w:t xml:space="preserve">Medical scheme data to be maintained </w:t>
      </w:r>
    </w:p>
    <w:p w14:paraId="3532CBAD" w14:textId="2C85773E" w:rsidR="000B4386" w:rsidRPr="00950C93" w:rsidRDefault="000B4386" w:rsidP="00F12A5F">
      <w:pPr>
        <w:spacing w:after="120" w:line="360" w:lineRule="auto"/>
        <w:jc w:val="both"/>
        <w:rPr>
          <w:rFonts w:ascii="Arial" w:hAnsi="Arial" w:cs="Arial"/>
        </w:rPr>
      </w:pPr>
      <w:r w:rsidRPr="00950C93">
        <w:rPr>
          <w:rFonts w:ascii="Arial" w:hAnsi="Arial" w:cs="Arial"/>
        </w:rPr>
        <w:t>The data remains the property of the Scheme and copyright vests in the scheme. The Administrator or self-administered scheme will take all steps as may be reasonably required to protect the confidential nature, integrity and assignment of data insofar as it relates to the scheme under administration.  The data shall be kept and disclosed as per industry norms and standards and as may be required from time to time.</w:t>
      </w:r>
    </w:p>
    <w:p w14:paraId="6D70F7C7" w14:textId="45F97D24" w:rsidR="00031643" w:rsidRPr="00950C93" w:rsidRDefault="000B4386" w:rsidP="00F12A5F">
      <w:pPr>
        <w:spacing w:after="120" w:line="360" w:lineRule="auto"/>
        <w:jc w:val="both"/>
        <w:rPr>
          <w:rFonts w:ascii="Arial" w:hAnsi="Arial" w:cs="Arial"/>
        </w:rPr>
      </w:pPr>
      <w:r w:rsidRPr="00950C93">
        <w:rPr>
          <w:rFonts w:ascii="Arial" w:hAnsi="Arial" w:cs="Arial"/>
        </w:rPr>
        <w:t xml:space="preserve">Below is the list of accredited administrators according to the Council of Medical Schemes as </w:t>
      </w:r>
      <w:r w:rsidR="00D776E4">
        <w:rPr>
          <w:rFonts w:ascii="Arial" w:hAnsi="Arial" w:cs="Arial"/>
        </w:rPr>
        <w:t>of</w:t>
      </w:r>
      <w:r w:rsidR="00D776E4" w:rsidRPr="00950C93">
        <w:rPr>
          <w:rFonts w:ascii="Arial" w:hAnsi="Arial" w:cs="Arial"/>
        </w:rPr>
        <w:t xml:space="preserve"> </w:t>
      </w:r>
      <w:r w:rsidRPr="00950C93">
        <w:rPr>
          <w:rFonts w:ascii="Arial" w:hAnsi="Arial" w:cs="Arial"/>
        </w:rPr>
        <w:t xml:space="preserve">May 2019. </w:t>
      </w:r>
    </w:p>
    <w:p w14:paraId="33545A64" w14:textId="77777777" w:rsidR="00941704" w:rsidRPr="00950C93" w:rsidRDefault="00941704" w:rsidP="00F12A5F">
      <w:pPr>
        <w:spacing w:after="120" w:line="360" w:lineRule="auto"/>
        <w:jc w:val="both"/>
        <w:rPr>
          <w:rFonts w:ascii="Arial" w:hAnsi="Arial" w:cs="Arial"/>
        </w:rPr>
      </w:pPr>
    </w:p>
    <w:p w14:paraId="5F10839A" w14:textId="6F5502ED" w:rsidR="009D4C80" w:rsidRPr="00950C93" w:rsidRDefault="002456C7" w:rsidP="00F12A5F">
      <w:pPr>
        <w:spacing w:after="120" w:line="360" w:lineRule="auto"/>
        <w:jc w:val="both"/>
        <w:rPr>
          <w:rFonts w:ascii="Arial" w:hAnsi="Arial" w:cs="Arial"/>
        </w:rPr>
      </w:pPr>
      <w:r w:rsidRPr="00950C93">
        <w:rPr>
          <w:rFonts w:ascii="Arial" w:hAnsi="Arial" w:cs="Arial"/>
          <w:noProof/>
        </w:rPr>
        <w:drawing>
          <wp:inline distT="0" distB="0" distL="0" distR="0" wp14:anchorId="690FCC83" wp14:editId="1E259E9D">
            <wp:extent cx="1353185" cy="963295"/>
            <wp:effectExtent l="0" t="0" r="0" b="8255"/>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r w:rsidR="000B4386" w:rsidRPr="00950C93">
        <w:rPr>
          <w:rFonts w:ascii="Arial" w:hAnsi="Arial" w:cs="Arial"/>
        </w:rPr>
        <w:t>Only a few have been mentioned for knowledge purposes but there are 26 registered administrators in total.</w:t>
      </w:r>
    </w:p>
    <w:p w14:paraId="05951F35" w14:textId="17959DAA" w:rsidR="000B4386" w:rsidRPr="00950C93" w:rsidRDefault="000B4386" w:rsidP="00F12A5F">
      <w:pPr>
        <w:shd w:val="clear" w:color="auto" w:fill="FFFFFF"/>
        <w:spacing w:after="120" w:line="360" w:lineRule="auto"/>
        <w:ind w:right="-1322"/>
        <w:jc w:val="both"/>
        <w:rPr>
          <w:rFonts w:ascii="Arial" w:eastAsia="Times New Roman" w:hAnsi="Arial" w:cs="Arial"/>
          <w:b/>
          <w:bCs/>
          <w:i/>
          <w:iCs/>
        </w:rPr>
      </w:pPr>
      <w:r w:rsidRPr="00950C93">
        <w:rPr>
          <w:rFonts w:ascii="Arial" w:eastAsia="Times New Roman" w:hAnsi="Arial" w:cs="Arial"/>
          <w:b/>
          <w:bCs/>
          <w:i/>
          <w:iCs/>
        </w:rPr>
        <w:t xml:space="preserve">Accredited medical scheme administrators </w:t>
      </w:r>
    </w:p>
    <w:tbl>
      <w:tblPr>
        <w:tblStyle w:val="GridTable4-Accent3"/>
        <w:tblW w:w="0" w:type="auto"/>
        <w:tblLook w:val="04A0" w:firstRow="1" w:lastRow="0" w:firstColumn="1" w:lastColumn="0" w:noHBand="0" w:noVBand="1"/>
      </w:tblPr>
      <w:tblGrid>
        <w:gridCol w:w="2965"/>
        <w:gridCol w:w="1800"/>
        <w:gridCol w:w="1530"/>
        <w:gridCol w:w="2721"/>
      </w:tblGrid>
      <w:tr w:rsidR="0090641C" w:rsidRPr="00950C93" w14:paraId="38BD6BE5" w14:textId="77777777" w:rsidTr="00391B9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65" w:type="dxa"/>
          </w:tcPr>
          <w:p w14:paraId="5EAF90F4" w14:textId="1AB85957" w:rsidR="0090641C" w:rsidRPr="00950C93" w:rsidRDefault="0090641C" w:rsidP="00F12A5F">
            <w:pPr>
              <w:pStyle w:val="ListParagraph"/>
              <w:autoSpaceDE w:val="0"/>
              <w:autoSpaceDN w:val="0"/>
              <w:adjustRightInd w:val="0"/>
              <w:spacing w:after="120" w:line="360" w:lineRule="auto"/>
              <w:ind w:left="0"/>
              <w:jc w:val="both"/>
              <w:rPr>
                <w:rFonts w:ascii="Arial" w:hAnsi="Arial" w:cs="Arial"/>
                <w:color w:val="auto"/>
                <w:sz w:val="20"/>
                <w:szCs w:val="20"/>
              </w:rPr>
            </w:pPr>
            <w:r w:rsidRPr="00950C93">
              <w:rPr>
                <w:rFonts w:ascii="Arial" w:eastAsia="Times New Roman" w:hAnsi="Arial" w:cs="Arial"/>
                <w:b w:val="0"/>
                <w:bCs w:val="0"/>
                <w:color w:val="auto"/>
              </w:rPr>
              <w:t>Organization Name</w:t>
            </w:r>
          </w:p>
        </w:tc>
        <w:tc>
          <w:tcPr>
            <w:tcW w:w="1800" w:type="dxa"/>
          </w:tcPr>
          <w:p w14:paraId="1058C7BF" w14:textId="58547677" w:rsidR="0090641C" w:rsidRPr="00950C93" w:rsidRDefault="00A63E12" w:rsidP="00F12A5F">
            <w:pPr>
              <w:pStyle w:val="ListParagraph"/>
              <w:autoSpaceDE w:val="0"/>
              <w:autoSpaceDN w:val="0"/>
              <w:adjustRightInd w:val="0"/>
              <w:spacing w:after="120" w:line="360" w:lineRule="auto"/>
              <w:ind w:left="0"/>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950C93">
              <w:rPr>
                <w:rFonts w:ascii="Arial" w:eastAsia="Times New Roman" w:hAnsi="Arial" w:cs="Arial"/>
                <w:b w:val="0"/>
                <w:bCs w:val="0"/>
                <w:color w:val="auto"/>
              </w:rPr>
              <w:t xml:space="preserve">       </w:t>
            </w:r>
            <w:r w:rsidR="0090641C" w:rsidRPr="00950C93">
              <w:rPr>
                <w:rFonts w:ascii="Arial" w:eastAsia="Times New Roman" w:hAnsi="Arial" w:cs="Arial"/>
                <w:b w:val="0"/>
                <w:bCs w:val="0"/>
                <w:color w:val="auto"/>
              </w:rPr>
              <w:t>Start Date</w:t>
            </w:r>
          </w:p>
        </w:tc>
        <w:tc>
          <w:tcPr>
            <w:tcW w:w="1530" w:type="dxa"/>
          </w:tcPr>
          <w:p w14:paraId="38F39B77" w14:textId="795FD2B4" w:rsidR="0090641C" w:rsidRPr="00950C93" w:rsidRDefault="0090641C" w:rsidP="00F12A5F">
            <w:pPr>
              <w:pStyle w:val="ListParagraph"/>
              <w:autoSpaceDE w:val="0"/>
              <w:autoSpaceDN w:val="0"/>
              <w:adjustRightInd w:val="0"/>
              <w:spacing w:after="120" w:line="360" w:lineRule="auto"/>
              <w:ind w:left="0"/>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950C93">
              <w:rPr>
                <w:rFonts w:ascii="Arial" w:eastAsia="Times New Roman" w:hAnsi="Arial" w:cs="Arial"/>
                <w:b w:val="0"/>
                <w:bCs w:val="0"/>
                <w:color w:val="auto"/>
              </w:rPr>
              <w:t>Expiry Date</w:t>
            </w:r>
          </w:p>
        </w:tc>
        <w:tc>
          <w:tcPr>
            <w:tcW w:w="2721" w:type="dxa"/>
          </w:tcPr>
          <w:p w14:paraId="749FFD18" w14:textId="1E0316E3" w:rsidR="0090641C" w:rsidRPr="00950C93" w:rsidRDefault="0090641C" w:rsidP="00F12A5F">
            <w:pPr>
              <w:pStyle w:val="ListParagraph"/>
              <w:autoSpaceDE w:val="0"/>
              <w:autoSpaceDN w:val="0"/>
              <w:adjustRightInd w:val="0"/>
              <w:spacing w:after="120" w:line="360" w:lineRule="auto"/>
              <w:ind w:left="0"/>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950C93">
              <w:rPr>
                <w:rFonts w:ascii="Arial" w:eastAsia="Times New Roman" w:hAnsi="Arial" w:cs="Arial"/>
                <w:b w:val="0"/>
                <w:bCs w:val="0"/>
                <w:color w:val="auto"/>
              </w:rPr>
              <w:t>Address</w:t>
            </w:r>
          </w:p>
        </w:tc>
      </w:tr>
      <w:tr w:rsidR="0090641C" w:rsidRPr="00950C93" w14:paraId="2BCE8D5E" w14:textId="77777777" w:rsidTr="00391B96">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2965" w:type="dxa"/>
          </w:tcPr>
          <w:p w14:paraId="55E0F280" w14:textId="65D1DFF2" w:rsidR="0090641C" w:rsidRPr="00950C93" w:rsidRDefault="00A63E12" w:rsidP="00F12A5F">
            <w:pPr>
              <w:pStyle w:val="ListParagraph"/>
              <w:autoSpaceDE w:val="0"/>
              <w:autoSpaceDN w:val="0"/>
              <w:adjustRightInd w:val="0"/>
              <w:spacing w:after="120" w:line="360" w:lineRule="auto"/>
              <w:ind w:left="0"/>
              <w:jc w:val="both"/>
              <w:rPr>
                <w:rFonts w:ascii="Arial" w:hAnsi="Arial" w:cs="Arial"/>
                <w:b w:val="0"/>
                <w:bCs w:val="0"/>
                <w:sz w:val="18"/>
                <w:szCs w:val="18"/>
              </w:rPr>
            </w:pPr>
            <w:r w:rsidRPr="00950C93">
              <w:rPr>
                <w:rFonts w:ascii="Arial" w:eastAsia="Times New Roman" w:hAnsi="Arial" w:cs="Arial"/>
                <w:b w:val="0"/>
                <w:bCs w:val="0"/>
                <w:sz w:val="18"/>
                <w:szCs w:val="18"/>
              </w:rPr>
              <w:t>Agility Health (Pty) Ltd (Admin: 3)</w:t>
            </w:r>
          </w:p>
        </w:tc>
        <w:tc>
          <w:tcPr>
            <w:tcW w:w="1800" w:type="dxa"/>
          </w:tcPr>
          <w:p w14:paraId="31C40F30" w14:textId="63B69338" w:rsidR="0090641C" w:rsidRPr="00950C93" w:rsidRDefault="0090641C" w:rsidP="00F12A5F">
            <w:pPr>
              <w:pStyle w:val="ListParagraph"/>
              <w:autoSpaceDE w:val="0"/>
              <w:autoSpaceDN w:val="0"/>
              <w:adjustRightInd w:val="0"/>
              <w:spacing w:after="120" w:line="360" w:lineRule="auto"/>
              <w:ind w:left="0"/>
              <w:jc w:val="both"/>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Jun 04, 2018</w:t>
            </w:r>
          </w:p>
        </w:tc>
        <w:tc>
          <w:tcPr>
            <w:tcW w:w="1530" w:type="dxa"/>
          </w:tcPr>
          <w:p w14:paraId="4987737D" w14:textId="7F004B38" w:rsidR="0004683D" w:rsidRPr="00950C93" w:rsidRDefault="0090641C" w:rsidP="00F12A5F">
            <w:pPr>
              <w:pStyle w:val="ListParagraph"/>
              <w:autoSpaceDE w:val="0"/>
              <w:autoSpaceDN w:val="0"/>
              <w:adjustRightInd w:val="0"/>
              <w:spacing w:after="120" w:line="360" w:lineRule="auto"/>
              <w:ind w:left="0"/>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18"/>
                <w:szCs w:val="18"/>
              </w:rPr>
            </w:pPr>
            <w:r w:rsidRPr="00950C93">
              <w:rPr>
                <w:rFonts w:ascii="Arial" w:eastAsia="Times New Roman" w:hAnsi="Arial" w:cs="Arial"/>
                <w:sz w:val="18"/>
                <w:szCs w:val="18"/>
              </w:rPr>
              <w:t>Jun 04, 2020</w:t>
            </w:r>
          </w:p>
        </w:tc>
        <w:tc>
          <w:tcPr>
            <w:tcW w:w="2721" w:type="dxa"/>
          </w:tcPr>
          <w:p w14:paraId="6C664E16" w14:textId="19D604B1" w:rsidR="0090641C" w:rsidRPr="00950C93" w:rsidRDefault="00A63E12" w:rsidP="00F12A5F">
            <w:pPr>
              <w:pStyle w:val="ListParagraph"/>
              <w:autoSpaceDE w:val="0"/>
              <w:autoSpaceDN w:val="0"/>
              <w:adjustRightInd w:val="0"/>
              <w:spacing w:after="120" w:line="360" w:lineRule="auto"/>
              <w:ind w:left="0"/>
              <w:jc w:val="both"/>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Po Box 7687 Centurion 0046</w:t>
            </w:r>
          </w:p>
        </w:tc>
      </w:tr>
      <w:tr w:rsidR="0090641C" w:rsidRPr="00950C93" w14:paraId="025504AD" w14:textId="77777777" w:rsidTr="00391B96">
        <w:tc>
          <w:tcPr>
            <w:cnfStyle w:val="001000000000" w:firstRow="0" w:lastRow="0" w:firstColumn="1" w:lastColumn="0" w:oddVBand="0" w:evenVBand="0" w:oddHBand="0" w:evenHBand="0" w:firstRowFirstColumn="0" w:firstRowLastColumn="0" w:lastRowFirstColumn="0" w:lastRowLastColumn="0"/>
            <w:tcW w:w="2965" w:type="dxa"/>
          </w:tcPr>
          <w:p w14:paraId="2E120DDD" w14:textId="0E9CF10B" w:rsidR="0090641C" w:rsidRPr="00950C93" w:rsidRDefault="00A63E12" w:rsidP="00F12A5F">
            <w:pPr>
              <w:pStyle w:val="ListParagraph"/>
              <w:autoSpaceDE w:val="0"/>
              <w:autoSpaceDN w:val="0"/>
              <w:adjustRightInd w:val="0"/>
              <w:spacing w:after="120" w:line="360" w:lineRule="auto"/>
              <w:ind w:left="0"/>
              <w:jc w:val="both"/>
              <w:rPr>
                <w:rFonts w:ascii="Arial" w:hAnsi="Arial" w:cs="Arial"/>
                <w:b w:val="0"/>
                <w:bCs w:val="0"/>
                <w:sz w:val="18"/>
                <w:szCs w:val="18"/>
              </w:rPr>
            </w:pPr>
            <w:r w:rsidRPr="00950C93">
              <w:rPr>
                <w:rFonts w:ascii="Arial" w:eastAsia="Times New Roman" w:hAnsi="Arial" w:cs="Arial"/>
                <w:b w:val="0"/>
                <w:bCs w:val="0"/>
                <w:sz w:val="18"/>
                <w:szCs w:val="18"/>
              </w:rPr>
              <w:t>Bestmed Medical Scheme (Admin: 62)</w:t>
            </w:r>
          </w:p>
        </w:tc>
        <w:tc>
          <w:tcPr>
            <w:tcW w:w="1800" w:type="dxa"/>
          </w:tcPr>
          <w:p w14:paraId="05AAB267" w14:textId="670FE7F3" w:rsidR="0090641C" w:rsidRPr="00950C93" w:rsidRDefault="0090641C" w:rsidP="00F12A5F">
            <w:pPr>
              <w:pStyle w:val="ListParagraph"/>
              <w:autoSpaceDE w:val="0"/>
              <w:autoSpaceDN w:val="0"/>
              <w:adjustRightInd w:val="0"/>
              <w:spacing w:after="120" w:line="360" w:lineRule="auto"/>
              <w:ind w:left="0"/>
              <w:jc w:val="both"/>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Dec 06, 2018</w:t>
            </w:r>
          </w:p>
        </w:tc>
        <w:tc>
          <w:tcPr>
            <w:tcW w:w="1530" w:type="dxa"/>
          </w:tcPr>
          <w:p w14:paraId="008AC81A" w14:textId="475D9AE3" w:rsidR="0090641C" w:rsidRPr="00950C93" w:rsidRDefault="0090641C" w:rsidP="00F12A5F">
            <w:pPr>
              <w:pStyle w:val="ListParagraph"/>
              <w:autoSpaceDE w:val="0"/>
              <w:autoSpaceDN w:val="0"/>
              <w:adjustRightInd w:val="0"/>
              <w:spacing w:after="120" w:line="360" w:lineRule="auto"/>
              <w:ind w:left="0"/>
              <w:jc w:val="both"/>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Dec 06, 2021</w:t>
            </w:r>
          </w:p>
        </w:tc>
        <w:tc>
          <w:tcPr>
            <w:tcW w:w="2721" w:type="dxa"/>
          </w:tcPr>
          <w:p w14:paraId="672B4723" w14:textId="3BCD513A" w:rsidR="0090641C" w:rsidRPr="00950C93" w:rsidRDefault="00A63E12" w:rsidP="00F12A5F">
            <w:pPr>
              <w:pStyle w:val="ListParagraph"/>
              <w:autoSpaceDE w:val="0"/>
              <w:autoSpaceDN w:val="0"/>
              <w:adjustRightInd w:val="0"/>
              <w:spacing w:after="120" w:line="360" w:lineRule="auto"/>
              <w:ind w:left="0"/>
              <w:jc w:val="both"/>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Po Box 2297 Pretoria 0001</w:t>
            </w:r>
          </w:p>
        </w:tc>
      </w:tr>
      <w:tr w:rsidR="0090641C" w:rsidRPr="00950C93" w14:paraId="4AB42001" w14:textId="77777777" w:rsidTr="00391B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65" w:type="dxa"/>
          </w:tcPr>
          <w:p w14:paraId="12A12290" w14:textId="01C17150" w:rsidR="0090641C" w:rsidRPr="00950C93" w:rsidRDefault="00A63E12" w:rsidP="00F12A5F">
            <w:pPr>
              <w:pStyle w:val="ListParagraph"/>
              <w:autoSpaceDE w:val="0"/>
              <w:autoSpaceDN w:val="0"/>
              <w:adjustRightInd w:val="0"/>
              <w:spacing w:after="120" w:line="360" w:lineRule="auto"/>
              <w:ind w:left="0"/>
              <w:jc w:val="both"/>
              <w:rPr>
                <w:rFonts w:ascii="Arial" w:hAnsi="Arial" w:cs="Arial"/>
                <w:b w:val="0"/>
                <w:bCs w:val="0"/>
                <w:sz w:val="18"/>
                <w:szCs w:val="18"/>
              </w:rPr>
            </w:pPr>
            <w:r w:rsidRPr="00950C93">
              <w:rPr>
                <w:rFonts w:ascii="Arial" w:eastAsia="Times New Roman" w:hAnsi="Arial" w:cs="Arial"/>
                <w:b w:val="0"/>
                <w:bCs w:val="0"/>
                <w:sz w:val="18"/>
                <w:szCs w:val="18"/>
              </w:rPr>
              <w:t>Cape Medical Plan Medical Scheme (Admin: 50)</w:t>
            </w:r>
          </w:p>
        </w:tc>
        <w:tc>
          <w:tcPr>
            <w:tcW w:w="1800" w:type="dxa"/>
          </w:tcPr>
          <w:p w14:paraId="4AB7AD41" w14:textId="68211F5E" w:rsidR="0090641C" w:rsidRPr="00950C93" w:rsidRDefault="0090641C" w:rsidP="00F12A5F">
            <w:pPr>
              <w:pStyle w:val="ListParagraph"/>
              <w:autoSpaceDE w:val="0"/>
              <w:autoSpaceDN w:val="0"/>
              <w:adjustRightInd w:val="0"/>
              <w:spacing w:after="120" w:line="360" w:lineRule="auto"/>
              <w:ind w:left="0"/>
              <w:jc w:val="both"/>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Jun 30, 2018</w:t>
            </w:r>
          </w:p>
        </w:tc>
        <w:tc>
          <w:tcPr>
            <w:tcW w:w="1530" w:type="dxa"/>
          </w:tcPr>
          <w:p w14:paraId="037E7746" w14:textId="69741B2B" w:rsidR="0090641C" w:rsidRPr="00950C93" w:rsidRDefault="0090641C" w:rsidP="00F12A5F">
            <w:pPr>
              <w:pStyle w:val="ListParagraph"/>
              <w:autoSpaceDE w:val="0"/>
              <w:autoSpaceDN w:val="0"/>
              <w:adjustRightInd w:val="0"/>
              <w:spacing w:after="120" w:line="360" w:lineRule="auto"/>
              <w:ind w:left="0"/>
              <w:jc w:val="both"/>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Jun 30, 2021</w:t>
            </w:r>
          </w:p>
        </w:tc>
        <w:tc>
          <w:tcPr>
            <w:tcW w:w="2721" w:type="dxa"/>
          </w:tcPr>
          <w:p w14:paraId="25B2780C" w14:textId="193EDCD3" w:rsidR="0090641C" w:rsidRPr="00950C93" w:rsidRDefault="00A63E12" w:rsidP="00F12A5F">
            <w:pPr>
              <w:pStyle w:val="ListParagraph"/>
              <w:autoSpaceDE w:val="0"/>
              <w:autoSpaceDN w:val="0"/>
              <w:adjustRightInd w:val="0"/>
              <w:spacing w:after="120" w:line="360" w:lineRule="auto"/>
              <w:ind w:left="0"/>
              <w:jc w:val="both"/>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Po Box 966 Parow 7499</w:t>
            </w:r>
          </w:p>
        </w:tc>
      </w:tr>
      <w:tr w:rsidR="0090641C" w:rsidRPr="00950C93" w14:paraId="01227EB6" w14:textId="77777777" w:rsidTr="00391B96">
        <w:tc>
          <w:tcPr>
            <w:cnfStyle w:val="001000000000" w:firstRow="0" w:lastRow="0" w:firstColumn="1" w:lastColumn="0" w:oddVBand="0" w:evenVBand="0" w:oddHBand="0" w:evenHBand="0" w:firstRowFirstColumn="0" w:firstRowLastColumn="0" w:lastRowFirstColumn="0" w:lastRowLastColumn="0"/>
            <w:tcW w:w="2965" w:type="dxa"/>
          </w:tcPr>
          <w:p w14:paraId="7B3C9050" w14:textId="1DFB23A3" w:rsidR="0090641C" w:rsidRPr="00950C93" w:rsidRDefault="00A63E12" w:rsidP="00F12A5F">
            <w:pPr>
              <w:pStyle w:val="ListParagraph"/>
              <w:autoSpaceDE w:val="0"/>
              <w:autoSpaceDN w:val="0"/>
              <w:adjustRightInd w:val="0"/>
              <w:spacing w:after="120" w:line="360" w:lineRule="auto"/>
              <w:ind w:left="0"/>
              <w:jc w:val="both"/>
              <w:rPr>
                <w:rFonts w:ascii="Arial" w:hAnsi="Arial" w:cs="Arial"/>
                <w:b w:val="0"/>
                <w:bCs w:val="0"/>
                <w:sz w:val="18"/>
                <w:szCs w:val="18"/>
              </w:rPr>
            </w:pPr>
            <w:r w:rsidRPr="00950C93">
              <w:rPr>
                <w:rFonts w:ascii="Arial" w:eastAsia="Times New Roman" w:hAnsi="Arial" w:cs="Arial"/>
                <w:b w:val="0"/>
                <w:bCs w:val="0"/>
                <w:sz w:val="18"/>
                <w:szCs w:val="18"/>
              </w:rPr>
              <w:t>Chartered Accountants (Sa) Medical Aid Fund (Admin: 75)</w:t>
            </w:r>
          </w:p>
        </w:tc>
        <w:tc>
          <w:tcPr>
            <w:tcW w:w="1800" w:type="dxa"/>
          </w:tcPr>
          <w:p w14:paraId="5D7957FA" w14:textId="77B32BD1" w:rsidR="0090641C" w:rsidRPr="00950C93" w:rsidRDefault="0090641C" w:rsidP="00F12A5F">
            <w:pPr>
              <w:pStyle w:val="ListParagraph"/>
              <w:autoSpaceDE w:val="0"/>
              <w:autoSpaceDN w:val="0"/>
              <w:adjustRightInd w:val="0"/>
              <w:spacing w:after="120" w:line="360" w:lineRule="auto"/>
              <w:ind w:left="0"/>
              <w:jc w:val="both"/>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Oct 23, 2018</w:t>
            </w:r>
          </w:p>
        </w:tc>
        <w:tc>
          <w:tcPr>
            <w:tcW w:w="1530" w:type="dxa"/>
          </w:tcPr>
          <w:p w14:paraId="13310909" w14:textId="2E346BF2" w:rsidR="0090641C" w:rsidRPr="00950C93" w:rsidRDefault="0090641C" w:rsidP="00F12A5F">
            <w:pPr>
              <w:pStyle w:val="ListParagraph"/>
              <w:autoSpaceDE w:val="0"/>
              <w:autoSpaceDN w:val="0"/>
              <w:adjustRightInd w:val="0"/>
              <w:spacing w:after="120" w:line="360" w:lineRule="auto"/>
              <w:ind w:left="0"/>
              <w:jc w:val="both"/>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Oct 23, 2021</w:t>
            </w:r>
          </w:p>
        </w:tc>
        <w:tc>
          <w:tcPr>
            <w:tcW w:w="2721" w:type="dxa"/>
          </w:tcPr>
          <w:p w14:paraId="5B34515F" w14:textId="6DED4059" w:rsidR="0090641C" w:rsidRPr="00950C93" w:rsidRDefault="00A63E12" w:rsidP="00F12A5F">
            <w:pPr>
              <w:pStyle w:val="ListParagraph"/>
              <w:autoSpaceDE w:val="0"/>
              <w:autoSpaceDN w:val="0"/>
              <w:adjustRightInd w:val="0"/>
              <w:spacing w:after="120" w:line="360" w:lineRule="auto"/>
              <w:ind w:left="0"/>
              <w:jc w:val="both"/>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Po Box 2964 Randburg 2125</w:t>
            </w:r>
          </w:p>
        </w:tc>
      </w:tr>
      <w:tr w:rsidR="0090641C" w:rsidRPr="00950C93" w14:paraId="7A648168" w14:textId="77777777" w:rsidTr="00391B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65" w:type="dxa"/>
          </w:tcPr>
          <w:p w14:paraId="2363AD63" w14:textId="7127B878" w:rsidR="0090641C" w:rsidRPr="00950C93" w:rsidRDefault="00A63E12" w:rsidP="00F12A5F">
            <w:pPr>
              <w:pStyle w:val="ListParagraph"/>
              <w:autoSpaceDE w:val="0"/>
              <w:autoSpaceDN w:val="0"/>
              <w:adjustRightInd w:val="0"/>
              <w:spacing w:after="120" w:line="360" w:lineRule="auto"/>
              <w:ind w:left="0"/>
              <w:jc w:val="both"/>
              <w:rPr>
                <w:rFonts w:ascii="Arial" w:hAnsi="Arial" w:cs="Arial"/>
                <w:b w:val="0"/>
                <w:bCs w:val="0"/>
                <w:sz w:val="18"/>
                <w:szCs w:val="18"/>
              </w:rPr>
            </w:pPr>
            <w:r w:rsidRPr="00950C93">
              <w:rPr>
                <w:rFonts w:ascii="Arial" w:eastAsia="Times New Roman" w:hAnsi="Arial" w:cs="Arial"/>
                <w:b w:val="0"/>
                <w:bCs w:val="0"/>
                <w:sz w:val="18"/>
                <w:szCs w:val="18"/>
              </w:rPr>
              <w:t>De Beers Benefit Society (Admin: 57)</w:t>
            </w:r>
          </w:p>
        </w:tc>
        <w:tc>
          <w:tcPr>
            <w:tcW w:w="1800" w:type="dxa"/>
          </w:tcPr>
          <w:p w14:paraId="41FF7B51" w14:textId="29CFE5C3" w:rsidR="0090641C" w:rsidRPr="00950C93" w:rsidRDefault="0090641C" w:rsidP="00F12A5F">
            <w:pPr>
              <w:pStyle w:val="ListParagraph"/>
              <w:autoSpaceDE w:val="0"/>
              <w:autoSpaceDN w:val="0"/>
              <w:adjustRightInd w:val="0"/>
              <w:spacing w:after="120" w:line="360" w:lineRule="auto"/>
              <w:ind w:left="0"/>
              <w:jc w:val="both"/>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Dec 09, 2016</w:t>
            </w:r>
          </w:p>
        </w:tc>
        <w:tc>
          <w:tcPr>
            <w:tcW w:w="1530" w:type="dxa"/>
          </w:tcPr>
          <w:p w14:paraId="012ABB4B" w14:textId="7C617C41" w:rsidR="0090641C" w:rsidRPr="00950C93" w:rsidRDefault="0090641C" w:rsidP="00F12A5F">
            <w:pPr>
              <w:pStyle w:val="ListParagraph"/>
              <w:autoSpaceDE w:val="0"/>
              <w:autoSpaceDN w:val="0"/>
              <w:adjustRightInd w:val="0"/>
              <w:spacing w:after="120" w:line="360" w:lineRule="auto"/>
              <w:ind w:left="0"/>
              <w:jc w:val="both"/>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Dec 09, 2019</w:t>
            </w:r>
          </w:p>
        </w:tc>
        <w:tc>
          <w:tcPr>
            <w:tcW w:w="2721" w:type="dxa"/>
          </w:tcPr>
          <w:p w14:paraId="5F5FD468" w14:textId="0FB3C8EC" w:rsidR="0090641C" w:rsidRPr="00950C93" w:rsidRDefault="00A63E12" w:rsidP="00F12A5F">
            <w:pPr>
              <w:pStyle w:val="ListParagraph"/>
              <w:autoSpaceDE w:val="0"/>
              <w:autoSpaceDN w:val="0"/>
              <w:adjustRightInd w:val="0"/>
              <w:spacing w:after="120" w:line="360" w:lineRule="auto"/>
              <w:ind w:left="0"/>
              <w:jc w:val="both"/>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Po Box 1922 Kimberley 8300</w:t>
            </w:r>
          </w:p>
        </w:tc>
      </w:tr>
      <w:tr w:rsidR="0090641C" w:rsidRPr="00950C93" w14:paraId="57894B8A" w14:textId="77777777" w:rsidTr="00391B96">
        <w:tc>
          <w:tcPr>
            <w:cnfStyle w:val="001000000000" w:firstRow="0" w:lastRow="0" w:firstColumn="1" w:lastColumn="0" w:oddVBand="0" w:evenVBand="0" w:oddHBand="0" w:evenHBand="0" w:firstRowFirstColumn="0" w:firstRowLastColumn="0" w:lastRowFirstColumn="0" w:lastRowLastColumn="0"/>
            <w:tcW w:w="2965" w:type="dxa"/>
          </w:tcPr>
          <w:p w14:paraId="7CC56019" w14:textId="00ECD3EA" w:rsidR="0090641C" w:rsidRPr="00950C93" w:rsidRDefault="00A63E12" w:rsidP="00F12A5F">
            <w:pPr>
              <w:pStyle w:val="ListParagraph"/>
              <w:autoSpaceDE w:val="0"/>
              <w:autoSpaceDN w:val="0"/>
              <w:adjustRightInd w:val="0"/>
              <w:spacing w:after="120" w:line="360" w:lineRule="auto"/>
              <w:ind w:left="0"/>
              <w:jc w:val="both"/>
              <w:rPr>
                <w:rFonts w:ascii="Arial" w:hAnsi="Arial" w:cs="Arial"/>
                <w:b w:val="0"/>
                <w:bCs w:val="0"/>
                <w:sz w:val="18"/>
                <w:szCs w:val="18"/>
              </w:rPr>
            </w:pPr>
            <w:r w:rsidRPr="00950C93">
              <w:rPr>
                <w:rFonts w:ascii="Arial" w:eastAsia="Times New Roman" w:hAnsi="Arial" w:cs="Arial"/>
                <w:b w:val="0"/>
                <w:bCs w:val="0"/>
                <w:sz w:val="18"/>
                <w:szCs w:val="18"/>
              </w:rPr>
              <w:t>Discovery Health (Pty) Ltd (Admin: 19)</w:t>
            </w:r>
          </w:p>
        </w:tc>
        <w:tc>
          <w:tcPr>
            <w:tcW w:w="1800" w:type="dxa"/>
          </w:tcPr>
          <w:p w14:paraId="3B049FE2" w14:textId="32A9EE92" w:rsidR="0090641C" w:rsidRPr="00950C93" w:rsidRDefault="0090641C" w:rsidP="00F12A5F">
            <w:pPr>
              <w:pStyle w:val="ListParagraph"/>
              <w:autoSpaceDE w:val="0"/>
              <w:autoSpaceDN w:val="0"/>
              <w:adjustRightInd w:val="0"/>
              <w:spacing w:after="120" w:line="360" w:lineRule="auto"/>
              <w:ind w:left="0"/>
              <w:jc w:val="both"/>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Dec 31, 2017</w:t>
            </w:r>
          </w:p>
        </w:tc>
        <w:tc>
          <w:tcPr>
            <w:tcW w:w="1530" w:type="dxa"/>
          </w:tcPr>
          <w:p w14:paraId="3B76843B" w14:textId="3F606A5D" w:rsidR="0090641C" w:rsidRPr="00950C93" w:rsidRDefault="0090641C" w:rsidP="00F12A5F">
            <w:pPr>
              <w:pStyle w:val="ListParagraph"/>
              <w:autoSpaceDE w:val="0"/>
              <w:autoSpaceDN w:val="0"/>
              <w:adjustRightInd w:val="0"/>
              <w:spacing w:after="120" w:line="360" w:lineRule="auto"/>
              <w:ind w:left="0"/>
              <w:jc w:val="both"/>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Dec 31, 2019</w:t>
            </w:r>
          </w:p>
        </w:tc>
        <w:tc>
          <w:tcPr>
            <w:tcW w:w="2721" w:type="dxa"/>
          </w:tcPr>
          <w:p w14:paraId="4CBBB130" w14:textId="660EF0B5" w:rsidR="0090641C" w:rsidRPr="00950C93" w:rsidRDefault="00A63E12" w:rsidP="00F12A5F">
            <w:pPr>
              <w:pStyle w:val="ListParagraph"/>
              <w:autoSpaceDE w:val="0"/>
              <w:autoSpaceDN w:val="0"/>
              <w:adjustRightInd w:val="0"/>
              <w:spacing w:after="120" w:line="360" w:lineRule="auto"/>
              <w:ind w:left="0"/>
              <w:jc w:val="both"/>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Po Box 786722 Sandton 2146</w:t>
            </w:r>
          </w:p>
        </w:tc>
      </w:tr>
      <w:tr w:rsidR="0090641C" w:rsidRPr="00950C93" w14:paraId="37B62462" w14:textId="77777777" w:rsidTr="00391B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65" w:type="dxa"/>
          </w:tcPr>
          <w:p w14:paraId="4923C373" w14:textId="0F813A49" w:rsidR="0090641C" w:rsidRPr="00950C93" w:rsidRDefault="00A63E12" w:rsidP="00F12A5F">
            <w:pPr>
              <w:pStyle w:val="ListParagraph"/>
              <w:autoSpaceDE w:val="0"/>
              <w:autoSpaceDN w:val="0"/>
              <w:adjustRightInd w:val="0"/>
              <w:spacing w:after="120" w:line="360" w:lineRule="auto"/>
              <w:ind w:left="0"/>
              <w:jc w:val="both"/>
              <w:rPr>
                <w:rFonts w:ascii="Arial" w:hAnsi="Arial" w:cs="Arial"/>
                <w:b w:val="0"/>
                <w:bCs w:val="0"/>
                <w:sz w:val="18"/>
                <w:szCs w:val="18"/>
              </w:rPr>
            </w:pPr>
            <w:r w:rsidRPr="00950C93">
              <w:rPr>
                <w:rFonts w:ascii="Arial" w:eastAsia="Times New Roman" w:hAnsi="Arial" w:cs="Arial"/>
                <w:b w:val="0"/>
                <w:bCs w:val="0"/>
                <w:sz w:val="18"/>
                <w:szCs w:val="18"/>
              </w:rPr>
              <w:t>Food Workers Medical Benefit Fund (Admin: 63)</w:t>
            </w:r>
          </w:p>
        </w:tc>
        <w:tc>
          <w:tcPr>
            <w:tcW w:w="1800" w:type="dxa"/>
          </w:tcPr>
          <w:p w14:paraId="7C0DF634" w14:textId="2CE0E1E1" w:rsidR="0090641C" w:rsidRPr="00950C93" w:rsidRDefault="0090641C" w:rsidP="00F12A5F">
            <w:pPr>
              <w:pStyle w:val="ListParagraph"/>
              <w:autoSpaceDE w:val="0"/>
              <w:autoSpaceDN w:val="0"/>
              <w:adjustRightInd w:val="0"/>
              <w:spacing w:after="120" w:line="360" w:lineRule="auto"/>
              <w:ind w:left="0"/>
              <w:jc w:val="both"/>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Jun 27, 2016</w:t>
            </w:r>
          </w:p>
        </w:tc>
        <w:tc>
          <w:tcPr>
            <w:tcW w:w="1530" w:type="dxa"/>
          </w:tcPr>
          <w:p w14:paraId="3EAB2A84" w14:textId="6EEE8972" w:rsidR="0090641C" w:rsidRPr="00950C93" w:rsidRDefault="0090641C" w:rsidP="00F12A5F">
            <w:pPr>
              <w:pStyle w:val="ListParagraph"/>
              <w:autoSpaceDE w:val="0"/>
              <w:autoSpaceDN w:val="0"/>
              <w:adjustRightInd w:val="0"/>
              <w:spacing w:after="120" w:line="360" w:lineRule="auto"/>
              <w:ind w:left="0"/>
              <w:jc w:val="both"/>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Jun 27, 2019</w:t>
            </w:r>
          </w:p>
        </w:tc>
        <w:tc>
          <w:tcPr>
            <w:tcW w:w="2721" w:type="dxa"/>
          </w:tcPr>
          <w:p w14:paraId="478AED15" w14:textId="249FCED1" w:rsidR="0090641C" w:rsidRPr="00950C93" w:rsidRDefault="00A63E12" w:rsidP="00F12A5F">
            <w:pPr>
              <w:pStyle w:val="ListParagraph"/>
              <w:autoSpaceDE w:val="0"/>
              <w:autoSpaceDN w:val="0"/>
              <w:adjustRightInd w:val="0"/>
              <w:spacing w:after="120" w:line="360" w:lineRule="auto"/>
              <w:ind w:left="0"/>
              <w:jc w:val="both"/>
              <w:cnfStyle w:val="000000100000" w:firstRow="0" w:lastRow="0" w:firstColumn="0" w:lastColumn="0" w:oddVBand="0" w:evenVBand="0" w:oddHBand="1"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Po Box 1067 Parow 7499</w:t>
            </w:r>
          </w:p>
        </w:tc>
      </w:tr>
      <w:tr w:rsidR="0090641C" w:rsidRPr="00950C93" w14:paraId="58D93EE5" w14:textId="77777777" w:rsidTr="00391B96">
        <w:tc>
          <w:tcPr>
            <w:cnfStyle w:val="001000000000" w:firstRow="0" w:lastRow="0" w:firstColumn="1" w:lastColumn="0" w:oddVBand="0" w:evenVBand="0" w:oddHBand="0" w:evenHBand="0" w:firstRowFirstColumn="0" w:firstRowLastColumn="0" w:lastRowFirstColumn="0" w:lastRowLastColumn="0"/>
            <w:tcW w:w="2965" w:type="dxa"/>
          </w:tcPr>
          <w:p w14:paraId="04EA5606" w14:textId="3DFD723F" w:rsidR="0090641C" w:rsidRPr="00950C93" w:rsidRDefault="00A63E12" w:rsidP="00F12A5F">
            <w:pPr>
              <w:pStyle w:val="ListParagraph"/>
              <w:autoSpaceDE w:val="0"/>
              <w:autoSpaceDN w:val="0"/>
              <w:adjustRightInd w:val="0"/>
              <w:spacing w:after="120" w:line="360" w:lineRule="auto"/>
              <w:ind w:left="0"/>
              <w:jc w:val="both"/>
              <w:rPr>
                <w:rFonts w:ascii="Arial" w:hAnsi="Arial" w:cs="Arial"/>
                <w:b w:val="0"/>
                <w:bCs w:val="0"/>
                <w:sz w:val="18"/>
                <w:szCs w:val="18"/>
              </w:rPr>
            </w:pPr>
            <w:r w:rsidRPr="00950C93">
              <w:rPr>
                <w:rFonts w:ascii="Arial" w:eastAsia="Times New Roman" w:hAnsi="Arial" w:cs="Arial"/>
                <w:b w:val="0"/>
                <w:bCs w:val="0"/>
                <w:sz w:val="18"/>
                <w:szCs w:val="18"/>
              </w:rPr>
              <w:t>Liberty Health Administration (Pty) Ltd (Admin: 45)</w:t>
            </w:r>
          </w:p>
        </w:tc>
        <w:tc>
          <w:tcPr>
            <w:tcW w:w="1800" w:type="dxa"/>
          </w:tcPr>
          <w:p w14:paraId="2CF2D09D" w14:textId="556D1437" w:rsidR="0090641C" w:rsidRPr="00950C93" w:rsidRDefault="0090641C" w:rsidP="00F12A5F">
            <w:pPr>
              <w:pStyle w:val="ListParagraph"/>
              <w:autoSpaceDE w:val="0"/>
              <w:autoSpaceDN w:val="0"/>
              <w:adjustRightInd w:val="0"/>
              <w:spacing w:after="120" w:line="360" w:lineRule="auto"/>
              <w:ind w:left="0"/>
              <w:jc w:val="both"/>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Apr 24, 2019</w:t>
            </w:r>
          </w:p>
        </w:tc>
        <w:tc>
          <w:tcPr>
            <w:tcW w:w="1530" w:type="dxa"/>
          </w:tcPr>
          <w:p w14:paraId="7A39E5DB" w14:textId="01D7F7BE" w:rsidR="0090641C" w:rsidRPr="00950C93" w:rsidRDefault="0090641C" w:rsidP="00F12A5F">
            <w:pPr>
              <w:pStyle w:val="ListParagraph"/>
              <w:autoSpaceDE w:val="0"/>
              <w:autoSpaceDN w:val="0"/>
              <w:adjustRightInd w:val="0"/>
              <w:spacing w:after="120" w:line="360" w:lineRule="auto"/>
              <w:ind w:left="0"/>
              <w:jc w:val="both"/>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Apr 24, 2021</w:t>
            </w:r>
          </w:p>
        </w:tc>
        <w:tc>
          <w:tcPr>
            <w:tcW w:w="2721" w:type="dxa"/>
          </w:tcPr>
          <w:p w14:paraId="1A34060F" w14:textId="767FD55F" w:rsidR="0090641C" w:rsidRPr="00950C93" w:rsidRDefault="00A63E12" w:rsidP="00F12A5F">
            <w:pPr>
              <w:pStyle w:val="ListParagraph"/>
              <w:autoSpaceDE w:val="0"/>
              <w:autoSpaceDN w:val="0"/>
              <w:adjustRightInd w:val="0"/>
              <w:spacing w:after="120" w:line="360" w:lineRule="auto"/>
              <w:ind w:left="0"/>
              <w:jc w:val="both"/>
              <w:cnfStyle w:val="000000000000" w:firstRow="0" w:lastRow="0" w:firstColumn="0" w:lastColumn="0" w:oddVBand="0" w:evenVBand="0" w:oddHBand="0" w:evenHBand="0" w:firstRowFirstColumn="0" w:firstRowLastColumn="0" w:lastRowFirstColumn="0" w:lastRowLastColumn="0"/>
              <w:rPr>
                <w:rFonts w:ascii="Arial" w:hAnsi="Arial" w:cs="Arial"/>
                <w:sz w:val="18"/>
                <w:szCs w:val="18"/>
              </w:rPr>
            </w:pPr>
            <w:r w:rsidRPr="00950C93">
              <w:rPr>
                <w:rFonts w:ascii="Arial" w:eastAsia="Times New Roman" w:hAnsi="Arial" w:cs="Arial"/>
                <w:sz w:val="18"/>
                <w:szCs w:val="18"/>
              </w:rPr>
              <w:t>Po Box 10499 Johannesburg 2000</w:t>
            </w:r>
          </w:p>
        </w:tc>
      </w:tr>
    </w:tbl>
    <w:p w14:paraId="41062F84" w14:textId="77777777" w:rsidR="000C3D94" w:rsidRPr="00950C93" w:rsidRDefault="000C3D94" w:rsidP="00F12A5F">
      <w:pPr>
        <w:pStyle w:val="ListParagraph"/>
        <w:autoSpaceDE w:val="0"/>
        <w:autoSpaceDN w:val="0"/>
        <w:adjustRightInd w:val="0"/>
        <w:spacing w:after="120" w:line="360" w:lineRule="auto"/>
        <w:ind w:left="0"/>
        <w:jc w:val="both"/>
        <w:rPr>
          <w:rFonts w:ascii="Arial" w:hAnsi="Arial" w:cs="Arial"/>
          <w:sz w:val="20"/>
          <w:szCs w:val="20"/>
        </w:rPr>
      </w:pPr>
    </w:p>
    <w:p w14:paraId="73327322" w14:textId="615723E0" w:rsidR="000D15E2" w:rsidRPr="00950C93" w:rsidRDefault="000D15E2" w:rsidP="00F12A5F">
      <w:pPr>
        <w:spacing w:after="120" w:line="360" w:lineRule="auto"/>
        <w:jc w:val="both"/>
        <w:rPr>
          <w:rFonts w:ascii="Arial" w:hAnsi="Arial" w:cs="Arial"/>
          <w:b/>
        </w:rPr>
      </w:pPr>
      <w:r w:rsidRPr="00950C93">
        <w:rPr>
          <w:rFonts w:ascii="Arial" w:hAnsi="Arial" w:cs="Arial"/>
          <w:b/>
        </w:rPr>
        <w:lastRenderedPageBreak/>
        <w:t>Board of Trustees</w:t>
      </w:r>
    </w:p>
    <w:p w14:paraId="2F1B1E3B" w14:textId="77777777" w:rsidR="00E63B5E" w:rsidRPr="00950C93" w:rsidRDefault="000D15E2" w:rsidP="00F12A5F">
      <w:pPr>
        <w:spacing w:after="120" w:line="360" w:lineRule="auto"/>
        <w:jc w:val="both"/>
        <w:rPr>
          <w:rFonts w:ascii="Arial" w:hAnsi="Arial" w:cs="Arial"/>
        </w:rPr>
      </w:pPr>
      <w:r w:rsidRPr="00950C93">
        <w:rPr>
          <w:rFonts w:ascii="Arial" w:hAnsi="Arial" w:cs="Arial"/>
        </w:rPr>
        <w:t xml:space="preserve">According to the business dictionary, a trustee is legally and morally bound to manage the property of </w:t>
      </w:r>
      <w:r w:rsidR="0090641C" w:rsidRPr="00950C93">
        <w:rPr>
          <w:rFonts w:ascii="Arial" w:hAnsi="Arial" w:cs="Arial"/>
        </w:rPr>
        <w:t xml:space="preserve">the </w:t>
      </w:r>
      <w:r w:rsidRPr="00950C93">
        <w:rPr>
          <w:rFonts w:ascii="Arial" w:hAnsi="Arial" w:cs="Arial"/>
        </w:rPr>
        <w:t xml:space="preserve">trust in a responsible and productive manner and is under an absolute obligation to act solely for the </w:t>
      </w:r>
      <w:r w:rsidR="0090641C" w:rsidRPr="00950C93">
        <w:rPr>
          <w:rFonts w:ascii="Arial" w:hAnsi="Arial" w:cs="Arial"/>
        </w:rPr>
        <w:t>interests</w:t>
      </w:r>
      <w:r w:rsidRPr="00950C93">
        <w:rPr>
          <w:rFonts w:ascii="Arial" w:hAnsi="Arial" w:cs="Arial"/>
        </w:rPr>
        <w:t xml:space="preserve"> of the trust's beneficiaries. In so doing, they must be acquainted </w:t>
      </w:r>
      <w:r w:rsidR="0090641C" w:rsidRPr="00950C93">
        <w:rPr>
          <w:rFonts w:ascii="Arial" w:hAnsi="Arial" w:cs="Arial"/>
        </w:rPr>
        <w:t>with</w:t>
      </w:r>
      <w:r w:rsidRPr="00950C93">
        <w:rPr>
          <w:rFonts w:ascii="Arial" w:hAnsi="Arial" w:cs="Arial"/>
        </w:rPr>
        <w:t xml:space="preserve"> the terms of the trust, never delegate their duties, act in the best interest of the beneficiaries, etc. </w:t>
      </w:r>
    </w:p>
    <w:p w14:paraId="7177C40D" w14:textId="1A439DAA" w:rsidR="000D15E2" w:rsidRPr="00950C93" w:rsidRDefault="00E63B5E" w:rsidP="00F12A5F">
      <w:pPr>
        <w:spacing w:after="120" w:line="360" w:lineRule="auto"/>
        <w:jc w:val="both"/>
        <w:rPr>
          <w:rFonts w:ascii="Arial" w:hAnsi="Arial" w:cs="Arial"/>
        </w:rPr>
      </w:pPr>
      <w:r w:rsidRPr="00950C93">
        <w:rPr>
          <w:rFonts w:ascii="Arial" w:hAnsi="Arial" w:cs="Arial"/>
        </w:rPr>
        <w:t>In the same manner, t</w:t>
      </w:r>
      <w:r w:rsidR="000D15E2" w:rsidRPr="00950C93">
        <w:rPr>
          <w:rFonts w:ascii="Arial" w:hAnsi="Arial" w:cs="Arial"/>
        </w:rPr>
        <w:t>he trustees of a medical scheme are elected as custodians of the funds to ensure that the interests of members are safeguarded at all times.</w:t>
      </w:r>
    </w:p>
    <w:p w14:paraId="1AA92BB9" w14:textId="0DF6B41A" w:rsidR="000D15E2" w:rsidRPr="00950C93" w:rsidRDefault="000D15E2" w:rsidP="00F12A5F">
      <w:pPr>
        <w:spacing w:after="120" w:line="360" w:lineRule="auto"/>
        <w:jc w:val="both"/>
        <w:rPr>
          <w:rFonts w:ascii="Arial" w:hAnsi="Arial" w:cs="Arial"/>
        </w:rPr>
      </w:pPr>
      <w:r w:rsidRPr="00950C93">
        <w:rPr>
          <w:rFonts w:ascii="Arial" w:hAnsi="Arial" w:cs="Arial"/>
        </w:rPr>
        <w:t>Once elected, the trustees must elect a principal officer who act</w:t>
      </w:r>
      <w:r w:rsidR="00E63B5E" w:rsidRPr="00950C93">
        <w:rPr>
          <w:rFonts w:ascii="Arial" w:hAnsi="Arial" w:cs="Arial"/>
        </w:rPr>
        <w:t>s</w:t>
      </w:r>
      <w:r w:rsidRPr="00950C93">
        <w:rPr>
          <w:rFonts w:ascii="Arial" w:hAnsi="Arial" w:cs="Arial"/>
        </w:rPr>
        <w:t xml:space="preserve"> as the head of the board of trustees. As per Section 57 of the Medical Schemes Act, at least 50% of the members of the board of trustees must be elected</w:t>
      </w:r>
      <w:r w:rsidR="00E63B5E" w:rsidRPr="00950C93">
        <w:rPr>
          <w:rFonts w:ascii="Arial" w:hAnsi="Arial" w:cs="Arial"/>
        </w:rPr>
        <w:t xml:space="preserve"> from</w:t>
      </w:r>
      <w:r w:rsidRPr="00950C93">
        <w:rPr>
          <w:rFonts w:ascii="Arial" w:hAnsi="Arial" w:cs="Arial"/>
        </w:rPr>
        <w:t xml:space="preserve"> among the members of the scheme, though the act does not specify exactly how such an election must take place. The election guidelines must be se</w:t>
      </w:r>
      <w:r w:rsidR="00B32144" w:rsidRPr="00950C93">
        <w:rPr>
          <w:rFonts w:ascii="Arial" w:hAnsi="Arial" w:cs="Arial"/>
        </w:rPr>
        <w:t>t</w:t>
      </w:r>
      <w:r w:rsidRPr="00950C93">
        <w:rPr>
          <w:rFonts w:ascii="Arial" w:hAnsi="Arial" w:cs="Arial"/>
        </w:rPr>
        <w:t xml:space="preserve"> out in the rules of the scheme. </w:t>
      </w:r>
      <w:r w:rsidR="003B59B8">
        <w:rPr>
          <w:rFonts w:ascii="Arial" w:hAnsi="Arial" w:cs="Arial"/>
        </w:rPr>
        <w:t>M</w:t>
      </w:r>
      <w:r w:rsidR="00E63B5E" w:rsidRPr="00950C93">
        <w:rPr>
          <w:rFonts w:ascii="Arial" w:hAnsi="Arial" w:cs="Arial"/>
        </w:rPr>
        <w:t xml:space="preserve">ost medical schemes, they invite nominations from the members of the schemes through emails and their websites. </w:t>
      </w:r>
      <w:r w:rsidRPr="00950C93">
        <w:rPr>
          <w:rFonts w:ascii="Arial" w:hAnsi="Arial" w:cs="Arial"/>
        </w:rPr>
        <w:t>The</w:t>
      </w:r>
      <w:r w:rsidR="00E63B5E" w:rsidRPr="00950C93">
        <w:rPr>
          <w:rFonts w:ascii="Arial" w:hAnsi="Arial" w:cs="Arial"/>
        </w:rPr>
        <w:t xml:space="preserve"> nominated members must then </w:t>
      </w:r>
      <w:r w:rsidRPr="00950C93">
        <w:rPr>
          <w:rFonts w:ascii="Arial" w:hAnsi="Arial" w:cs="Arial"/>
        </w:rPr>
        <w:t>sub</w:t>
      </w:r>
      <w:r w:rsidR="00E63B5E" w:rsidRPr="00950C93">
        <w:rPr>
          <w:rFonts w:ascii="Arial" w:hAnsi="Arial" w:cs="Arial"/>
        </w:rPr>
        <w:t>mit</w:t>
      </w:r>
      <w:r w:rsidRPr="00950C93">
        <w:rPr>
          <w:rFonts w:ascii="Arial" w:hAnsi="Arial" w:cs="Arial"/>
        </w:rPr>
        <w:t xml:space="preserve"> CVs and the election </w:t>
      </w:r>
      <w:r w:rsidR="00E63B5E" w:rsidRPr="00950C93">
        <w:rPr>
          <w:rFonts w:ascii="Arial" w:hAnsi="Arial" w:cs="Arial"/>
        </w:rPr>
        <w:t>will</w:t>
      </w:r>
      <w:r w:rsidRPr="00950C93">
        <w:rPr>
          <w:rFonts w:ascii="Arial" w:hAnsi="Arial" w:cs="Arial"/>
        </w:rPr>
        <w:t xml:space="preserve"> take place during the Annual General Meeting of the scheme. The process must uphold the Good Cooperate Governance principles like fairness and transparency.</w:t>
      </w:r>
    </w:p>
    <w:p w14:paraId="65C4A3E8" w14:textId="04CF401C" w:rsidR="004552BC" w:rsidRPr="00950C93" w:rsidRDefault="000D15E2" w:rsidP="00F12A5F">
      <w:pPr>
        <w:spacing w:after="120" w:line="360" w:lineRule="auto"/>
        <w:jc w:val="both"/>
        <w:rPr>
          <w:rFonts w:ascii="Arial" w:hAnsi="Arial" w:cs="Arial"/>
        </w:rPr>
      </w:pPr>
      <w:r w:rsidRPr="00950C93">
        <w:rPr>
          <w:rFonts w:ascii="Arial" w:hAnsi="Arial" w:cs="Arial"/>
        </w:rPr>
        <w:t>To qualify as a member of the board, a person must be fit and proper to manage the affairs of the scheme. According to the Council, fit a</w:t>
      </w:r>
      <w:r w:rsidR="00B32144" w:rsidRPr="00950C93">
        <w:rPr>
          <w:rFonts w:ascii="Arial" w:hAnsi="Arial" w:cs="Arial"/>
        </w:rPr>
        <w:t>nd</w:t>
      </w:r>
      <w:r w:rsidRPr="00950C93">
        <w:rPr>
          <w:rFonts w:ascii="Arial" w:hAnsi="Arial" w:cs="Arial"/>
        </w:rPr>
        <w:t xml:space="preserve"> proper relates to the person being</w:t>
      </w:r>
      <w:r w:rsidR="00B32144" w:rsidRPr="00950C93">
        <w:rPr>
          <w:rFonts w:ascii="Arial" w:hAnsi="Arial" w:cs="Arial"/>
        </w:rPr>
        <w:t>:</w:t>
      </w:r>
    </w:p>
    <w:p w14:paraId="6235680A" w14:textId="461C719D" w:rsidR="00E63B5E" w:rsidRPr="00950C93" w:rsidRDefault="00E63B5E" w:rsidP="00F12A5F">
      <w:pPr>
        <w:spacing w:after="120" w:line="360" w:lineRule="auto"/>
        <w:jc w:val="both"/>
        <w:rPr>
          <w:rFonts w:ascii="Arial" w:hAnsi="Arial" w:cs="Arial"/>
          <w:b/>
          <w:bCs/>
        </w:rPr>
      </w:pPr>
      <w:r w:rsidRPr="00950C93">
        <w:rPr>
          <w:rFonts w:ascii="Arial" w:hAnsi="Arial" w:cs="Arial"/>
          <w:b/>
          <w:bCs/>
        </w:rPr>
        <w:t>Fit and proper requirements for trustees</w:t>
      </w:r>
    </w:p>
    <w:p w14:paraId="378FE253" w14:textId="77777777" w:rsidR="00E63B5E" w:rsidRPr="00950C93" w:rsidRDefault="00E63B5E" w:rsidP="00F12A5F">
      <w:pPr>
        <w:pStyle w:val="ListParagraph"/>
        <w:numPr>
          <w:ilvl w:val="0"/>
          <w:numId w:val="104"/>
        </w:numPr>
        <w:spacing w:after="120" w:line="360" w:lineRule="auto"/>
        <w:jc w:val="both"/>
        <w:rPr>
          <w:rFonts w:ascii="Arial" w:hAnsi="Arial" w:cs="Arial"/>
        </w:rPr>
      </w:pPr>
      <w:r w:rsidRPr="00950C93">
        <w:rPr>
          <w:rFonts w:ascii="Arial" w:hAnsi="Arial" w:cs="Arial"/>
        </w:rPr>
        <w:t>financially sound</w:t>
      </w:r>
    </w:p>
    <w:p w14:paraId="462FE39E" w14:textId="77777777" w:rsidR="00E63B5E" w:rsidRPr="00950C93" w:rsidRDefault="00E63B5E" w:rsidP="00F12A5F">
      <w:pPr>
        <w:pStyle w:val="ListParagraph"/>
        <w:numPr>
          <w:ilvl w:val="0"/>
          <w:numId w:val="104"/>
        </w:numPr>
        <w:spacing w:after="120" w:line="360" w:lineRule="auto"/>
        <w:jc w:val="both"/>
        <w:rPr>
          <w:rFonts w:ascii="Arial" w:hAnsi="Arial" w:cs="Arial"/>
        </w:rPr>
      </w:pPr>
      <w:r w:rsidRPr="00950C93">
        <w:rPr>
          <w:rFonts w:ascii="Arial" w:hAnsi="Arial" w:cs="Arial"/>
        </w:rPr>
        <w:t>honest</w:t>
      </w:r>
    </w:p>
    <w:p w14:paraId="553F45B4" w14:textId="77777777" w:rsidR="00E63B5E" w:rsidRPr="00950C93" w:rsidRDefault="00E63B5E" w:rsidP="00F12A5F">
      <w:pPr>
        <w:pStyle w:val="ListParagraph"/>
        <w:numPr>
          <w:ilvl w:val="0"/>
          <w:numId w:val="104"/>
        </w:numPr>
        <w:spacing w:after="120" w:line="360" w:lineRule="auto"/>
        <w:jc w:val="both"/>
        <w:rPr>
          <w:rFonts w:ascii="Arial" w:hAnsi="Arial" w:cs="Arial"/>
        </w:rPr>
      </w:pPr>
      <w:r w:rsidRPr="00950C93">
        <w:rPr>
          <w:rFonts w:ascii="Arial" w:hAnsi="Arial" w:cs="Arial"/>
        </w:rPr>
        <w:t>reputable</w:t>
      </w:r>
    </w:p>
    <w:p w14:paraId="35785B27" w14:textId="77777777" w:rsidR="00E63B5E" w:rsidRPr="00950C93" w:rsidRDefault="00E63B5E" w:rsidP="00F12A5F">
      <w:pPr>
        <w:pStyle w:val="ListParagraph"/>
        <w:numPr>
          <w:ilvl w:val="0"/>
          <w:numId w:val="104"/>
        </w:numPr>
        <w:spacing w:after="120" w:line="360" w:lineRule="auto"/>
        <w:jc w:val="both"/>
        <w:rPr>
          <w:rFonts w:ascii="Arial" w:hAnsi="Arial" w:cs="Arial"/>
        </w:rPr>
      </w:pPr>
      <w:r w:rsidRPr="00950C93">
        <w:rPr>
          <w:rFonts w:ascii="Arial" w:hAnsi="Arial" w:cs="Arial"/>
        </w:rPr>
        <w:t>reliable</w:t>
      </w:r>
    </w:p>
    <w:p w14:paraId="1F14D23B" w14:textId="67835C49" w:rsidR="00E63B5E" w:rsidRPr="00950C93" w:rsidRDefault="00E63B5E" w:rsidP="00F12A5F">
      <w:pPr>
        <w:pStyle w:val="ListParagraph"/>
        <w:numPr>
          <w:ilvl w:val="0"/>
          <w:numId w:val="104"/>
        </w:numPr>
        <w:spacing w:after="120" w:line="360" w:lineRule="auto"/>
        <w:jc w:val="both"/>
        <w:rPr>
          <w:rFonts w:ascii="Arial" w:hAnsi="Arial" w:cs="Arial"/>
        </w:rPr>
      </w:pPr>
      <w:r w:rsidRPr="00950C93">
        <w:rPr>
          <w:rFonts w:ascii="Arial" w:hAnsi="Arial" w:cs="Arial"/>
        </w:rPr>
        <w:t>competent in terms of knowledge and qualifications</w:t>
      </w:r>
    </w:p>
    <w:p w14:paraId="63D16ED4" w14:textId="390DB48C" w:rsidR="000D15E2" w:rsidRPr="00950C93" w:rsidRDefault="000D15E2" w:rsidP="00F12A5F">
      <w:pPr>
        <w:spacing w:after="120" w:line="360" w:lineRule="auto"/>
        <w:jc w:val="both"/>
        <w:rPr>
          <w:rFonts w:ascii="Arial" w:hAnsi="Arial" w:cs="Arial"/>
          <w:b/>
        </w:rPr>
      </w:pPr>
      <w:r w:rsidRPr="00950C93">
        <w:rPr>
          <w:rFonts w:ascii="Arial" w:hAnsi="Arial" w:cs="Arial"/>
          <w:b/>
        </w:rPr>
        <w:t>Duties of the trustees</w:t>
      </w:r>
    </w:p>
    <w:p w14:paraId="74959D18" w14:textId="77777777" w:rsidR="000D15E2" w:rsidRPr="00950C93" w:rsidRDefault="000D15E2" w:rsidP="00F12A5F">
      <w:pPr>
        <w:pStyle w:val="ListParagraph"/>
        <w:numPr>
          <w:ilvl w:val="0"/>
          <w:numId w:val="8"/>
        </w:numPr>
        <w:spacing w:after="120" w:line="360" w:lineRule="auto"/>
        <w:jc w:val="both"/>
        <w:rPr>
          <w:rFonts w:ascii="Arial" w:hAnsi="Arial" w:cs="Arial"/>
        </w:rPr>
      </w:pPr>
      <w:bookmarkStart w:id="14" w:name="_Hlk12423579"/>
      <w:r w:rsidRPr="00950C93">
        <w:rPr>
          <w:rFonts w:ascii="Arial" w:hAnsi="Arial" w:cs="Arial"/>
        </w:rPr>
        <w:t>Take reasonable steps to ensure that contributions are paid timeously</w:t>
      </w:r>
    </w:p>
    <w:p w14:paraId="2AB89902" w14:textId="77777777" w:rsidR="000D15E2" w:rsidRPr="00950C93" w:rsidRDefault="000D15E2" w:rsidP="00F12A5F">
      <w:pPr>
        <w:pStyle w:val="ListParagraph"/>
        <w:numPr>
          <w:ilvl w:val="0"/>
          <w:numId w:val="8"/>
        </w:numPr>
        <w:spacing w:after="120" w:line="360" w:lineRule="auto"/>
        <w:jc w:val="both"/>
        <w:rPr>
          <w:rFonts w:ascii="Arial" w:hAnsi="Arial" w:cs="Arial"/>
        </w:rPr>
      </w:pPr>
      <w:r w:rsidRPr="00950C93">
        <w:rPr>
          <w:rFonts w:ascii="Arial" w:hAnsi="Arial" w:cs="Arial"/>
        </w:rPr>
        <w:t>Ensure that annual financial statements have been prepared by the administrator</w:t>
      </w:r>
    </w:p>
    <w:p w14:paraId="06D29BCD" w14:textId="77777777" w:rsidR="000D15E2" w:rsidRPr="00950C93" w:rsidRDefault="000D15E2" w:rsidP="00F12A5F">
      <w:pPr>
        <w:pStyle w:val="ListParagraph"/>
        <w:numPr>
          <w:ilvl w:val="0"/>
          <w:numId w:val="8"/>
        </w:numPr>
        <w:spacing w:after="120" w:line="360" w:lineRule="auto"/>
        <w:jc w:val="both"/>
        <w:rPr>
          <w:rFonts w:ascii="Arial" w:hAnsi="Arial" w:cs="Arial"/>
        </w:rPr>
      </w:pPr>
      <w:r w:rsidRPr="00950C93">
        <w:rPr>
          <w:rFonts w:ascii="Arial" w:hAnsi="Arial" w:cs="Arial"/>
        </w:rPr>
        <w:t>Appoint an audit committee of at least five people of which two must be members of the board</w:t>
      </w:r>
    </w:p>
    <w:p w14:paraId="58AFB22E" w14:textId="77777777" w:rsidR="000D15E2" w:rsidRPr="00950C93" w:rsidRDefault="000D15E2" w:rsidP="00F12A5F">
      <w:pPr>
        <w:pStyle w:val="ListParagraph"/>
        <w:numPr>
          <w:ilvl w:val="0"/>
          <w:numId w:val="8"/>
        </w:numPr>
        <w:spacing w:after="120" w:line="360" w:lineRule="auto"/>
        <w:jc w:val="both"/>
        <w:rPr>
          <w:rFonts w:ascii="Arial" w:hAnsi="Arial" w:cs="Arial"/>
        </w:rPr>
      </w:pPr>
      <w:r w:rsidRPr="00950C93">
        <w:rPr>
          <w:rFonts w:ascii="Arial" w:hAnsi="Arial" w:cs="Arial"/>
        </w:rPr>
        <w:t xml:space="preserve">The appointment, removal from office, powers, and remuneration of officers of the medical scheme </w:t>
      </w:r>
    </w:p>
    <w:p w14:paraId="67537D14" w14:textId="77777777" w:rsidR="000D15E2" w:rsidRPr="00950C93" w:rsidRDefault="000D15E2" w:rsidP="00F12A5F">
      <w:pPr>
        <w:pStyle w:val="ListParagraph"/>
        <w:numPr>
          <w:ilvl w:val="0"/>
          <w:numId w:val="8"/>
        </w:numPr>
        <w:spacing w:after="120" w:line="360" w:lineRule="auto"/>
        <w:jc w:val="both"/>
        <w:rPr>
          <w:rFonts w:ascii="Arial" w:hAnsi="Arial" w:cs="Arial"/>
        </w:rPr>
      </w:pPr>
      <w:r w:rsidRPr="00950C93">
        <w:rPr>
          <w:rFonts w:ascii="Arial" w:hAnsi="Arial" w:cs="Arial"/>
        </w:rPr>
        <w:lastRenderedPageBreak/>
        <w:t>Take out and maintain an appropriate level of professional indemnity insurance and fidelity guarantee insurance;</w:t>
      </w:r>
    </w:p>
    <w:p w14:paraId="08F25777" w14:textId="77777777" w:rsidR="000D15E2" w:rsidRPr="00950C93" w:rsidRDefault="000D15E2" w:rsidP="00F12A5F">
      <w:pPr>
        <w:pStyle w:val="ListParagraph"/>
        <w:numPr>
          <w:ilvl w:val="0"/>
          <w:numId w:val="8"/>
        </w:numPr>
        <w:spacing w:after="120" w:line="360" w:lineRule="auto"/>
        <w:jc w:val="both"/>
        <w:rPr>
          <w:rFonts w:ascii="Arial" w:hAnsi="Arial" w:cs="Arial"/>
        </w:rPr>
      </w:pPr>
      <w:r w:rsidRPr="00950C93">
        <w:rPr>
          <w:rFonts w:ascii="Arial" w:hAnsi="Arial" w:cs="Arial"/>
        </w:rPr>
        <w:t xml:space="preserve">Provide adequate and appropriate information to members. </w:t>
      </w:r>
    </w:p>
    <w:p w14:paraId="5412129F" w14:textId="77777777" w:rsidR="000D15E2" w:rsidRPr="00950C93" w:rsidRDefault="000D15E2" w:rsidP="00F12A5F">
      <w:pPr>
        <w:pStyle w:val="ListParagraph"/>
        <w:numPr>
          <w:ilvl w:val="0"/>
          <w:numId w:val="8"/>
        </w:numPr>
        <w:spacing w:after="120" w:line="360" w:lineRule="auto"/>
        <w:jc w:val="both"/>
        <w:rPr>
          <w:rFonts w:ascii="Arial" w:hAnsi="Arial" w:cs="Arial"/>
        </w:rPr>
      </w:pPr>
      <w:r w:rsidRPr="00950C93">
        <w:rPr>
          <w:rFonts w:ascii="Arial" w:hAnsi="Arial" w:cs="Arial"/>
        </w:rPr>
        <w:t>Ensure safe custody of books, records and minutes, as well as “proper control systems”.</w:t>
      </w:r>
    </w:p>
    <w:p w14:paraId="546145E9" w14:textId="77777777" w:rsidR="000D15E2" w:rsidRPr="00950C93" w:rsidRDefault="000D15E2" w:rsidP="00F12A5F">
      <w:pPr>
        <w:pStyle w:val="ListParagraph"/>
        <w:numPr>
          <w:ilvl w:val="0"/>
          <w:numId w:val="8"/>
        </w:numPr>
        <w:spacing w:after="120" w:line="360" w:lineRule="auto"/>
        <w:jc w:val="both"/>
        <w:rPr>
          <w:rFonts w:ascii="Arial" w:hAnsi="Arial" w:cs="Arial"/>
        </w:rPr>
      </w:pPr>
      <w:r w:rsidRPr="00950C93">
        <w:rPr>
          <w:rFonts w:ascii="Arial" w:hAnsi="Arial" w:cs="Arial"/>
        </w:rPr>
        <w:t>Obtain expert advice on legal, accounting and business matters as required, or on any other matter of which they may lack sufficient expertise;</w:t>
      </w:r>
    </w:p>
    <w:p w14:paraId="32C3E7EB" w14:textId="77777777" w:rsidR="000D15E2" w:rsidRPr="00950C93" w:rsidRDefault="000D15E2" w:rsidP="00F12A5F">
      <w:pPr>
        <w:pStyle w:val="ListParagraph"/>
        <w:numPr>
          <w:ilvl w:val="0"/>
          <w:numId w:val="8"/>
        </w:numPr>
        <w:spacing w:after="120" w:line="360" w:lineRule="auto"/>
        <w:jc w:val="both"/>
        <w:rPr>
          <w:rFonts w:ascii="Arial" w:hAnsi="Arial" w:cs="Arial"/>
        </w:rPr>
      </w:pPr>
      <w:r w:rsidRPr="00950C93">
        <w:rPr>
          <w:rFonts w:ascii="Arial" w:hAnsi="Arial" w:cs="Arial"/>
        </w:rPr>
        <w:t xml:space="preserve">Ensure compliance with the Medical Schemes Act and all other applicable laws. </w:t>
      </w:r>
    </w:p>
    <w:p w14:paraId="20A4E7E8" w14:textId="77777777" w:rsidR="000D15E2" w:rsidRPr="00950C93" w:rsidRDefault="000D15E2" w:rsidP="00F12A5F">
      <w:pPr>
        <w:pStyle w:val="ListParagraph"/>
        <w:numPr>
          <w:ilvl w:val="0"/>
          <w:numId w:val="8"/>
        </w:numPr>
        <w:spacing w:after="120" w:line="360" w:lineRule="auto"/>
        <w:jc w:val="both"/>
        <w:rPr>
          <w:rFonts w:ascii="Arial" w:hAnsi="Arial" w:cs="Arial"/>
        </w:rPr>
      </w:pPr>
      <w:r w:rsidRPr="00950C93">
        <w:rPr>
          <w:rFonts w:ascii="Arial" w:hAnsi="Arial" w:cs="Arial"/>
        </w:rPr>
        <w:t>Take all reasonable steps to protect the confidentiality of medical records.</w:t>
      </w:r>
    </w:p>
    <w:p w14:paraId="71617855" w14:textId="77777777" w:rsidR="000D15E2" w:rsidRPr="00950C93" w:rsidRDefault="000D15E2" w:rsidP="00F12A5F">
      <w:pPr>
        <w:pStyle w:val="ListParagraph"/>
        <w:numPr>
          <w:ilvl w:val="0"/>
          <w:numId w:val="8"/>
        </w:numPr>
        <w:spacing w:after="120" w:line="360" w:lineRule="auto"/>
        <w:jc w:val="both"/>
        <w:rPr>
          <w:rFonts w:ascii="Arial" w:hAnsi="Arial" w:cs="Arial"/>
        </w:rPr>
      </w:pPr>
      <w:r w:rsidRPr="00950C93">
        <w:rPr>
          <w:rFonts w:ascii="Arial" w:hAnsi="Arial" w:cs="Arial"/>
        </w:rPr>
        <w:t xml:space="preserve">Act with due care, diligence, skill and good faith. </w:t>
      </w:r>
    </w:p>
    <w:p w14:paraId="01735187" w14:textId="4EFC7D46" w:rsidR="00F12A5F" w:rsidRPr="00950C93" w:rsidRDefault="000D15E2" w:rsidP="0059465D">
      <w:pPr>
        <w:pStyle w:val="ListParagraph"/>
        <w:numPr>
          <w:ilvl w:val="0"/>
          <w:numId w:val="8"/>
        </w:numPr>
        <w:spacing w:after="120" w:line="360" w:lineRule="auto"/>
        <w:jc w:val="both"/>
      </w:pPr>
      <w:r w:rsidRPr="00950C93">
        <w:rPr>
          <w:rFonts w:ascii="Arial" w:hAnsi="Arial" w:cs="Arial"/>
        </w:rPr>
        <w:t>Avoid conflicts of interest.</w:t>
      </w:r>
    </w:p>
    <w:p w14:paraId="48C8C9B8" w14:textId="36449E22" w:rsidR="00F93DE5" w:rsidRPr="00950C93" w:rsidRDefault="00F93DE5" w:rsidP="00F12A5F">
      <w:pPr>
        <w:spacing w:after="120" w:line="360" w:lineRule="auto"/>
        <w:jc w:val="both"/>
        <w:rPr>
          <w:rFonts w:ascii="Arial" w:hAnsi="Arial" w:cs="Arial"/>
          <w:b/>
          <w:bCs/>
        </w:rPr>
      </w:pPr>
      <w:r w:rsidRPr="00950C93">
        <w:rPr>
          <w:rFonts w:ascii="Arial" w:hAnsi="Arial" w:cs="Arial"/>
          <w:b/>
          <w:bCs/>
        </w:rPr>
        <w:t>Intermediaries</w:t>
      </w:r>
    </w:p>
    <w:p w14:paraId="59EF829E" w14:textId="77777777" w:rsidR="00F93DE5" w:rsidRPr="00950C93" w:rsidRDefault="00F93DE5" w:rsidP="00F12A5F">
      <w:pPr>
        <w:spacing w:after="120" w:line="360" w:lineRule="auto"/>
        <w:jc w:val="both"/>
        <w:rPr>
          <w:rFonts w:ascii="Arial" w:hAnsi="Arial" w:cs="Arial"/>
        </w:rPr>
      </w:pPr>
      <w:r w:rsidRPr="00950C93">
        <w:rPr>
          <w:rFonts w:ascii="Arial" w:hAnsi="Arial" w:cs="Arial"/>
        </w:rPr>
        <w:t xml:space="preserve">An intermediary is an individual who provides advice and/or intermediary services to the clients on behalf of a Financial Service Provider with either an employment contract or mandatory agreements. This means that there are two types of intermediaries, a broker and an agent. </w:t>
      </w:r>
    </w:p>
    <w:p w14:paraId="5472BB04" w14:textId="316F3C99" w:rsidR="00F93DE5" w:rsidRPr="00950C93" w:rsidRDefault="00F93DE5" w:rsidP="00F12A5F">
      <w:pPr>
        <w:spacing w:after="120" w:line="360" w:lineRule="auto"/>
        <w:jc w:val="both"/>
        <w:rPr>
          <w:rFonts w:ascii="Arial" w:hAnsi="Arial" w:cs="Arial"/>
        </w:rPr>
      </w:pPr>
      <w:r w:rsidRPr="00950C93">
        <w:rPr>
          <w:rFonts w:ascii="Arial" w:hAnsi="Arial" w:cs="Arial"/>
        </w:rPr>
        <w:t>An agent will work on behalf of one specific FSP and they are given an employment contract and work as an employee. A</w:t>
      </w:r>
      <w:r w:rsidR="00D776E4">
        <w:rPr>
          <w:rFonts w:ascii="Arial" w:hAnsi="Arial" w:cs="Arial"/>
        </w:rPr>
        <w:t>n a</w:t>
      </w:r>
      <w:r w:rsidRPr="00950C93">
        <w:rPr>
          <w:rFonts w:ascii="Arial" w:hAnsi="Arial" w:cs="Arial"/>
        </w:rPr>
        <w:t>gent is therefore not allowed to sell products for any other FSP except the on</w:t>
      </w:r>
      <w:r w:rsidR="000415B0" w:rsidRPr="00950C93">
        <w:rPr>
          <w:rFonts w:ascii="Arial" w:hAnsi="Arial" w:cs="Arial"/>
        </w:rPr>
        <w:t>e</w:t>
      </w:r>
      <w:r w:rsidRPr="00950C93">
        <w:rPr>
          <w:rFonts w:ascii="Arial" w:hAnsi="Arial" w:cs="Arial"/>
        </w:rPr>
        <w:t xml:space="preserve"> to which they are contracted. The only difference between them and other employees is that they are not paid a salary but rather earn on commission. </w:t>
      </w:r>
    </w:p>
    <w:p w14:paraId="507D7D91" w14:textId="77777777" w:rsidR="00F93DE5" w:rsidRPr="00950C93" w:rsidRDefault="00F93DE5" w:rsidP="00F12A5F">
      <w:pPr>
        <w:spacing w:after="120" w:line="360" w:lineRule="auto"/>
        <w:jc w:val="both"/>
        <w:rPr>
          <w:rFonts w:ascii="Arial" w:hAnsi="Arial" w:cs="Arial"/>
        </w:rPr>
      </w:pPr>
      <w:r w:rsidRPr="00950C93">
        <w:rPr>
          <w:rFonts w:ascii="Arial" w:hAnsi="Arial" w:cs="Arial"/>
        </w:rPr>
        <w:t>A broker will provide advice and/or intermediary services on behalf of more than one FSP. Instead of an employment contract, they have a mandatory agreement with the FSP, but they also earn on commission like an agent.</w:t>
      </w:r>
    </w:p>
    <w:p w14:paraId="7946F9D7" w14:textId="23EC8904" w:rsidR="00F93DE5" w:rsidRPr="00950C93" w:rsidRDefault="00F93DE5" w:rsidP="00F12A5F">
      <w:pPr>
        <w:spacing w:after="120" w:line="360" w:lineRule="auto"/>
        <w:jc w:val="both"/>
        <w:rPr>
          <w:rFonts w:ascii="Arial" w:hAnsi="Arial" w:cs="Arial"/>
        </w:rPr>
      </w:pPr>
      <w:r w:rsidRPr="00950C93">
        <w:rPr>
          <w:rFonts w:ascii="Arial" w:hAnsi="Arial" w:cs="Arial"/>
        </w:rPr>
        <w:t xml:space="preserve">A healthcare broker means a person that provides advice and/or intermediary services in respect of introducing a member to a medical scheme. Broker services may be provided by a natural person acting as a sole proprietor, or a juristic person in </w:t>
      </w:r>
      <w:r w:rsidR="000415B0" w:rsidRPr="00950C93">
        <w:rPr>
          <w:rFonts w:ascii="Arial" w:hAnsi="Arial" w:cs="Arial"/>
        </w:rPr>
        <w:t xml:space="preserve">the </w:t>
      </w:r>
      <w:r w:rsidRPr="00950C93">
        <w:rPr>
          <w:rFonts w:ascii="Arial" w:hAnsi="Arial" w:cs="Arial"/>
        </w:rPr>
        <w:t>fo</w:t>
      </w:r>
      <w:r w:rsidR="000415B0" w:rsidRPr="00950C93">
        <w:rPr>
          <w:rFonts w:ascii="Arial" w:hAnsi="Arial" w:cs="Arial"/>
        </w:rPr>
        <w:t>r</w:t>
      </w:r>
      <w:r w:rsidRPr="00950C93">
        <w:rPr>
          <w:rFonts w:ascii="Arial" w:hAnsi="Arial" w:cs="Arial"/>
        </w:rPr>
        <w:t>m of a company, close cooperation, association, etc. In the case of a juristic person, they will be referred to as a brokerage.</w:t>
      </w:r>
    </w:p>
    <w:p w14:paraId="32EBA8F7" w14:textId="77777777" w:rsidR="00F93DE5" w:rsidRPr="00950C93" w:rsidRDefault="00F93DE5" w:rsidP="00F12A5F">
      <w:pPr>
        <w:spacing w:after="120" w:line="360" w:lineRule="auto"/>
        <w:jc w:val="both"/>
        <w:rPr>
          <w:rFonts w:ascii="Arial" w:hAnsi="Arial" w:cs="Arial"/>
        </w:rPr>
      </w:pPr>
      <w:r w:rsidRPr="00950C93">
        <w:rPr>
          <w:rFonts w:ascii="Arial" w:hAnsi="Arial" w:cs="Arial"/>
        </w:rPr>
        <w:t>Before a person may be appointed as a broker by the scheme, they must be accredited by the Council. Therefore, they should follow the application process as prescribed by the Council. Once the accreditation has been granted, the commission payable to the broker is determined by the Minister depending on the category of the broker. Hence, a medical scheme is not allowed to compensate the broker in any other way except as stated by the Act. As stated in the Act, only the following persons or entities are allowed to compensate the broker:</w:t>
      </w:r>
    </w:p>
    <w:p w14:paraId="15BDC8F3" w14:textId="77777777" w:rsidR="00F93DE5" w:rsidRPr="00950C93" w:rsidRDefault="00F93DE5" w:rsidP="00F12A5F">
      <w:pPr>
        <w:pStyle w:val="ListParagraph"/>
        <w:numPr>
          <w:ilvl w:val="0"/>
          <w:numId w:val="141"/>
        </w:numPr>
        <w:spacing w:after="120" w:line="360" w:lineRule="auto"/>
        <w:jc w:val="both"/>
        <w:rPr>
          <w:rFonts w:ascii="Arial" w:hAnsi="Arial" w:cs="Arial"/>
        </w:rPr>
      </w:pPr>
      <w:r w:rsidRPr="00950C93">
        <w:rPr>
          <w:rFonts w:ascii="Arial" w:hAnsi="Arial" w:cs="Arial"/>
        </w:rPr>
        <w:t>a medical scheme;</w:t>
      </w:r>
    </w:p>
    <w:p w14:paraId="2CD2D51D" w14:textId="77777777" w:rsidR="00F93DE5" w:rsidRPr="00950C93" w:rsidRDefault="00F93DE5" w:rsidP="00F12A5F">
      <w:pPr>
        <w:pStyle w:val="ListParagraph"/>
        <w:numPr>
          <w:ilvl w:val="0"/>
          <w:numId w:val="141"/>
        </w:numPr>
        <w:spacing w:after="120" w:line="360" w:lineRule="auto"/>
        <w:jc w:val="both"/>
        <w:rPr>
          <w:rFonts w:ascii="Arial" w:hAnsi="Arial" w:cs="Arial"/>
        </w:rPr>
      </w:pPr>
      <w:r w:rsidRPr="00950C93">
        <w:rPr>
          <w:rFonts w:ascii="Arial" w:hAnsi="Arial" w:cs="Arial"/>
        </w:rPr>
        <w:lastRenderedPageBreak/>
        <w:t>a member or prospective member, or the employer of such member or prospective member, in respect of whom such broker services are provided; or</w:t>
      </w:r>
    </w:p>
    <w:p w14:paraId="19E73604" w14:textId="436E1523" w:rsidR="00941704" w:rsidRPr="00950C93" w:rsidRDefault="00F93DE5" w:rsidP="00F12A5F">
      <w:pPr>
        <w:pStyle w:val="ListParagraph"/>
        <w:numPr>
          <w:ilvl w:val="0"/>
          <w:numId w:val="141"/>
        </w:numPr>
        <w:spacing w:after="120" w:line="360" w:lineRule="auto"/>
        <w:jc w:val="both"/>
        <w:rPr>
          <w:rFonts w:ascii="Arial" w:hAnsi="Arial" w:cs="Arial"/>
        </w:rPr>
      </w:pPr>
      <w:r w:rsidRPr="00950C93">
        <w:rPr>
          <w:rFonts w:ascii="Arial" w:hAnsi="Arial" w:cs="Arial"/>
        </w:rPr>
        <w:t>a broker employing such broker.</w:t>
      </w:r>
    </w:p>
    <w:p w14:paraId="41B319FF" w14:textId="574B29C6" w:rsidR="00F93DE5" w:rsidRPr="00950C93" w:rsidRDefault="00F93DE5" w:rsidP="00F12A5F">
      <w:pPr>
        <w:spacing w:after="120" w:line="360" w:lineRule="auto"/>
        <w:jc w:val="both"/>
        <w:rPr>
          <w:rFonts w:ascii="Arial" w:hAnsi="Arial" w:cs="Arial"/>
          <w:i/>
          <w:iCs/>
        </w:rPr>
      </w:pPr>
      <w:r w:rsidRPr="00950C93">
        <w:rPr>
          <w:rFonts w:ascii="Arial" w:hAnsi="Arial" w:cs="Arial"/>
          <w:i/>
          <w:iCs/>
        </w:rPr>
        <w:t>Application Requirements</w:t>
      </w:r>
    </w:p>
    <w:p w14:paraId="0EF919F1" w14:textId="77777777" w:rsidR="00F93DE5" w:rsidRPr="00950C93" w:rsidRDefault="00F93DE5" w:rsidP="00F12A5F">
      <w:pPr>
        <w:spacing w:after="120" w:line="360" w:lineRule="auto"/>
        <w:jc w:val="both"/>
        <w:rPr>
          <w:rFonts w:ascii="Arial" w:hAnsi="Arial" w:cs="Arial"/>
        </w:rPr>
      </w:pPr>
      <w:r w:rsidRPr="00950C93">
        <w:rPr>
          <w:rFonts w:ascii="Arial" w:hAnsi="Arial" w:cs="Arial"/>
        </w:rPr>
        <w:t>The applicant should have a recognised educational qualification and appropriate experience, meaning:</w:t>
      </w:r>
    </w:p>
    <w:p w14:paraId="0564DEEA" w14:textId="77777777" w:rsidR="00F93DE5" w:rsidRPr="00950C93" w:rsidRDefault="00F93DE5" w:rsidP="00F12A5F">
      <w:pPr>
        <w:pStyle w:val="ListParagraph"/>
        <w:numPr>
          <w:ilvl w:val="0"/>
          <w:numId w:val="142"/>
        </w:numPr>
        <w:spacing w:after="120" w:line="360" w:lineRule="auto"/>
        <w:jc w:val="both"/>
        <w:rPr>
          <w:rFonts w:ascii="Arial" w:hAnsi="Arial" w:cs="Arial"/>
        </w:rPr>
      </w:pPr>
      <w:r w:rsidRPr="00950C93">
        <w:rPr>
          <w:rFonts w:ascii="Arial" w:hAnsi="Arial" w:cs="Arial"/>
        </w:rPr>
        <w:t>Grade 12 education or equivalent educational qualification;</w:t>
      </w:r>
    </w:p>
    <w:p w14:paraId="09C85881" w14:textId="1D574F1D" w:rsidR="00F93DE5" w:rsidRPr="00950C93" w:rsidRDefault="00F93DE5" w:rsidP="00F12A5F">
      <w:pPr>
        <w:pStyle w:val="ListParagraph"/>
        <w:numPr>
          <w:ilvl w:val="0"/>
          <w:numId w:val="142"/>
        </w:numPr>
        <w:spacing w:after="120" w:line="360" w:lineRule="auto"/>
        <w:jc w:val="both"/>
        <w:rPr>
          <w:rFonts w:ascii="Arial" w:hAnsi="Arial" w:cs="Arial"/>
        </w:rPr>
      </w:pPr>
      <w:r w:rsidRPr="00950C93">
        <w:rPr>
          <w:rFonts w:ascii="Arial" w:hAnsi="Arial" w:cs="Arial"/>
        </w:rPr>
        <w:t xml:space="preserve">A minimum of two years demonstrated experience as </w:t>
      </w:r>
      <w:r w:rsidR="00D776E4">
        <w:rPr>
          <w:rFonts w:ascii="Arial" w:hAnsi="Arial" w:cs="Arial"/>
        </w:rPr>
        <w:t xml:space="preserve">a </w:t>
      </w:r>
      <w:r w:rsidRPr="00950C93">
        <w:rPr>
          <w:rFonts w:ascii="Arial" w:hAnsi="Arial" w:cs="Arial"/>
        </w:rPr>
        <w:t xml:space="preserve">broker or apprentice broker in </w:t>
      </w:r>
      <w:r w:rsidR="00D776E4">
        <w:rPr>
          <w:rFonts w:ascii="Arial" w:hAnsi="Arial" w:cs="Arial"/>
        </w:rPr>
        <w:t xml:space="preserve">the </w:t>
      </w:r>
      <w:r w:rsidRPr="00950C93">
        <w:rPr>
          <w:rFonts w:ascii="Arial" w:hAnsi="Arial" w:cs="Arial"/>
        </w:rPr>
        <w:t>health care business.</w:t>
      </w:r>
    </w:p>
    <w:p w14:paraId="41890A98" w14:textId="34D8CCAB" w:rsidR="00260582" w:rsidRPr="00950C93" w:rsidRDefault="00F93DE5" w:rsidP="00F12A5F">
      <w:pPr>
        <w:spacing w:after="120" w:line="360" w:lineRule="auto"/>
        <w:jc w:val="both"/>
        <w:rPr>
          <w:rFonts w:ascii="Arial" w:hAnsi="Arial" w:cs="Arial"/>
        </w:rPr>
      </w:pPr>
      <w:r w:rsidRPr="00950C93">
        <w:rPr>
          <w:rFonts w:ascii="Arial" w:hAnsi="Arial" w:cs="Arial"/>
        </w:rPr>
        <w:t>Individuals not meeting the qualifications for a broker may apply to the Council for accreditations as apprentice brokers and the application should be accompanied by the following:</w:t>
      </w:r>
    </w:p>
    <w:p w14:paraId="774E6E79" w14:textId="77777777" w:rsidR="00F93DE5" w:rsidRPr="00950C93" w:rsidRDefault="00F93DE5" w:rsidP="00F12A5F">
      <w:pPr>
        <w:pStyle w:val="ListParagraph"/>
        <w:numPr>
          <w:ilvl w:val="0"/>
          <w:numId w:val="143"/>
        </w:numPr>
        <w:spacing w:after="120" w:line="360" w:lineRule="auto"/>
        <w:jc w:val="both"/>
        <w:rPr>
          <w:rFonts w:ascii="Arial" w:hAnsi="Arial" w:cs="Arial"/>
        </w:rPr>
      </w:pPr>
      <w:r w:rsidRPr="00950C93">
        <w:rPr>
          <w:rFonts w:ascii="Arial" w:hAnsi="Arial" w:cs="Arial"/>
        </w:rPr>
        <w:t>Grade 12 education or equivalent educational qualification;</w:t>
      </w:r>
    </w:p>
    <w:p w14:paraId="16F0FF5C" w14:textId="77777777" w:rsidR="00F93DE5" w:rsidRPr="00950C93" w:rsidRDefault="00F93DE5" w:rsidP="00F12A5F">
      <w:pPr>
        <w:pStyle w:val="ListParagraph"/>
        <w:numPr>
          <w:ilvl w:val="0"/>
          <w:numId w:val="143"/>
        </w:numPr>
        <w:spacing w:after="120" w:line="360" w:lineRule="auto"/>
        <w:jc w:val="both"/>
        <w:rPr>
          <w:rFonts w:ascii="Arial" w:hAnsi="Arial" w:cs="Arial"/>
        </w:rPr>
      </w:pPr>
      <w:r w:rsidRPr="00950C93">
        <w:rPr>
          <w:rFonts w:ascii="Arial" w:hAnsi="Arial" w:cs="Arial"/>
        </w:rPr>
        <w:t>Agreement by a full accredited broker to supervise the applicant;</w:t>
      </w:r>
    </w:p>
    <w:p w14:paraId="36813960" w14:textId="77777777" w:rsidR="00F93DE5" w:rsidRPr="00950C93" w:rsidRDefault="00F93DE5" w:rsidP="00F12A5F">
      <w:pPr>
        <w:pStyle w:val="ListParagraph"/>
        <w:numPr>
          <w:ilvl w:val="0"/>
          <w:numId w:val="143"/>
        </w:numPr>
        <w:spacing w:after="120" w:line="360" w:lineRule="auto"/>
        <w:jc w:val="both"/>
        <w:rPr>
          <w:rFonts w:ascii="Arial" w:hAnsi="Arial" w:cs="Arial"/>
        </w:rPr>
      </w:pPr>
      <w:r w:rsidRPr="00950C93">
        <w:rPr>
          <w:rFonts w:ascii="Arial" w:hAnsi="Arial" w:cs="Arial"/>
        </w:rPr>
        <w:t>Current accreditation of the supervising broker;</w:t>
      </w:r>
    </w:p>
    <w:p w14:paraId="1682E042" w14:textId="77777777" w:rsidR="00F93DE5" w:rsidRPr="00950C93" w:rsidRDefault="00F93DE5" w:rsidP="00F12A5F">
      <w:pPr>
        <w:pStyle w:val="ListParagraph"/>
        <w:numPr>
          <w:ilvl w:val="0"/>
          <w:numId w:val="143"/>
        </w:numPr>
        <w:spacing w:after="120" w:line="360" w:lineRule="auto"/>
        <w:jc w:val="both"/>
        <w:rPr>
          <w:rFonts w:ascii="Arial" w:hAnsi="Arial" w:cs="Arial"/>
        </w:rPr>
      </w:pPr>
      <w:r w:rsidRPr="00950C93">
        <w:rPr>
          <w:rFonts w:ascii="Arial" w:hAnsi="Arial" w:cs="Arial"/>
        </w:rPr>
        <w:t xml:space="preserve">Having passed or current enrolment in a relevant course of study recognised by the council; </w:t>
      </w:r>
    </w:p>
    <w:p w14:paraId="35E20949" w14:textId="77777777" w:rsidR="00F93DE5" w:rsidRPr="00950C93" w:rsidRDefault="00F93DE5" w:rsidP="00F12A5F">
      <w:pPr>
        <w:pStyle w:val="ListParagraph"/>
        <w:numPr>
          <w:ilvl w:val="0"/>
          <w:numId w:val="143"/>
        </w:numPr>
        <w:spacing w:after="120" w:line="360" w:lineRule="auto"/>
        <w:jc w:val="both"/>
        <w:rPr>
          <w:rFonts w:ascii="Arial" w:hAnsi="Arial" w:cs="Arial"/>
        </w:rPr>
      </w:pPr>
      <w:r w:rsidRPr="00950C93">
        <w:rPr>
          <w:rFonts w:ascii="Arial" w:hAnsi="Arial" w:cs="Arial"/>
        </w:rPr>
        <w:t>Such additional information as the Council may deem necessary</w:t>
      </w:r>
    </w:p>
    <w:p w14:paraId="3B8B1009" w14:textId="77777777" w:rsidR="00F93DE5" w:rsidRPr="00950C93" w:rsidRDefault="00F93DE5" w:rsidP="00F12A5F">
      <w:pPr>
        <w:spacing w:after="120" w:line="360" w:lineRule="auto"/>
        <w:jc w:val="both"/>
        <w:rPr>
          <w:rFonts w:ascii="Arial" w:hAnsi="Arial" w:cs="Arial"/>
        </w:rPr>
      </w:pPr>
      <w:r w:rsidRPr="00950C93">
        <w:rPr>
          <w:rFonts w:ascii="Arial" w:hAnsi="Arial" w:cs="Arial"/>
        </w:rPr>
        <w:t>In the case of a natural person, an application for accreditation as a broker or an apprentice broker must also be accompanied by information to satisfy the Council that the applicant complies with:</w:t>
      </w:r>
    </w:p>
    <w:p w14:paraId="60F2ECEE" w14:textId="537322BC" w:rsidR="00F93DE5" w:rsidRPr="00950C93" w:rsidRDefault="00F93DE5" w:rsidP="00F12A5F">
      <w:pPr>
        <w:spacing w:after="120" w:line="360" w:lineRule="auto"/>
        <w:jc w:val="both"/>
        <w:rPr>
          <w:rFonts w:ascii="Arial" w:hAnsi="Arial" w:cs="Arial"/>
        </w:rPr>
      </w:pPr>
      <w:r w:rsidRPr="00950C93">
        <w:rPr>
          <w:rFonts w:ascii="Arial" w:hAnsi="Arial" w:cs="Arial"/>
        </w:rPr>
        <w:t>Any requirements for fit and proper brokers which may be determined by the Council, by notice in the Gazette</w:t>
      </w:r>
      <w:r w:rsidR="000415B0" w:rsidRPr="00950C93">
        <w:rPr>
          <w:rFonts w:ascii="Arial" w:hAnsi="Arial" w:cs="Arial"/>
        </w:rPr>
        <w:t>.</w:t>
      </w:r>
    </w:p>
    <w:p w14:paraId="6278411F" w14:textId="77777777" w:rsidR="00F93DE5" w:rsidRPr="00950C93" w:rsidRDefault="00F93DE5" w:rsidP="00F12A5F">
      <w:pPr>
        <w:spacing w:after="120" w:line="360" w:lineRule="auto"/>
        <w:jc w:val="both"/>
        <w:rPr>
          <w:rFonts w:ascii="Arial" w:hAnsi="Arial" w:cs="Arial"/>
        </w:rPr>
      </w:pPr>
      <w:r w:rsidRPr="00950C93">
        <w:rPr>
          <w:rFonts w:ascii="Arial" w:hAnsi="Arial" w:cs="Arial"/>
        </w:rPr>
        <w:t xml:space="preserve">Any relevant requirements for fit and proper financial services providers or categories of providers, which may be determined by the Commissioner of Financial Sector Conduct Authority (FSCA). </w:t>
      </w:r>
    </w:p>
    <w:p w14:paraId="3A673A39" w14:textId="77777777" w:rsidR="00F93DE5" w:rsidRPr="00950C93" w:rsidRDefault="00F93DE5" w:rsidP="00F12A5F">
      <w:pPr>
        <w:spacing w:after="120" w:line="360" w:lineRule="auto"/>
        <w:jc w:val="both"/>
        <w:rPr>
          <w:rFonts w:ascii="Arial" w:hAnsi="Arial" w:cs="Arial"/>
        </w:rPr>
      </w:pPr>
      <w:r w:rsidRPr="00950C93">
        <w:rPr>
          <w:rFonts w:ascii="Arial" w:hAnsi="Arial" w:cs="Arial"/>
        </w:rPr>
        <w:t>After considering the submitted information, there are two outcomes the Council may provide the applicant:</w:t>
      </w:r>
    </w:p>
    <w:p w14:paraId="25316F21" w14:textId="77777777" w:rsidR="00F93DE5" w:rsidRPr="00950C93" w:rsidRDefault="00F93DE5" w:rsidP="00F12A5F">
      <w:pPr>
        <w:pStyle w:val="ListParagraph"/>
        <w:numPr>
          <w:ilvl w:val="0"/>
          <w:numId w:val="144"/>
        </w:numPr>
        <w:spacing w:after="120" w:line="360" w:lineRule="auto"/>
        <w:jc w:val="both"/>
        <w:rPr>
          <w:rFonts w:ascii="Arial" w:hAnsi="Arial" w:cs="Arial"/>
        </w:rPr>
      </w:pPr>
      <w:r w:rsidRPr="00950C93">
        <w:rPr>
          <w:rFonts w:ascii="Arial" w:hAnsi="Arial" w:cs="Arial"/>
        </w:rPr>
        <w:t>If the Registrar is not satisfied that the applicant meets the fit and proper requirements, they may reject the application and provide reasons for the rejection.</w:t>
      </w:r>
    </w:p>
    <w:p w14:paraId="74811755" w14:textId="475EBEB2" w:rsidR="00F93DE5" w:rsidRPr="00950C93" w:rsidRDefault="00F93DE5" w:rsidP="00F12A5F">
      <w:pPr>
        <w:pStyle w:val="ListParagraph"/>
        <w:numPr>
          <w:ilvl w:val="0"/>
          <w:numId w:val="144"/>
        </w:numPr>
        <w:spacing w:after="120" w:line="360" w:lineRule="auto"/>
        <w:jc w:val="both"/>
        <w:rPr>
          <w:rFonts w:ascii="Arial" w:hAnsi="Arial" w:cs="Arial"/>
        </w:rPr>
      </w:pPr>
      <w:r w:rsidRPr="00950C93">
        <w:rPr>
          <w:rFonts w:ascii="Arial" w:hAnsi="Arial" w:cs="Arial"/>
        </w:rPr>
        <w:t xml:space="preserve">If satisfied, the Registrar will grant accreditation to the applicant with conditions. Accreditation will be granted for twenty-four months/2 years and a certificate will be </w:t>
      </w:r>
      <w:r w:rsidRPr="00950C93">
        <w:rPr>
          <w:rFonts w:ascii="Arial" w:hAnsi="Arial" w:cs="Arial"/>
        </w:rPr>
        <w:lastRenderedPageBreak/>
        <w:t>issued. The Council still reserves the right to add, withdraw or amend any conditions attached to the accreditation at any time, provided it will not prejudice the clients.</w:t>
      </w:r>
      <w:r w:rsidRPr="00950C93">
        <w:rPr>
          <w:rFonts w:ascii="Arial" w:hAnsi="Arial" w:cs="Arial"/>
        </w:rPr>
        <w:tab/>
      </w:r>
    </w:p>
    <w:p w14:paraId="1769099F" w14:textId="77777777" w:rsidR="00F93DE5" w:rsidRPr="00950C93" w:rsidRDefault="00F93DE5" w:rsidP="00F12A5F">
      <w:pPr>
        <w:spacing w:after="120" w:line="360" w:lineRule="auto"/>
        <w:jc w:val="both"/>
        <w:rPr>
          <w:rFonts w:ascii="Arial" w:hAnsi="Arial" w:cs="Arial"/>
          <w:i/>
          <w:iCs/>
        </w:rPr>
      </w:pPr>
      <w:r w:rsidRPr="00950C93">
        <w:rPr>
          <w:rFonts w:ascii="Arial" w:hAnsi="Arial" w:cs="Arial"/>
          <w:i/>
          <w:iCs/>
        </w:rPr>
        <w:t>Broker Commission</w:t>
      </w:r>
    </w:p>
    <w:p w14:paraId="33A2E869" w14:textId="77777777" w:rsidR="00F93DE5" w:rsidRPr="00950C93" w:rsidRDefault="00F93DE5" w:rsidP="00F12A5F">
      <w:pPr>
        <w:pStyle w:val="ListParagraph"/>
        <w:numPr>
          <w:ilvl w:val="0"/>
          <w:numId w:val="145"/>
        </w:numPr>
        <w:spacing w:after="120" w:line="360" w:lineRule="auto"/>
        <w:jc w:val="both"/>
        <w:rPr>
          <w:rFonts w:ascii="Arial" w:hAnsi="Arial" w:cs="Arial"/>
        </w:rPr>
      </w:pPr>
      <w:r w:rsidRPr="00950C93">
        <w:rPr>
          <w:rFonts w:ascii="Arial" w:hAnsi="Arial" w:cs="Arial"/>
        </w:rPr>
        <w:t>A medical scheme may compensate any person, in cash or otherwise, in accordance with its rules, for the introduction or admission of a member to that medical scheme.</w:t>
      </w:r>
    </w:p>
    <w:p w14:paraId="0BBAE136" w14:textId="48C923D9" w:rsidR="00F93DE5" w:rsidRPr="00950C93" w:rsidRDefault="00F93DE5" w:rsidP="00F12A5F">
      <w:pPr>
        <w:pStyle w:val="ListParagraph"/>
        <w:numPr>
          <w:ilvl w:val="0"/>
          <w:numId w:val="145"/>
        </w:numPr>
        <w:spacing w:after="120" w:line="360" w:lineRule="auto"/>
        <w:jc w:val="both"/>
        <w:rPr>
          <w:rFonts w:ascii="Arial" w:hAnsi="Arial" w:cs="Arial"/>
        </w:rPr>
      </w:pPr>
      <w:r w:rsidRPr="00950C93">
        <w:rPr>
          <w:rFonts w:ascii="Arial" w:hAnsi="Arial" w:cs="Arial"/>
        </w:rPr>
        <w:t>Minister may prescribe the amount of the compensation which, the category of persons to whom, the conditions upon which, and any other circumstances under which, a medical scheme may compensate any person in terms of subsection</w:t>
      </w:r>
      <w:r w:rsidR="000F3B15">
        <w:rPr>
          <w:rFonts w:ascii="Arial" w:hAnsi="Arial" w:cs="Arial"/>
        </w:rPr>
        <w:t xml:space="preserve"> (1)</w:t>
      </w:r>
    </w:p>
    <w:p w14:paraId="48ABBB8B" w14:textId="17070329" w:rsidR="00A147C4" w:rsidRPr="00950C93" w:rsidRDefault="00F93DE5" w:rsidP="00F12A5F">
      <w:pPr>
        <w:pStyle w:val="ListParagraph"/>
        <w:numPr>
          <w:ilvl w:val="0"/>
          <w:numId w:val="145"/>
        </w:numPr>
        <w:spacing w:after="120" w:line="360" w:lineRule="auto"/>
        <w:jc w:val="both"/>
        <w:rPr>
          <w:rFonts w:ascii="Arial" w:hAnsi="Arial" w:cs="Arial"/>
        </w:rPr>
      </w:pPr>
      <w:r w:rsidRPr="00950C93">
        <w:rPr>
          <w:rFonts w:ascii="Arial" w:hAnsi="Arial" w:cs="Arial"/>
        </w:rPr>
        <w:t>No person shall be compensated for providing services relating to the introduction or admission of a member to a medical scheme unless the Council has, in a particular case or in general, granted accreditation to such a person.</w:t>
      </w:r>
    </w:p>
    <w:bookmarkEnd w:id="14"/>
    <w:p w14:paraId="3760028A" w14:textId="317560B8" w:rsidR="005240E1" w:rsidRPr="00950C93" w:rsidRDefault="00CB59FC" w:rsidP="00F12A5F">
      <w:pPr>
        <w:spacing w:after="120" w:line="360" w:lineRule="auto"/>
        <w:jc w:val="both"/>
        <w:rPr>
          <w:rFonts w:ascii="Arial" w:hAnsi="Arial" w:cs="Arial"/>
          <w:b/>
        </w:rPr>
      </w:pPr>
      <w:r w:rsidRPr="00950C93">
        <w:rPr>
          <w:rFonts w:ascii="Arial" w:hAnsi="Arial" w:cs="Arial"/>
          <w:b/>
        </w:rPr>
        <w:t>M</w:t>
      </w:r>
      <w:r w:rsidR="005240E1" w:rsidRPr="00950C93">
        <w:rPr>
          <w:rFonts w:ascii="Arial" w:hAnsi="Arial" w:cs="Arial"/>
          <w:b/>
        </w:rPr>
        <w:t xml:space="preserve">embers </w:t>
      </w:r>
    </w:p>
    <w:p w14:paraId="283BDE70" w14:textId="5302EFAE" w:rsidR="00494DA9" w:rsidRPr="00950C93" w:rsidRDefault="002456C7" w:rsidP="00F12A5F">
      <w:pPr>
        <w:spacing w:after="120" w:line="360" w:lineRule="auto"/>
        <w:jc w:val="both"/>
        <w:rPr>
          <w:rFonts w:ascii="Arial" w:hAnsi="Arial" w:cs="Arial"/>
        </w:rPr>
      </w:pPr>
      <w:r w:rsidRPr="00950C93">
        <w:rPr>
          <w:rFonts w:ascii="Arial" w:hAnsi="Arial" w:cs="Arial"/>
          <w:noProof/>
        </w:rPr>
        <w:drawing>
          <wp:inline distT="0" distB="0" distL="0" distR="0" wp14:anchorId="2AF7C389" wp14:editId="7E1536CF">
            <wp:extent cx="2110397" cy="800100"/>
            <wp:effectExtent l="0" t="0" r="4445" b="0"/>
            <wp:docPr id="345" name="Picture 345"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r w:rsidR="00E63B5E" w:rsidRPr="00950C93">
        <w:rPr>
          <w:rFonts w:ascii="Arial" w:hAnsi="Arial" w:cs="Arial"/>
        </w:rPr>
        <w:t>Any</w:t>
      </w:r>
      <w:r w:rsidR="005240E1" w:rsidRPr="00950C93">
        <w:rPr>
          <w:rFonts w:ascii="Arial" w:hAnsi="Arial" w:cs="Arial"/>
        </w:rPr>
        <w:t xml:space="preserve"> person who has been enrolled or admitted as a member of a medical scheme</w:t>
      </w:r>
      <w:r w:rsidR="00E63B5E" w:rsidRPr="00950C93">
        <w:rPr>
          <w:rFonts w:ascii="Arial" w:hAnsi="Arial" w:cs="Arial"/>
        </w:rPr>
        <w:t xml:space="preserve"> </w:t>
      </w:r>
      <w:r w:rsidR="005240E1" w:rsidRPr="00950C93">
        <w:rPr>
          <w:rFonts w:ascii="Arial" w:hAnsi="Arial" w:cs="Arial"/>
        </w:rPr>
        <w:t>in terms of the</w:t>
      </w:r>
      <w:r w:rsidR="00E63B5E" w:rsidRPr="00950C93">
        <w:rPr>
          <w:rFonts w:ascii="Arial" w:hAnsi="Arial" w:cs="Arial"/>
        </w:rPr>
        <w:t>ir</w:t>
      </w:r>
      <w:r w:rsidR="005240E1" w:rsidRPr="00950C93">
        <w:rPr>
          <w:rFonts w:ascii="Arial" w:hAnsi="Arial" w:cs="Arial"/>
        </w:rPr>
        <w:t xml:space="preserve"> rules</w:t>
      </w:r>
      <w:r w:rsidR="00E63B5E" w:rsidRPr="00950C93">
        <w:rPr>
          <w:rFonts w:ascii="Arial" w:hAnsi="Arial" w:cs="Arial"/>
        </w:rPr>
        <w:t>.</w:t>
      </w:r>
    </w:p>
    <w:p w14:paraId="794E2C77" w14:textId="2C559BD3" w:rsidR="005240E1" w:rsidRPr="00950C93" w:rsidRDefault="005240E1" w:rsidP="00F12A5F">
      <w:pPr>
        <w:spacing w:after="120" w:line="360" w:lineRule="auto"/>
        <w:jc w:val="both"/>
        <w:rPr>
          <w:rFonts w:ascii="Arial" w:hAnsi="Arial" w:cs="Arial"/>
        </w:rPr>
      </w:pPr>
      <w:r w:rsidRPr="00950C93">
        <w:rPr>
          <w:rFonts w:ascii="Arial" w:hAnsi="Arial" w:cs="Arial"/>
        </w:rPr>
        <w:t>Anyone who can afford to pay the contributions can become a member of an open scheme. For a restricted scheme</w:t>
      </w:r>
      <w:r w:rsidR="00252E49">
        <w:rPr>
          <w:rFonts w:ascii="Arial" w:hAnsi="Arial" w:cs="Arial"/>
        </w:rPr>
        <w:t>,</w:t>
      </w:r>
      <w:r w:rsidRPr="00950C93">
        <w:rPr>
          <w:rFonts w:ascii="Arial" w:hAnsi="Arial" w:cs="Arial"/>
        </w:rPr>
        <w:t xml:space="preserve"> one needs to be part of a defined population first for them to qualify as a member. There is a demarcation in terms of membership; principal member and </w:t>
      </w:r>
      <w:r w:rsidR="00AD522C" w:rsidRPr="00950C93">
        <w:rPr>
          <w:rFonts w:ascii="Arial" w:hAnsi="Arial" w:cs="Arial"/>
        </w:rPr>
        <w:t>dependant</w:t>
      </w:r>
      <w:r w:rsidRPr="00950C93">
        <w:rPr>
          <w:rFonts w:ascii="Arial" w:hAnsi="Arial" w:cs="Arial"/>
        </w:rPr>
        <w:t>.</w:t>
      </w:r>
    </w:p>
    <w:p w14:paraId="470CC43F" w14:textId="58CA3450" w:rsidR="005240E1" w:rsidRPr="00950C93" w:rsidRDefault="005240E1" w:rsidP="00F12A5F">
      <w:pPr>
        <w:pStyle w:val="ListParagraph"/>
        <w:numPr>
          <w:ilvl w:val="0"/>
          <w:numId w:val="9"/>
        </w:numPr>
        <w:spacing w:after="120" w:line="360" w:lineRule="auto"/>
        <w:jc w:val="both"/>
        <w:rPr>
          <w:rFonts w:ascii="Arial" w:hAnsi="Arial" w:cs="Arial"/>
        </w:rPr>
      </w:pPr>
      <w:r w:rsidRPr="00950C93">
        <w:rPr>
          <w:rFonts w:ascii="Arial" w:hAnsi="Arial" w:cs="Arial"/>
          <w:bCs/>
          <w:i/>
          <w:iCs/>
        </w:rPr>
        <w:t>Principal member -:</w:t>
      </w:r>
      <w:r w:rsidRPr="00950C93">
        <w:rPr>
          <w:rFonts w:ascii="Arial" w:hAnsi="Arial" w:cs="Arial"/>
        </w:rPr>
        <w:t xml:space="preserve"> this is the main applicant who is registered on the scheme. They can then choose to add beneficiaries or not. The principal member is also the one who is eligible to file for medical aid tax returns. Their contribution is also higher than their </w:t>
      </w:r>
      <w:r w:rsidR="000F2963">
        <w:rPr>
          <w:rFonts w:ascii="Arial" w:hAnsi="Arial" w:cs="Arial"/>
        </w:rPr>
        <w:t>dependants</w:t>
      </w:r>
      <w:r w:rsidRPr="00950C93">
        <w:rPr>
          <w:rFonts w:ascii="Arial" w:hAnsi="Arial" w:cs="Arial"/>
        </w:rPr>
        <w:t xml:space="preserve">. </w:t>
      </w:r>
    </w:p>
    <w:p w14:paraId="4FD177D5" w14:textId="52F572BE" w:rsidR="005240E1" w:rsidRPr="00950C93" w:rsidRDefault="005240E1" w:rsidP="00F12A5F">
      <w:pPr>
        <w:pStyle w:val="ListParagraph"/>
        <w:numPr>
          <w:ilvl w:val="0"/>
          <w:numId w:val="9"/>
        </w:numPr>
        <w:spacing w:after="120" w:line="360" w:lineRule="auto"/>
        <w:jc w:val="both"/>
        <w:rPr>
          <w:rFonts w:ascii="Arial" w:hAnsi="Arial" w:cs="Arial"/>
        </w:rPr>
      </w:pPr>
      <w:r w:rsidRPr="00950C93">
        <w:rPr>
          <w:rFonts w:ascii="Arial" w:hAnsi="Arial" w:cs="Arial"/>
        </w:rPr>
        <w:t>A minor is also allowed to be a member of the scheme provided contribution</w:t>
      </w:r>
      <w:r w:rsidR="00D776E4">
        <w:rPr>
          <w:rFonts w:ascii="Arial" w:hAnsi="Arial" w:cs="Arial"/>
        </w:rPr>
        <w:t>s</w:t>
      </w:r>
      <w:r w:rsidRPr="00950C93">
        <w:rPr>
          <w:rFonts w:ascii="Arial" w:hAnsi="Arial" w:cs="Arial"/>
        </w:rPr>
        <w:t xml:space="preserve"> are paid on his behalf and they will have to be registered as a principal member and not as a child depend</w:t>
      </w:r>
      <w:r w:rsidR="00AD522C" w:rsidRPr="00950C93">
        <w:rPr>
          <w:rFonts w:ascii="Arial" w:hAnsi="Arial" w:cs="Arial"/>
        </w:rPr>
        <w:t>a</w:t>
      </w:r>
      <w:r w:rsidRPr="00950C93">
        <w:rPr>
          <w:rFonts w:ascii="Arial" w:hAnsi="Arial" w:cs="Arial"/>
        </w:rPr>
        <w:t>nt.</w:t>
      </w:r>
      <w:r w:rsidR="000F3B15">
        <w:rPr>
          <w:rFonts w:ascii="Arial" w:hAnsi="Arial" w:cs="Arial"/>
        </w:rPr>
        <w:t xml:space="preserve"> For example, if the child is suffering from a chronic medical condition that requires constant care but the parents cannot afford to get cover for the whole family, they can decide to only get cover for that child who has a chronic condition</w:t>
      </w:r>
    </w:p>
    <w:p w14:paraId="31EF0324" w14:textId="027BA76A" w:rsidR="005240E1" w:rsidRPr="00950C93" w:rsidRDefault="005240E1" w:rsidP="00F12A5F">
      <w:pPr>
        <w:pStyle w:val="ListParagraph"/>
        <w:numPr>
          <w:ilvl w:val="0"/>
          <w:numId w:val="9"/>
        </w:numPr>
        <w:spacing w:after="120" w:line="360" w:lineRule="auto"/>
        <w:jc w:val="both"/>
        <w:rPr>
          <w:rFonts w:ascii="Arial" w:hAnsi="Arial" w:cs="Arial"/>
        </w:rPr>
      </w:pPr>
      <w:bookmarkStart w:id="15" w:name="_Hlk12422668"/>
      <w:r w:rsidRPr="00950C93">
        <w:rPr>
          <w:rFonts w:ascii="Arial" w:hAnsi="Arial" w:cs="Arial"/>
          <w:bCs/>
          <w:i/>
          <w:iCs/>
        </w:rPr>
        <w:t>Depend</w:t>
      </w:r>
      <w:r w:rsidR="00E63B5E" w:rsidRPr="00950C93">
        <w:rPr>
          <w:rFonts w:ascii="Arial" w:hAnsi="Arial" w:cs="Arial"/>
          <w:bCs/>
          <w:i/>
          <w:iCs/>
        </w:rPr>
        <w:t>a</w:t>
      </w:r>
      <w:r w:rsidRPr="00950C93">
        <w:rPr>
          <w:rFonts w:ascii="Arial" w:hAnsi="Arial" w:cs="Arial"/>
          <w:bCs/>
          <w:i/>
          <w:iCs/>
        </w:rPr>
        <w:t>nt -:</w:t>
      </w:r>
      <w:r w:rsidRPr="00950C93">
        <w:rPr>
          <w:rFonts w:ascii="Arial" w:hAnsi="Arial" w:cs="Arial"/>
        </w:rPr>
        <w:t xml:space="preserve"> a dependant is the member’s spouse or life partner</w:t>
      </w:r>
      <w:r w:rsidR="00AD522C" w:rsidRPr="00950C93">
        <w:rPr>
          <w:rFonts w:ascii="Arial" w:hAnsi="Arial" w:cs="Arial"/>
        </w:rPr>
        <w:t xml:space="preserve">, </w:t>
      </w:r>
      <w:r w:rsidRPr="00950C93">
        <w:rPr>
          <w:rFonts w:ascii="Arial" w:hAnsi="Arial" w:cs="Arial"/>
        </w:rPr>
        <w:t xml:space="preserve">children, other members of the member’s immediate family for whom the member is liable for family care and support or any other person who is allowed as a dependant under the rules of a medical scheme. </w:t>
      </w:r>
    </w:p>
    <w:p w14:paraId="395850F9" w14:textId="5E516AE6" w:rsidR="005240E1" w:rsidRPr="00950C93" w:rsidRDefault="005240E1" w:rsidP="00F12A5F">
      <w:pPr>
        <w:pStyle w:val="ListParagraph"/>
        <w:numPr>
          <w:ilvl w:val="0"/>
          <w:numId w:val="9"/>
        </w:numPr>
        <w:spacing w:after="120" w:line="360" w:lineRule="auto"/>
        <w:jc w:val="both"/>
        <w:rPr>
          <w:rFonts w:ascii="Arial" w:hAnsi="Arial" w:cs="Arial"/>
        </w:rPr>
      </w:pPr>
      <w:r w:rsidRPr="00950C93">
        <w:rPr>
          <w:rFonts w:ascii="Arial" w:hAnsi="Arial" w:cs="Arial"/>
        </w:rPr>
        <w:lastRenderedPageBreak/>
        <w:t>A child must be under the age of 21 for them to be registered as a child depend</w:t>
      </w:r>
      <w:r w:rsidR="00AD522C" w:rsidRPr="00950C93">
        <w:rPr>
          <w:rFonts w:ascii="Arial" w:hAnsi="Arial" w:cs="Arial"/>
        </w:rPr>
        <w:t>a</w:t>
      </w:r>
      <w:r w:rsidRPr="00950C93">
        <w:rPr>
          <w:rFonts w:ascii="Arial" w:hAnsi="Arial" w:cs="Arial"/>
        </w:rPr>
        <w:t>nt. Once they are above 21, they are subsequently referred to as an adult depend</w:t>
      </w:r>
      <w:r w:rsidR="00AD522C" w:rsidRPr="00950C93">
        <w:rPr>
          <w:rFonts w:ascii="Arial" w:hAnsi="Arial" w:cs="Arial"/>
        </w:rPr>
        <w:t>a</w:t>
      </w:r>
      <w:r w:rsidRPr="00950C93">
        <w:rPr>
          <w:rFonts w:ascii="Arial" w:hAnsi="Arial" w:cs="Arial"/>
        </w:rPr>
        <w:t>nt</w:t>
      </w:r>
      <w:r w:rsidR="00AD522C" w:rsidRPr="00950C93">
        <w:rPr>
          <w:rFonts w:ascii="Arial" w:hAnsi="Arial" w:cs="Arial"/>
        </w:rPr>
        <w:t>, but the parent must prove that the child is still financially dependent on them.</w:t>
      </w:r>
    </w:p>
    <w:p w14:paraId="0C273295" w14:textId="6045BCD9" w:rsidR="005240E1" w:rsidRPr="00950C93" w:rsidRDefault="005240E1" w:rsidP="00F12A5F">
      <w:pPr>
        <w:pStyle w:val="ListParagraph"/>
        <w:numPr>
          <w:ilvl w:val="0"/>
          <w:numId w:val="9"/>
        </w:numPr>
        <w:spacing w:after="120" w:line="360" w:lineRule="auto"/>
        <w:jc w:val="both"/>
        <w:rPr>
          <w:rFonts w:ascii="Arial" w:hAnsi="Arial" w:cs="Arial"/>
        </w:rPr>
      </w:pPr>
      <w:r w:rsidRPr="00950C93">
        <w:rPr>
          <w:rFonts w:ascii="Arial" w:hAnsi="Arial" w:cs="Arial"/>
        </w:rPr>
        <w:t xml:space="preserve">If a child is mentally or physically disabled </w:t>
      </w:r>
      <w:r w:rsidR="00AD522C" w:rsidRPr="00950C93">
        <w:rPr>
          <w:rFonts w:ascii="Arial" w:hAnsi="Arial" w:cs="Arial"/>
        </w:rPr>
        <w:t xml:space="preserve">and they are above 21 years, they </w:t>
      </w:r>
      <w:r w:rsidRPr="00950C93">
        <w:rPr>
          <w:rFonts w:ascii="Arial" w:hAnsi="Arial" w:cs="Arial"/>
        </w:rPr>
        <w:t>can only be registered as child dependants if it is allowed in the rules of the particular scheme, otherwise</w:t>
      </w:r>
      <w:r w:rsidR="00D776E4">
        <w:rPr>
          <w:rFonts w:ascii="Arial" w:hAnsi="Arial" w:cs="Arial"/>
        </w:rPr>
        <w:t>,</w:t>
      </w:r>
      <w:r w:rsidRPr="00950C93">
        <w:rPr>
          <w:rFonts w:ascii="Arial" w:hAnsi="Arial" w:cs="Arial"/>
        </w:rPr>
        <w:t xml:space="preserve"> they must be registered as adult </w:t>
      </w:r>
      <w:r w:rsidR="000F2963">
        <w:rPr>
          <w:rFonts w:ascii="Arial" w:hAnsi="Arial" w:cs="Arial"/>
        </w:rPr>
        <w:t>dependants</w:t>
      </w:r>
      <w:r w:rsidRPr="00950C93">
        <w:rPr>
          <w:rFonts w:ascii="Arial" w:hAnsi="Arial" w:cs="Arial"/>
        </w:rPr>
        <w:t>.</w:t>
      </w:r>
    </w:p>
    <w:p w14:paraId="730AD3CE" w14:textId="67B37F75" w:rsidR="005240E1" w:rsidRPr="00950C93" w:rsidRDefault="005240E1" w:rsidP="00F12A5F">
      <w:pPr>
        <w:pStyle w:val="ListParagraph"/>
        <w:numPr>
          <w:ilvl w:val="0"/>
          <w:numId w:val="9"/>
        </w:numPr>
        <w:spacing w:after="120" w:line="360" w:lineRule="auto"/>
        <w:jc w:val="both"/>
        <w:rPr>
          <w:rFonts w:ascii="Arial" w:hAnsi="Arial" w:cs="Arial"/>
        </w:rPr>
      </w:pPr>
      <w:r w:rsidRPr="00950C93">
        <w:rPr>
          <w:rFonts w:ascii="Arial" w:hAnsi="Arial" w:cs="Arial"/>
        </w:rPr>
        <w:t xml:space="preserve">If the principal member has grandchildren, these can be referred to as </w:t>
      </w:r>
      <w:r w:rsidR="00252E49" w:rsidRPr="00950C93">
        <w:rPr>
          <w:rFonts w:ascii="Arial" w:hAnsi="Arial" w:cs="Arial"/>
        </w:rPr>
        <w:t>third</w:t>
      </w:r>
      <w:r w:rsidR="00252E49">
        <w:rPr>
          <w:rFonts w:ascii="Arial" w:hAnsi="Arial" w:cs="Arial"/>
        </w:rPr>
        <w:t>-</w:t>
      </w:r>
      <w:r w:rsidRPr="00950C93">
        <w:rPr>
          <w:rFonts w:ascii="Arial" w:hAnsi="Arial" w:cs="Arial"/>
        </w:rPr>
        <w:t xml:space="preserve">generation dependants. </w:t>
      </w:r>
      <w:r w:rsidR="00252E49">
        <w:rPr>
          <w:rFonts w:ascii="Arial" w:hAnsi="Arial" w:cs="Arial"/>
        </w:rPr>
        <w:t>The m</w:t>
      </w:r>
      <w:r w:rsidR="00252E49" w:rsidRPr="00950C93">
        <w:rPr>
          <w:rFonts w:ascii="Arial" w:hAnsi="Arial" w:cs="Arial"/>
        </w:rPr>
        <w:t xml:space="preserve">ajority </w:t>
      </w:r>
      <w:r w:rsidRPr="00950C93">
        <w:rPr>
          <w:rFonts w:ascii="Arial" w:hAnsi="Arial" w:cs="Arial"/>
        </w:rPr>
        <w:t xml:space="preserve">of schemes only offer cover provided the grandparents have legally adopted the child or they have been awarded guardianship </w:t>
      </w:r>
      <w:r w:rsidR="00AD522C" w:rsidRPr="00950C93">
        <w:rPr>
          <w:rFonts w:ascii="Arial" w:hAnsi="Arial" w:cs="Arial"/>
        </w:rPr>
        <w:t>by the court of law</w:t>
      </w:r>
      <w:r w:rsidRPr="00950C93">
        <w:rPr>
          <w:rFonts w:ascii="Arial" w:hAnsi="Arial" w:cs="Arial"/>
        </w:rPr>
        <w:t xml:space="preserve">, otherwise such a child </w:t>
      </w:r>
      <w:r w:rsidR="00AD522C" w:rsidRPr="00950C93">
        <w:rPr>
          <w:rFonts w:ascii="Arial" w:hAnsi="Arial" w:cs="Arial"/>
        </w:rPr>
        <w:t>must</w:t>
      </w:r>
      <w:r w:rsidRPr="00950C93">
        <w:rPr>
          <w:rFonts w:ascii="Arial" w:hAnsi="Arial" w:cs="Arial"/>
        </w:rPr>
        <w:t xml:space="preserve"> be registered as a principal member.</w:t>
      </w:r>
    </w:p>
    <w:bookmarkEnd w:id="15"/>
    <w:p w14:paraId="016C7A34" w14:textId="473C3DFD" w:rsidR="005240E1" w:rsidRPr="00950C93" w:rsidRDefault="005240E1" w:rsidP="00F12A5F">
      <w:pPr>
        <w:spacing w:after="120" w:line="360" w:lineRule="auto"/>
        <w:jc w:val="both"/>
        <w:rPr>
          <w:rFonts w:ascii="Arial" w:hAnsi="Arial" w:cs="Arial"/>
        </w:rPr>
      </w:pPr>
      <w:r w:rsidRPr="00950C93">
        <w:rPr>
          <w:rFonts w:ascii="Arial" w:hAnsi="Arial" w:cs="Arial"/>
        </w:rPr>
        <w:t xml:space="preserve">Once a member has been accepted, the scheme is obliged to provide them with a detailed summary of the rules which </w:t>
      </w:r>
      <w:r w:rsidR="00AD522C" w:rsidRPr="00950C93">
        <w:rPr>
          <w:rFonts w:ascii="Arial" w:hAnsi="Arial" w:cs="Arial"/>
        </w:rPr>
        <w:t>specify</w:t>
      </w:r>
      <w:r w:rsidRPr="00950C93">
        <w:rPr>
          <w:rFonts w:ascii="Arial" w:hAnsi="Arial" w:cs="Arial"/>
        </w:rPr>
        <w:t xml:space="preserve"> </w:t>
      </w:r>
      <w:r w:rsidR="00AD522C" w:rsidRPr="00950C93">
        <w:rPr>
          <w:rFonts w:ascii="Arial" w:hAnsi="Arial" w:cs="Arial"/>
        </w:rPr>
        <w:t>the</w:t>
      </w:r>
      <w:r w:rsidRPr="00950C93">
        <w:rPr>
          <w:rFonts w:ascii="Arial" w:hAnsi="Arial" w:cs="Arial"/>
        </w:rPr>
        <w:t xml:space="preserve"> member’s rights and obligations, free of charge. The acceptance letter provided to a member when he/she joins will indicate information such as the contribution and any limitations that were placed on the benefits. In addition to the summary</w:t>
      </w:r>
      <w:r w:rsidR="00AD522C" w:rsidRPr="00950C93">
        <w:rPr>
          <w:rFonts w:ascii="Arial" w:hAnsi="Arial" w:cs="Arial"/>
        </w:rPr>
        <w:t>,</w:t>
      </w:r>
      <w:r w:rsidRPr="00950C93">
        <w:rPr>
          <w:rFonts w:ascii="Arial" w:hAnsi="Arial" w:cs="Arial"/>
        </w:rPr>
        <w:t xml:space="preserve"> members are also entitled to a complete copy of the rules, financial statements, and annual reports upon request and on payment of a fee as may be determined in the rules of the scheme, if applicable.</w:t>
      </w:r>
    </w:p>
    <w:p w14:paraId="2D4AAF85" w14:textId="73033B3D" w:rsidR="004009BD" w:rsidRPr="00950C93" w:rsidRDefault="005240E1" w:rsidP="00F12A5F">
      <w:pPr>
        <w:spacing w:after="120" w:line="360" w:lineRule="auto"/>
        <w:jc w:val="both"/>
        <w:rPr>
          <w:rFonts w:ascii="Arial" w:hAnsi="Arial" w:cs="Arial"/>
        </w:rPr>
      </w:pPr>
      <w:r w:rsidRPr="00950C93">
        <w:rPr>
          <w:rFonts w:ascii="Arial" w:hAnsi="Arial" w:cs="Arial"/>
        </w:rPr>
        <w:t xml:space="preserve">Suppose the principal member dies first, leaving their </w:t>
      </w:r>
      <w:r w:rsidR="000F2963">
        <w:rPr>
          <w:rFonts w:ascii="Arial" w:hAnsi="Arial" w:cs="Arial"/>
        </w:rPr>
        <w:t>dependants</w:t>
      </w:r>
      <w:r w:rsidRPr="00950C93">
        <w:rPr>
          <w:rFonts w:ascii="Arial" w:hAnsi="Arial" w:cs="Arial"/>
        </w:rPr>
        <w:t xml:space="preserve"> behind, they can continue a</w:t>
      </w:r>
      <w:r w:rsidR="00AD522C" w:rsidRPr="00950C93">
        <w:rPr>
          <w:rFonts w:ascii="Arial" w:hAnsi="Arial" w:cs="Arial"/>
        </w:rPr>
        <w:t>s</w:t>
      </w:r>
      <w:r w:rsidRPr="00950C93">
        <w:rPr>
          <w:rFonts w:ascii="Arial" w:hAnsi="Arial" w:cs="Arial"/>
        </w:rPr>
        <w:t xml:space="preserve"> continuation members. One of the </w:t>
      </w:r>
      <w:r w:rsidR="000F2963">
        <w:rPr>
          <w:rFonts w:ascii="Arial" w:hAnsi="Arial" w:cs="Arial"/>
        </w:rPr>
        <w:t>dependants</w:t>
      </w:r>
      <w:r w:rsidRPr="00950C93">
        <w:rPr>
          <w:rFonts w:ascii="Arial" w:hAnsi="Arial" w:cs="Arial"/>
        </w:rPr>
        <w:t>, usually the surviving spouse</w:t>
      </w:r>
      <w:r w:rsidR="00AD522C" w:rsidRPr="00950C93">
        <w:rPr>
          <w:rFonts w:ascii="Arial" w:hAnsi="Arial" w:cs="Arial"/>
        </w:rPr>
        <w:t>,</w:t>
      </w:r>
      <w:r w:rsidRPr="00950C93">
        <w:rPr>
          <w:rFonts w:ascii="Arial" w:hAnsi="Arial" w:cs="Arial"/>
        </w:rPr>
        <w:t xml:space="preserve"> will then become the principal member. </w:t>
      </w:r>
    </w:p>
    <w:p w14:paraId="3998D3D0" w14:textId="5E04942F" w:rsidR="005240E1" w:rsidRPr="00950C93" w:rsidRDefault="005240E1" w:rsidP="00F12A5F">
      <w:pPr>
        <w:spacing w:after="120" w:line="360" w:lineRule="auto"/>
        <w:jc w:val="both"/>
        <w:rPr>
          <w:rFonts w:ascii="Arial" w:hAnsi="Arial" w:cs="Arial"/>
        </w:rPr>
      </w:pPr>
      <w:r w:rsidRPr="00950C93">
        <w:rPr>
          <w:rFonts w:ascii="Arial" w:hAnsi="Arial" w:cs="Arial"/>
        </w:rPr>
        <w:t>In a case where the principal member belonged to a restricted scheme, no additional beneficiaries can be added. Suppose the wife is now the new principal member after the husband’s death and they decided to remarry, the new husband may not be added to the scheme.</w:t>
      </w:r>
    </w:p>
    <w:p w14:paraId="4556F1F2" w14:textId="6AA5676C" w:rsidR="000A2156" w:rsidRPr="00950C93" w:rsidRDefault="00732EE3" w:rsidP="00F12A5F">
      <w:pPr>
        <w:autoSpaceDE w:val="0"/>
        <w:autoSpaceDN w:val="0"/>
        <w:adjustRightInd w:val="0"/>
        <w:spacing w:after="120" w:line="360" w:lineRule="auto"/>
        <w:jc w:val="both"/>
        <w:rPr>
          <w:rFonts w:ascii="Arial" w:hAnsi="Arial" w:cs="Arial"/>
          <w:b/>
          <w:bCs/>
          <w:i/>
          <w:iCs/>
        </w:rPr>
      </w:pPr>
      <w:r w:rsidRPr="00950C93">
        <w:rPr>
          <w:rFonts w:ascii="Arial" w:hAnsi="Arial" w:cs="Arial"/>
          <w:b/>
          <w:bCs/>
          <w:i/>
          <w:iCs/>
        </w:rPr>
        <w:t>The role of a member</w:t>
      </w:r>
    </w:p>
    <w:p w14:paraId="226EBFCC" w14:textId="77777777" w:rsidR="000A2156" w:rsidRPr="00950C93" w:rsidRDefault="000A2156" w:rsidP="00F12A5F">
      <w:pPr>
        <w:pStyle w:val="ListParagraph"/>
        <w:numPr>
          <w:ilvl w:val="0"/>
          <w:numId w:val="106"/>
        </w:numPr>
        <w:autoSpaceDE w:val="0"/>
        <w:autoSpaceDN w:val="0"/>
        <w:adjustRightInd w:val="0"/>
        <w:spacing w:after="120" w:line="360" w:lineRule="auto"/>
        <w:jc w:val="both"/>
        <w:rPr>
          <w:rFonts w:ascii="Arial" w:hAnsi="Arial" w:cs="Arial"/>
          <w:bCs/>
        </w:rPr>
      </w:pPr>
      <w:bookmarkStart w:id="16" w:name="_Hlk12423597"/>
      <w:r w:rsidRPr="00950C93">
        <w:rPr>
          <w:rFonts w:ascii="Arial" w:hAnsi="Arial" w:cs="Arial"/>
          <w:bCs/>
        </w:rPr>
        <w:t xml:space="preserve">Pay their monthly as per the rules of the scheme. </w:t>
      </w:r>
    </w:p>
    <w:p w14:paraId="0DC0C6EF" w14:textId="77777777" w:rsidR="000A2156" w:rsidRPr="00950C93" w:rsidRDefault="000A2156" w:rsidP="00F12A5F">
      <w:pPr>
        <w:pStyle w:val="ListParagraph"/>
        <w:numPr>
          <w:ilvl w:val="0"/>
          <w:numId w:val="106"/>
        </w:numPr>
        <w:autoSpaceDE w:val="0"/>
        <w:autoSpaceDN w:val="0"/>
        <w:adjustRightInd w:val="0"/>
        <w:spacing w:after="120" w:line="360" w:lineRule="auto"/>
        <w:jc w:val="both"/>
        <w:rPr>
          <w:rFonts w:ascii="Arial" w:hAnsi="Arial" w:cs="Arial"/>
          <w:bCs/>
        </w:rPr>
      </w:pPr>
      <w:r w:rsidRPr="00950C93">
        <w:rPr>
          <w:rFonts w:ascii="Arial" w:hAnsi="Arial" w:cs="Arial"/>
          <w:bCs/>
        </w:rPr>
        <w:t>When applying for membership, applicants must provide accurate and complete information, including all material facts.</w:t>
      </w:r>
    </w:p>
    <w:p w14:paraId="379C7FCA" w14:textId="11E00A95" w:rsidR="000A2156" w:rsidRPr="00950C93" w:rsidRDefault="000A2156" w:rsidP="00F12A5F">
      <w:pPr>
        <w:pStyle w:val="ListParagraph"/>
        <w:numPr>
          <w:ilvl w:val="0"/>
          <w:numId w:val="106"/>
        </w:numPr>
        <w:autoSpaceDE w:val="0"/>
        <w:autoSpaceDN w:val="0"/>
        <w:adjustRightInd w:val="0"/>
        <w:spacing w:after="120" w:line="360" w:lineRule="auto"/>
        <w:jc w:val="both"/>
        <w:rPr>
          <w:rFonts w:ascii="Arial" w:hAnsi="Arial" w:cs="Arial"/>
          <w:bCs/>
        </w:rPr>
      </w:pPr>
      <w:r w:rsidRPr="00950C93">
        <w:rPr>
          <w:rFonts w:ascii="Arial" w:hAnsi="Arial" w:cs="Arial"/>
          <w:bCs/>
        </w:rPr>
        <w:t xml:space="preserve">To act honestly and never submit fraudulent claims; </w:t>
      </w:r>
      <w:r w:rsidR="00252E49">
        <w:rPr>
          <w:rFonts w:ascii="Arial" w:hAnsi="Arial" w:cs="Arial"/>
          <w:bCs/>
        </w:rPr>
        <w:t xml:space="preserve"> as this </w:t>
      </w:r>
      <w:r w:rsidRPr="00950C93">
        <w:rPr>
          <w:rFonts w:ascii="Arial" w:hAnsi="Arial" w:cs="Arial"/>
          <w:bCs/>
        </w:rPr>
        <w:t>may result in their membership being suspended or terminated.</w:t>
      </w:r>
    </w:p>
    <w:p w14:paraId="09DF2E5F" w14:textId="77777777" w:rsidR="000A2156" w:rsidRPr="00950C93" w:rsidRDefault="000A2156" w:rsidP="00F12A5F">
      <w:pPr>
        <w:pStyle w:val="ListParagraph"/>
        <w:numPr>
          <w:ilvl w:val="0"/>
          <w:numId w:val="106"/>
        </w:numPr>
        <w:autoSpaceDE w:val="0"/>
        <w:autoSpaceDN w:val="0"/>
        <w:adjustRightInd w:val="0"/>
        <w:spacing w:after="120" w:line="360" w:lineRule="auto"/>
        <w:jc w:val="both"/>
        <w:rPr>
          <w:rFonts w:ascii="Arial" w:hAnsi="Arial" w:cs="Arial"/>
          <w:bCs/>
        </w:rPr>
      </w:pPr>
      <w:r w:rsidRPr="00950C93">
        <w:rPr>
          <w:rFonts w:ascii="Arial" w:hAnsi="Arial" w:cs="Arial"/>
          <w:bCs/>
        </w:rPr>
        <w:t>Ensure that claims for services are submitted to the scheme within four months of the date on which they obtained the service.</w:t>
      </w:r>
    </w:p>
    <w:p w14:paraId="180D4E13" w14:textId="3A03F9C9" w:rsidR="002D0997" w:rsidRPr="00950C93" w:rsidRDefault="000A2156" w:rsidP="00F12A5F">
      <w:pPr>
        <w:pStyle w:val="ListParagraph"/>
        <w:numPr>
          <w:ilvl w:val="0"/>
          <w:numId w:val="106"/>
        </w:numPr>
        <w:autoSpaceDE w:val="0"/>
        <w:autoSpaceDN w:val="0"/>
        <w:adjustRightInd w:val="0"/>
        <w:spacing w:after="120" w:line="360" w:lineRule="auto"/>
        <w:jc w:val="both"/>
        <w:rPr>
          <w:rFonts w:ascii="Arial" w:hAnsi="Arial" w:cs="Arial"/>
          <w:bCs/>
        </w:rPr>
      </w:pPr>
      <w:r w:rsidRPr="00950C93">
        <w:rPr>
          <w:rFonts w:ascii="Arial" w:hAnsi="Arial" w:cs="Arial"/>
          <w:bCs/>
        </w:rPr>
        <w:t>Cannot register the scheme’s beneficiaries with two medical schemes at the same time.</w:t>
      </w:r>
      <w:bookmarkEnd w:id="16"/>
    </w:p>
    <w:p w14:paraId="6C87A3E7" w14:textId="438905E6" w:rsidR="00236E74" w:rsidRPr="00950C93" w:rsidRDefault="00236E74" w:rsidP="00F12A5F">
      <w:pPr>
        <w:autoSpaceDE w:val="0"/>
        <w:autoSpaceDN w:val="0"/>
        <w:adjustRightInd w:val="0"/>
        <w:spacing w:after="120" w:line="360" w:lineRule="auto"/>
        <w:jc w:val="both"/>
        <w:rPr>
          <w:rFonts w:ascii="Arial" w:hAnsi="Arial" w:cs="Arial"/>
          <w:b/>
          <w:bCs/>
          <w:i/>
          <w:iCs/>
        </w:rPr>
      </w:pPr>
      <w:r w:rsidRPr="00950C93">
        <w:rPr>
          <w:rFonts w:ascii="Arial" w:hAnsi="Arial" w:cs="Arial"/>
          <w:b/>
          <w:bCs/>
          <w:i/>
          <w:iCs/>
        </w:rPr>
        <w:lastRenderedPageBreak/>
        <w:t>Obligations of the scheme in terms of members</w:t>
      </w:r>
    </w:p>
    <w:p w14:paraId="31664002" w14:textId="77777777" w:rsidR="000A2156" w:rsidRPr="00950C93" w:rsidRDefault="00732EE3" w:rsidP="00F12A5F">
      <w:pPr>
        <w:pStyle w:val="ListParagraph"/>
        <w:numPr>
          <w:ilvl w:val="0"/>
          <w:numId w:val="105"/>
        </w:numPr>
        <w:autoSpaceDE w:val="0"/>
        <w:autoSpaceDN w:val="0"/>
        <w:adjustRightInd w:val="0"/>
        <w:spacing w:after="120" w:line="360" w:lineRule="auto"/>
        <w:jc w:val="both"/>
        <w:rPr>
          <w:rFonts w:ascii="Arial" w:hAnsi="Arial" w:cs="Arial"/>
        </w:rPr>
      </w:pPr>
      <w:r w:rsidRPr="00950C93">
        <w:rPr>
          <w:rFonts w:ascii="Arial" w:hAnsi="Arial" w:cs="Arial"/>
        </w:rPr>
        <w:t xml:space="preserve">The scheme has the responsibility to pay for claims only in respect of registered members and dependants for which contributions were received. </w:t>
      </w:r>
    </w:p>
    <w:p w14:paraId="5FC71909" w14:textId="5178E54D" w:rsidR="002D0997" w:rsidRPr="00950C93" w:rsidRDefault="00732EE3" w:rsidP="00F12A5F">
      <w:pPr>
        <w:pStyle w:val="ListParagraph"/>
        <w:numPr>
          <w:ilvl w:val="0"/>
          <w:numId w:val="105"/>
        </w:numPr>
        <w:autoSpaceDE w:val="0"/>
        <w:autoSpaceDN w:val="0"/>
        <w:adjustRightInd w:val="0"/>
        <w:spacing w:after="120" w:line="360" w:lineRule="auto"/>
        <w:jc w:val="both"/>
        <w:rPr>
          <w:rFonts w:ascii="Arial" w:hAnsi="Arial" w:cs="Arial"/>
        </w:rPr>
      </w:pPr>
      <w:r w:rsidRPr="00950C93">
        <w:rPr>
          <w:rFonts w:ascii="Arial" w:hAnsi="Arial" w:cs="Arial"/>
        </w:rPr>
        <w:t>Schemes must provide those services that are registered in their rules and that are consistent with the provisions of the Act.</w:t>
      </w:r>
    </w:p>
    <w:p w14:paraId="6C6D31E1" w14:textId="4F8FEEC0" w:rsidR="001A46DE" w:rsidRPr="00950C93" w:rsidRDefault="00CB59FC" w:rsidP="00F12A5F">
      <w:pPr>
        <w:pStyle w:val="Heading3"/>
        <w:jc w:val="both"/>
      </w:pPr>
      <w:bookmarkStart w:id="17" w:name="_Toc90623230"/>
      <w:r w:rsidRPr="00950C93">
        <w:t>1.</w:t>
      </w:r>
      <w:r w:rsidR="005C5661" w:rsidRPr="00950C93">
        <w:t xml:space="preserve">1.2 </w:t>
      </w:r>
      <w:r w:rsidRPr="00950C93">
        <w:t>The Concept of Medical Insurance</w:t>
      </w:r>
      <w:bookmarkEnd w:id="17"/>
    </w:p>
    <w:p w14:paraId="6F5486EE" w14:textId="022E8E85" w:rsidR="001A46DE" w:rsidRPr="00950C93" w:rsidRDefault="001A46DE" w:rsidP="00F12A5F">
      <w:p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Medical insurance works differently from medical schemes i</w:t>
      </w:r>
      <w:r w:rsidR="00E371EE" w:rsidRPr="00950C93">
        <w:rPr>
          <w:rFonts w:ascii="Arial" w:eastAsiaTheme="minorHAnsi" w:hAnsi="Arial" w:cs="Arial"/>
          <w:lang w:eastAsia="en-US"/>
        </w:rPr>
        <w:t>n</w:t>
      </w:r>
      <w:r w:rsidRPr="00950C93">
        <w:rPr>
          <w:rFonts w:ascii="Arial" w:eastAsiaTheme="minorHAnsi" w:hAnsi="Arial" w:cs="Arial"/>
          <w:lang w:eastAsia="en-US"/>
        </w:rPr>
        <w:t xml:space="preserve"> the sense that medical schemes are non-profit organisations whereas medical insurance is offered by an insurance company and legally they can make a profit.</w:t>
      </w:r>
    </w:p>
    <w:p w14:paraId="0D77CB00" w14:textId="77777777" w:rsidR="002D0997" w:rsidRPr="00950C93" w:rsidRDefault="002456C7" w:rsidP="00F12A5F">
      <w:pPr>
        <w:spacing w:after="120" w:line="360" w:lineRule="auto"/>
        <w:jc w:val="both"/>
        <w:rPr>
          <w:rFonts w:ascii="Arial" w:eastAsiaTheme="minorHAnsi" w:hAnsi="Arial" w:cs="Arial"/>
          <w:lang w:eastAsia="en-US"/>
        </w:rPr>
      </w:pPr>
      <w:r w:rsidRPr="00950C93">
        <w:rPr>
          <w:rFonts w:ascii="Arial" w:hAnsi="Arial" w:cs="Arial"/>
          <w:noProof/>
        </w:rPr>
        <w:drawing>
          <wp:inline distT="0" distB="0" distL="0" distR="0" wp14:anchorId="6722B4BA" wp14:editId="397C4280">
            <wp:extent cx="2110397" cy="800100"/>
            <wp:effectExtent l="0" t="0" r="4445" b="0"/>
            <wp:docPr id="346" name="Picture 346"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r w:rsidR="001A46DE" w:rsidRPr="00950C93">
        <w:rPr>
          <w:rFonts w:ascii="Arial" w:eastAsiaTheme="minorHAnsi" w:hAnsi="Arial" w:cs="Arial"/>
          <w:lang w:eastAsia="en-US"/>
        </w:rPr>
        <w:t>Medical insurance is an insurance policy designed by an insurance company to cover a specific health event.</w:t>
      </w:r>
    </w:p>
    <w:p w14:paraId="71FCEBCA" w14:textId="0A1A8956" w:rsidR="00831A4F" w:rsidRDefault="001A46DE"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What makes it different from medical schemes is that medical schemes are more comprehensive in nature and they </w:t>
      </w:r>
      <w:r w:rsidR="00F618FB" w:rsidRPr="00950C93">
        <w:rPr>
          <w:rFonts w:ascii="Arial" w:eastAsiaTheme="minorHAnsi" w:hAnsi="Arial" w:cs="Arial"/>
          <w:lang w:eastAsia="en-US"/>
        </w:rPr>
        <w:t xml:space="preserve">can </w:t>
      </w:r>
      <w:r w:rsidRPr="00950C93">
        <w:rPr>
          <w:rFonts w:ascii="Arial" w:eastAsiaTheme="minorHAnsi" w:hAnsi="Arial" w:cs="Arial"/>
          <w:lang w:eastAsia="en-US"/>
        </w:rPr>
        <w:t>cover all your medical expenses depending on the option selected. To understand medical insurance better, it will be easier to do a comparison between the two.</w:t>
      </w:r>
    </w:p>
    <w:p w14:paraId="37136815" w14:textId="77777777" w:rsidR="00831A4F" w:rsidRDefault="00831A4F" w:rsidP="00F12A5F">
      <w:pPr>
        <w:spacing w:after="120" w:line="360" w:lineRule="auto"/>
        <w:jc w:val="both"/>
        <w:rPr>
          <w:rFonts w:ascii="Arial" w:eastAsiaTheme="minorHAnsi" w:hAnsi="Arial" w:cs="Arial"/>
          <w:lang w:eastAsia="en-US"/>
        </w:rPr>
      </w:pPr>
    </w:p>
    <w:p w14:paraId="57EC5F9A" w14:textId="7BC9E9C7" w:rsidR="00831A4F" w:rsidRDefault="00D4460B" w:rsidP="00F12A5F">
      <w:pPr>
        <w:spacing w:after="120" w:line="360" w:lineRule="auto"/>
        <w:jc w:val="both"/>
        <w:rPr>
          <w:rFonts w:ascii="Arial" w:eastAsiaTheme="minorHAnsi" w:hAnsi="Arial" w:cs="Arial"/>
          <w:lang w:eastAsia="en-US"/>
        </w:rPr>
      </w:pPr>
      <w:r>
        <w:rPr>
          <w:noProof/>
        </w:rPr>
        <mc:AlternateContent>
          <mc:Choice Requires="wps">
            <w:drawing>
              <wp:anchor distT="0" distB="0" distL="114300" distR="114300" simplePos="0" relativeHeight="251659264" behindDoc="0" locked="0" layoutInCell="1" allowOverlap="1" wp14:anchorId="62884F5D" wp14:editId="6BD23F0E">
                <wp:simplePos x="0" y="0"/>
                <wp:positionH relativeFrom="margin">
                  <wp:posOffset>152400</wp:posOffset>
                </wp:positionH>
                <wp:positionV relativeFrom="paragraph">
                  <wp:posOffset>330200</wp:posOffset>
                </wp:positionV>
                <wp:extent cx="6126480" cy="2741295"/>
                <wp:effectExtent l="0" t="0" r="0" b="0"/>
                <wp:wrapNone/>
                <wp:docPr id="53" name="Flowchart: Off-page Connector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26480" cy="2741295"/>
                        </a:xfrm>
                        <a:prstGeom prst="flowChartOffpageConnector">
                          <a:avLst/>
                        </a:prstGeom>
                        <a:solidFill>
                          <a:schemeClr val="dk1">
                            <a:alpha val="50000"/>
                          </a:schemeClr>
                        </a:solidFill>
                        <a:ln>
                          <a:noFill/>
                        </a:ln>
                      </wps:spPr>
                      <wps:style>
                        <a:lnRef idx="0">
                          <a:scrgbClr r="0" g="0" b="0"/>
                        </a:lnRef>
                        <a:fillRef idx="0">
                          <a:scrgbClr r="0" g="0" b="0"/>
                        </a:fillRef>
                        <a:effectRef idx="0">
                          <a:scrgbClr r="0" g="0" b="0"/>
                        </a:effectRef>
                        <a:fontRef idx="minor">
                          <a:schemeClr val="lt1"/>
                        </a:fontRef>
                      </wps:style>
                      <wps:txbx>
                        <w:txbxContent>
                          <w:p w14:paraId="585A273F" w14:textId="77777777" w:rsidR="003354B5" w:rsidRPr="00636208" w:rsidRDefault="003354B5" w:rsidP="001A46DE">
                            <w:pPr>
                              <w:spacing w:after="160" w:line="259" w:lineRule="auto"/>
                              <w:ind w:left="720" w:hanging="360"/>
                              <w:rPr>
                                <w:b/>
                              </w:rPr>
                            </w:pPr>
                            <w:r w:rsidRPr="00636208">
                              <w:rPr>
                                <w:b/>
                              </w:rPr>
                              <w:t>Medical Scheme</w:t>
                            </w:r>
                          </w:p>
                          <w:p w14:paraId="15A08012" w14:textId="77777777" w:rsidR="003354B5" w:rsidRDefault="003354B5" w:rsidP="00A60E24">
                            <w:pPr>
                              <w:pStyle w:val="ListParagraph"/>
                              <w:numPr>
                                <w:ilvl w:val="0"/>
                                <w:numId w:val="10"/>
                              </w:numPr>
                              <w:spacing w:after="160" w:line="259" w:lineRule="auto"/>
                            </w:pPr>
                            <w:r>
                              <w:t>Covers a wide range of services; day to day, in-hospital costs, chronic medication</w:t>
                            </w:r>
                          </w:p>
                          <w:p w14:paraId="495DE065" w14:textId="77777777" w:rsidR="003354B5" w:rsidRDefault="003354B5" w:rsidP="00A60E24">
                            <w:pPr>
                              <w:pStyle w:val="ListParagraph"/>
                              <w:numPr>
                                <w:ilvl w:val="0"/>
                                <w:numId w:val="10"/>
                              </w:numPr>
                              <w:spacing w:after="160" w:line="259" w:lineRule="auto"/>
                            </w:pPr>
                            <w:r>
                              <w:t>Pays directly to the service provider</w:t>
                            </w:r>
                          </w:p>
                          <w:p w14:paraId="317662D3" w14:textId="77777777" w:rsidR="003354B5" w:rsidRDefault="003354B5" w:rsidP="00A60E24">
                            <w:pPr>
                              <w:pStyle w:val="ListParagraph"/>
                              <w:numPr>
                                <w:ilvl w:val="0"/>
                                <w:numId w:val="10"/>
                              </w:numPr>
                              <w:spacing w:after="160" w:line="259" w:lineRule="auto"/>
                            </w:pPr>
                            <w:r>
                              <w:t>The money is specifically for healthcare costs</w:t>
                            </w:r>
                          </w:p>
                          <w:p w14:paraId="25BA1437" w14:textId="2A786AF5" w:rsidR="003354B5" w:rsidRDefault="003354B5" w:rsidP="00A60E24">
                            <w:pPr>
                              <w:pStyle w:val="ListParagraph"/>
                              <w:numPr>
                                <w:ilvl w:val="0"/>
                                <w:numId w:val="10"/>
                              </w:numPr>
                              <w:spacing w:after="160" w:line="259" w:lineRule="auto"/>
                            </w:pPr>
                            <w:r>
                              <w:t>Pays according to the National Health Reference Price List (NHRPL)</w:t>
                            </w:r>
                          </w:p>
                          <w:p w14:paraId="6EA65A78" w14:textId="77777777" w:rsidR="003354B5" w:rsidRDefault="003354B5" w:rsidP="00A60E24">
                            <w:pPr>
                              <w:pStyle w:val="ListParagraph"/>
                              <w:numPr>
                                <w:ilvl w:val="0"/>
                                <w:numId w:val="10"/>
                              </w:numPr>
                              <w:spacing w:after="160" w:line="259" w:lineRule="auto"/>
                            </w:pPr>
                            <w:r>
                              <w:t>Pays out what the service provider charges taking into consideration the scheme limit</w:t>
                            </w:r>
                          </w:p>
                          <w:p w14:paraId="7EE99B49" w14:textId="77777777" w:rsidR="003354B5" w:rsidRDefault="003354B5" w:rsidP="00A60E24">
                            <w:pPr>
                              <w:pStyle w:val="ListParagraph"/>
                              <w:numPr>
                                <w:ilvl w:val="0"/>
                                <w:numId w:val="10"/>
                              </w:numPr>
                              <w:spacing w:after="160" w:line="259" w:lineRule="auto"/>
                            </w:pPr>
                            <w:r>
                              <w:t>Regulated by the Medical Schemes Act through the Council of Medical Schemes</w:t>
                            </w:r>
                          </w:p>
                          <w:p w14:paraId="62F73CB9" w14:textId="77777777" w:rsidR="003354B5" w:rsidRDefault="003354B5" w:rsidP="00A60E24">
                            <w:pPr>
                              <w:pStyle w:val="ListParagraph"/>
                              <w:numPr>
                                <w:ilvl w:val="0"/>
                                <w:numId w:val="10"/>
                              </w:numPr>
                              <w:spacing w:after="160" w:line="259" w:lineRule="auto"/>
                            </w:pPr>
                            <w:r>
                              <w:t>Enrolment is open for anyone who wants to join and can afford the contributions</w:t>
                            </w:r>
                          </w:p>
                          <w:p w14:paraId="41E17321" w14:textId="77777777" w:rsidR="003354B5" w:rsidRDefault="003354B5" w:rsidP="001A46DE">
                            <w:pPr>
                              <w:jc w:val="center"/>
                            </w:pPr>
                            <w:r>
                              <w:t>Medical schemes are obliged to cover prescribed minimum benefits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884F5D" id="_x0000_t177" coordsize="21600,21600" o:spt="177" path="m,l21600,r,17255l10800,21600,,17255xe">
                <v:stroke joinstyle="miter"/>
                <v:path gradientshapeok="t" o:connecttype="rect" textboxrect="0,0,21600,17255"/>
              </v:shapetype>
              <v:shape id="Flowchart: Off-page Connector 53" o:spid="_x0000_s1027" type="#_x0000_t177" style="position:absolute;left:0;text-align:left;margin-left:12pt;margin-top:26pt;width:482.4pt;height:215.8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" fillcolor="black [3200]" stroked="f">
                <v:fill opacity="32896f"/>
                <v:textbox>
                  <w:txbxContent>
                    <w:p w14:paraId="585A273F" w14:textId="77777777" w:rsidR="003354B5" w:rsidRPr="00636208" w:rsidRDefault="003354B5" w:rsidP="001A46DE">
                      <w:pPr>
                        <w:spacing w:after="160" w:line="259" w:lineRule="auto"/>
                        <w:ind w:left="720" w:hanging="360"/>
                        <w:rPr>
                          <w:b/>
                        </w:rPr>
                      </w:pPr>
                      <w:r w:rsidRPr="00636208">
                        <w:rPr>
                          <w:b/>
                        </w:rPr>
                        <w:t>Medical Scheme</w:t>
                      </w:r>
                    </w:p>
                    <w:p w14:paraId="15A08012" w14:textId="77777777" w:rsidR="003354B5" w:rsidRDefault="003354B5" w:rsidP="00A60E24">
                      <w:pPr>
                        <w:pStyle w:val="ListParagraph"/>
                        <w:numPr>
                          <w:ilvl w:val="0"/>
                          <w:numId w:val="10"/>
                        </w:numPr>
                        <w:spacing w:after="160" w:line="259" w:lineRule="auto"/>
                      </w:pPr>
                      <w:r>
                        <w:t>Covers a wide range of services; day to day, in-hospital costs, chronic medication</w:t>
                      </w:r>
                    </w:p>
                    <w:p w14:paraId="495DE065" w14:textId="77777777" w:rsidR="003354B5" w:rsidRDefault="003354B5" w:rsidP="00A60E24">
                      <w:pPr>
                        <w:pStyle w:val="ListParagraph"/>
                        <w:numPr>
                          <w:ilvl w:val="0"/>
                          <w:numId w:val="10"/>
                        </w:numPr>
                        <w:spacing w:after="160" w:line="259" w:lineRule="auto"/>
                      </w:pPr>
                      <w:r>
                        <w:t>Pays directly to the service provider</w:t>
                      </w:r>
                    </w:p>
                    <w:p w14:paraId="317662D3" w14:textId="77777777" w:rsidR="003354B5" w:rsidRDefault="003354B5" w:rsidP="00A60E24">
                      <w:pPr>
                        <w:pStyle w:val="ListParagraph"/>
                        <w:numPr>
                          <w:ilvl w:val="0"/>
                          <w:numId w:val="10"/>
                        </w:numPr>
                        <w:spacing w:after="160" w:line="259" w:lineRule="auto"/>
                      </w:pPr>
                      <w:r>
                        <w:t>The money is specifically for healthcare costs</w:t>
                      </w:r>
                    </w:p>
                    <w:p w14:paraId="25BA1437" w14:textId="2A786AF5" w:rsidR="003354B5" w:rsidRDefault="003354B5" w:rsidP="00A60E24">
                      <w:pPr>
                        <w:pStyle w:val="ListParagraph"/>
                        <w:numPr>
                          <w:ilvl w:val="0"/>
                          <w:numId w:val="10"/>
                        </w:numPr>
                        <w:spacing w:after="160" w:line="259" w:lineRule="auto"/>
                      </w:pPr>
                      <w:r>
                        <w:t>Pays according to the National Health Reference Price List (NHRPL)</w:t>
                      </w:r>
                    </w:p>
                    <w:p w14:paraId="6EA65A78" w14:textId="77777777" w:rsidR="003354B5" w:rsidRDefault="003354B5" w:rsidP="00A60E24">
                      <w:pPr>
                        <w:pStyle w:val="ListParagraph"/>
                        <w:numPr>
                          <w:ilvl w:val="0"/>
                          <w:numId w:val="10"/>
                        </w:numPr>
                        <w:spacing w:after="160" w:line="259" w:lineRule="auto"/>
                      </w:pPr>
                      <w:r>
                        <w:t>Pays out what the service provider charges taking into consideration the scheme limit</w:t>
                      </w:r>
                    </w:p>
                    <w:p w14:paraId="7EE99B49" w14:textId="77777777" w:rsidR="003354B5" w:rsidRDefault="003354B5" w:rsidP="00A60E24">
                      <w:pPr>
                        <w:pStyle w:val="ListParagraph"/>
                        <w:numPr>
                          <w:ilvl w:val="0"/>
                          <w:numId w:val="10"/>
                        </w:numPr>
                        <w:spacing w:after="160" w:line="259" w:lineRule="auto"/>
                      </w:pPr>
                      <w:r>
                        <w:t>Regulated by the Medical Schemes Act through the Council of Medical Schemes</w:t>
                      </w:r>
                    </w:p>
                    <w:p w14:paraId="62F73CB9" w14:textId="77777777" w:rsidR="003354B5" w:rsidRDefault="003354B5" w:rsidP="00A60E24">
                      <w:pPr>
                        <w:pStyle w:val="ListParagraph"/>
                        <w:numPr>
                          <w:ilvl w:val="0"/>
                          <w:numId w:val="10"/>
                        </w:numPr>
                        <w:spacing w:after="160" w:line="259" w:lineRule="auto"/>
                      </w:pPr>
                      <w:r>
                        <w:t>Enrolment is open for anyone who wants to join and can afford the contributions</w:t>
                      </w:r>
                    </w:p>
                    <w:p w14:paraId="41E17321" w14:textId="77777777" w:rsidR="003354B5" w:rsidRDefault="003354B5" w:rsidP="001A46DE">
                      <w:pPr>
                        <w:jc w:val="center"/>
                      </w:pPr>
                      <w:r>
                        <w:t>Medical schemes are obliged to cover prescribed minimum benefits</w:t>
                      </w:r>
                    </w:p>
                  </w:txbxContent>
                </v:textbox>
                <w10:wrap anchorx="margin"/>
              </v:shape>
            </w:pict>
          </mc:Fallback>
        </mc:AlternateContent>
      </w:r>
    </w:p>
    <w:p w14:paraId="31305442" w14:textId="43BCFBEB" w:rsidR="00831A4F" w:rsidRDefault="00831A4F" w:rsidP="00F12A5F">
      <w:pPr>
        <w:spacing w:after="120" w:line="360" w:lineRule="auto"/>
        <w:jc w:val="both"/>
        <w:rPr>
          <w:rFonts w:ascii="Arial" w:eastAsiaTheme="minorHAnsi" w:hAnsi="Arial" w:cs="Arial"/>
          <w:lang w:eastAsia="en-US"/>
        </w:rPr>
      </w:pPr>
    </w:p>
    <w:p w14:paraId="441943F5" w14:textId="7827A74E" w:rsidR="00831A4F" w:rsidRDefault="00831A4F" w:rsidP="00F12A5F">
      <w:pPr>
        <w:spacing w:after="120" w:line="360" w:lineRule="auto"/>
        <w:jc w:val="both"/>
        <w:rPr>
          <w:rFonts w:ascii="Arial" w:eastAsiaTheme="minorHAnsi" w:hAnsi="Arial" w:cs="Arial"/>
          <w:lang w:eastAsia="en-US"/>
        </w:rPr>
      </w:pPr>
    </w:p>
    <w:p w14:paraId="244A4A4F" w14:textId="77777777" w:rsidR="00831A4F" w:rsidRPr="00950C93" w:rsidRDefault="00831A4F" w:rsidP="00F12A5F">
      <w:pPr>
        <w:spacing w:after="120" w:line="360" w:lineRule="auto"/>
        <w:jc w:val="both"/>
        <w:rPr>
          <w:rFonts w:ascii="Arial" w:eastAsiaTheme="minorHAnsi" w:hAnsi="Arial" w:cs="Arial"/>
          <w:lang w:eastAsia="en-US"/>
        </w:rPr>
      </w:pPr>
    </w:p>
    <w:p w14:paraId="63D5BF4D" w14:textId="1A18D7AC" w:rsidR="002D0997" w:rsidRPr="00950C93" w:rsidRDefault="002D0997" w:rsidP="00F12A5F">
      <w:pPr>
        <w:spacing w:after="120" w:line="360" w:lineRule="auto"/>
        <w:jc w:val="both"/>
        <w:rPr>
          <w:rFonts w:ascii="Arial" w:eastAsiaTheme="minorHAnsi" w:hAnsi="Arial" w:cs="Arial"/>
          <w:lang w:eastAsia="en-US"/>
        </w:rPr>
      </w:pPr>
    </w:p>
    <w:p w14:paraId="4616AE23" w14:textId="6F234795" w:rsidR="002D0997" w:rsidRPr="00950C93" w:rsidRDefault="002D0997" w:rsidP="00F12A5F">
      <w:pPr>
        <w:spacing w:after="120" w:line="360" w:lineRule="auto"/>
        <w:jc w:val="both"/>
        <w:rPr>
          <w:rFonts w:ascii="Arial" w:eastAsiaTheme="minorHAnsi" w:hAnsi="Arial" w:cs="Arial"/>
          <w:lang w:eastAsia="en-US"/>
        </w:rPr>
      </w:pPr>
    </w:p>
    <w:p w14:paraId="377E1B49" w14:textId="7BE9989B" w:rsidR="002D0997" w:rsidRPr="00950C93" w:rsidRDefault="002D0997" w:rsidP="00F12A5F">
      <w:pPr>
        <w:spacing w:after="120" w:line="360" w:lineRule="auto"/>
        <w:jc w:val="both"/>
        <w:rPr>
          <w:rFonts w:ascii="Arial" w:eastAsiaTheme="minorHAnsi" w:hAnsi="Arial" w:cs="Arial"/>
          <w:lang w:eastAsia="en-US"/>
        </w:rPr>
      </w:pPr>
    </w:p>
    <w:p w14:paraId="4B907163" w14:textId="7F5ABF33" w:rsidR="002D0997" w:rsidRPr="00950C93" w:rsidRDefault="002D0997" w:rsidP="00F12A5F">
      <w:pPr>
        <w:spacing w:after="120" w:line="360" w:lineRule="auto"/>
        <w:jc w:val="both"/>
        <w:rPr>
          <w:rFonts w:ascii="Arial" w:eastAsiaTheme="minorHAnsi" w:hAnsi="Arial" w:cs="Arial"/>
          <w:lang w:eastAsia="en-US"/>
        </w:rPr>
      </w:pPr>
    </w:p>
    <w:p w14:paraId="6B6CF644" w14:textId="77777777" w:rsidR="00831A4F" w:rsidRPr="00950C93" w:rsidRDefault="00831A4F" w:rsidP="00F12A5F">
      <w:pPr>
        <w:spacing w:after="120" w:line="360" w:lineRule="auto"/>
        <w:jc w:val="both"/>
        <w:rPr>
          <w:rFonts w:ascii="Arial" w:eastAsiaTheme="minorHAnsi" w:hAnsi="Arial" w:cs="Arial"/>
          <w:lang w:eastAsia="en-US"/>
        </w:rPr>
      </w:pPr>
    </w:p>
    <w:p w14:paraId="4C93A426" w14:textId="570D21D1" w:rsidR="002D0997" w:rsidRPr="00950C93" w:rsidRDefault="002D0997" w:rsidP="00F12A5F">
      <w:pPr>
        <w:spacing w:after="120" w:line="360" w:lineRule="auto"/>
        <w:jc w:val="both"/>
        <w:rPr>
          <w:rFonts w:ascii="Arial" w:eastAsiaTheme="minorHAnsi" w:hAnsi="Arial" w:cs="Arial"/>
          <w:lang w:eastAsia="en-US"/>
        </w:rPr>
      </w:pPr>
    </w:p>
    <w:p w14:paraId="61C22983" w14:textId="6BC8D4E8" w:rsidR="001A46DE" w:rsidRPr="00950C93" w:rsidRDefault="00D4460B" w:rsidP="00F12A5F">
      <w:pPr>
        <w:spacing w:after="120" w:line="360" w:lineRule="auto"/>
        <w:jc w:val="both"/>
        <w:rPr>
          <w:rFonts w:ascii="Arial" w:hAnsi="Arial" w:cs="Arial"/>
        </w:rPr>
      </w:pPr>
      <w:r>
        <w:rPr>
          <w:noProof/>
        </w:rPr>
        <mc:AlternateContent>
          <mc:Choice Requires="wps">
            <w:drawing>
              <wp:anchor distT="0" distB="0" distL="114300" distR="114300" simplePos="0" relativeHeight="251660288" behindDoc="0" locked="0" layoutInCell="1" allowOverlap="1" wp14:anchorId="05DD8AE4" wp14:editId="3DA48681">
                <wp:simplePos x="0" y="0"/>
                <wp:positionH relativeFrom="margin">
                  <wp:posOffset>152400</wp:posOffset>
                </wp:positionH>
                <wp:positionV relativeFrom="paragraph">
                  <wp:posOffset>39370</wp:posOffset>
                </wp:positionV>
                <wp:extent cx="6126480" cy="3162300"/>
                <wp:effectExtent l="0" t="0" r="7620" b="19050"/>
                <wp:wrapNone/>
                <wp:docPr id="52" name="Flowchart: Off-page Connector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126480" cy="3162300"/>
                        </a:xfrm>
                        <a:prstGeom prst="flowChartOffpageConnector">
                          <a:avLst/>
                        </a:prstGeom>
                        <a:ln/>
                      </wps:spPr>
                      <wps:style>
                        <a:lnRef idx="1">
                          <a:schemeClr val="accent3"/>
                        </a:lnRef>
                        <a:fillRef idx="2">
                          <a:schemeClr val="accent3"/>
                        </a:fillRef>
                        <a:effectRef idx="1">
                          <a:schemeClr val="accent3"/>
                        </a:effectRef>
                        <a:fontRef idx="minor">
                          <a:schemeClr val="dk1"/>
                        </a:fontRef>
                      </wps:style>
                      <wps:txbx>
                        <w:txbxContent>
                          <w:p w14:paraId="0A9EE3FF" w14:textId="77777777" w:rsidR="003354B5" w:rsidRPr="00636208" w:rsidRDefault="003354B5" w:rsidP="001A46DE">
                            <w:pPr>
                              <w:spacing w:after="160" w:line="259" w:lineRule="auto"/>
                              <w:ind w:left="720" w:hanging="360"/>
                              <w:rPr>
                                <w:b/>
                              </w:rPr>
                            </w:pPr>
                            <w:r w:rsidRPr="00636208">
                              <w:rPr>
                                <w:b/>
                              </w:rPr>
                              <w:t>Medical Insurance</w:t>
                            </w:r>
                          </w:p>
                          <w:p w14:paraId="0C9D6D2E" w14:textId="77777777" w:rsidR="003354B5" w:rsidRDefault="003354B5" w:rsidP="00A60E24">
                            <w:pPr>
                              <w:pStyle w:val="ListParagraph"/>
                              <w:numPr>
                                <w:ilvl w:val="0"/>
                                <w:numId w:val="10"/>
                              </w:numPr>
                              <w:spacing w:after="160" w:line="259" w:lineRule="auto"/>
                            </w:pPr>
                            <w:r>
                              <w:t>Covers a specific health event like hospitalisation, disability, dread disease, etc.</w:t>
                            </w:r>
                          </w:p>
                          <w:p w14:paraId="0E723DE4" w14:textId="77777777" w:rsidR="003354B5" w:rsidRDefault="003354B5" w:rsidP="00A60E24">
                            <w:pPr>
                              <w:pStyle w:val="ListParagraph"/>
                              <w:numPr>
                                <w:ilvl w:val="0"/>
                                <w:numId w:val="10"/>
                              </w:numPr>
                              <w:spacing w:after="160" w:line="259" w:lineRule="auto"/>
                            </w:pPr>
                            <w:r>
                              <w:t>Pays directly to the member</w:t>
                            </w:r>
                          </w:p>
                          <w:p w14:paraId="4FBD0A30" w14:textId="77777777" w:rsidR="003354B5" w:rsidRDefault="003354B5" w:rsidP="00A60E24">
                            <w:pPr>
                              <w:pStyle w:val="ListParagraph"/>
                              <w:numPr>
                                <w:ilvl w:val="0"/>
                                <w:numId w:val="10"/>
                              </w:numPr>
                              <w:spacing w:after="160" w:line="259" w:lineRule="auto"/>
                            </w:pPr>
                            <w:r>
                              <w:t>The pay-out can be used for whatever purpose the member feels like, even income replacement</w:t>
                            </w:r>
                          </w:p>
                          <w:p w14:paraId="223CB808" w14:textId="77777777" w:rsidR="003354B5" w:rsidRDefault="003354B5" w:rsidP="00A60E24">
                            <w:pPr>
                              <w:pStyle w:val="ListParagraph"/>
                              <w:numPr>
                                <w:ilvl w:val="0"/>
                                <w:numId w:val="10"/>
                              </w:numPr>
                              <w:spacing w:after="160" w:line="259" w:lineRule="auto"/>
                            </w:pPr>
                            <w:r>
                              <w:t>Pays a predetermined fee per day or a lumpsum</w:t>
                            </w:r>
                          </w:p>
                          <w:p w14:paraId="0E6CCBF3" w14:textId="7EFF4AA1" w:rsidR="003354B5" w:rsidRDefault="003354B5" w:rsidP="00A60E24">
                            <w:pPr>
                              <w:pStyle w:val="ListParagraph"/>
                              <w:numPr>
                                <w:ilvl w:val="0"/>
                                <w:numId w:val="10"/>
                              </w:numPr>
                              <w:spacing w:after="160" w:line="259" w:lineRule="auto"/>
                            </w:pPr>
                            <w:r>
                              <w:t>Pay-out is not related to costs, whether the costs are more or less, the predetermined amount does not change</w:t>
                            </w:r>
                          </w:p>
                          <w:p w14:paraId="5EAB4007" w14:textId="77777777" w:rsidR="003354B5" w:rsidRDefault="003354B5" w:rsidP="00A60E24">
                            <w:pPr>
                              <w:pStyle w:val="ListParagraph"/>
                              <w:numPr>
                                <w:ilvl w:val="0"/>
                                <w:numId w:val="10"/>
                              </w:numPr>
                              <w:spacing w:after="160" w:line="259" w:lineRule="auto"/>
                            </w:pPr>
                            <w:r>
                              <w:t>Regulated by the Long-Term Insurance Act</w:t>
                            </w:r>
                          </w:p>
                          <w:p w14:paraId="6AC4385D" w14:textId="77777777" w:rsidR="003354B5" w:rsidRDefault="003354B5" w:rsidP="00A60E24">
                            <w:pPr>
                              <w:pStyle w:val="ListParagraph"/>
                              <w:numPr>
                                <w:ilvl w:val="0"/>
                                <w:numId w:val="10"/>
                              </w:numPr>
                              <w:spacing w:after="160" w:line="259" w:lineRule="auto"/>
                            </w:pPr>
                            <w:r>
                              <w:t>Can also be used as a financial protection plan</w:t>
                            </w:r>
                          </w:p>
                          <w:p w14:paraId="04B3303D" w14:textId="77777777" w:rsidR="003354B5" w:rsidRDefault="003354B5" w:rsidP="00A60E24">
                            <w:pPr>
                              <w:pStyle w:val="ListParagraph"/>
                              <w:numPr>
                                <w:ilvl w:val="0"/>
                                <w:numId w:val="10"/>
                              </w:numPr>
                              <w:spacing w:after="160" w:line="259" w:lineRule="auto"/>
                            </w:pPr>
                            <w:r>
                              <w:t>Can be used to cover short falls from your medical scheme</w:t>
                            </w:r>
                          </w:p>
                          <w:p w14:paraId="694E4F93" w14:textId="77777777" w:rsidR="003354B5" w:rsidRDefault="003354B5" w:rsidP="00A60E24">
                            <w:pPr>
                              <w:pStyle w:val="ListParagraph"/>
                              <w:numPr>
                                <w:ilvl w:val="0"/>
                                <w:numId w:val="10"/>
                              </w:numPr>
                              <w:spacing w:after="160" w:line="259" w:lineRule="auto"/>
                            </w:pPr>
                            <w:r>
                              <w:t>Regulated by the Financial Sector Conduct Authority</w:t>
                            </w:r>
                          </w:p>
                          <w:p w14:paraId="7C4FBC2D" w14:textId="77777777" w:rsidR="003354B5" w:rsidRDefault="003354B5" w:rsidP="00A60E24">
                            <w:pPr>
                              <w:pStyle w:val="ListParagraph"/>
                              <w:numPr>
                                <w:ilvl w:val="0"/>
                                <w:numId w:val="10"/>
                              </w:numPr>
                              <w:spacing w:after="160" w:line="259" w:lineRule="auto"/>
                            </w:pPr>
                            <w:r>
                              <w:t>No open enrolment, member is subjected to underwriting in terms of age, health status, etc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DD8AE4" id="Flowchart: Off-page Connector 52" o:spid="_x0000_s1028" type="#_x0000_t177" style="position:absolute;left:0;text-align:left;margin-left:12pt;margin-top:3.1pt;width:482.4pt;height:249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" fillcolor="#c3c3c3 [2166]" strokecolor="#a5a5a5 [3206]" strokeweight=".5pt">
                <v:fill color2="#b6b6b6 [2614]" rotate="t" colors="0 #d2d2d2;.5 #c8c8c8;1 silver" focus="100%" type="gradient">
                  <o:fill v:ext="view" type="gradientUnscaled"/>
                </v:fill>
                <v:path arrowok="t"/>
                <v:textbox>
                  <w:txbxContent>
                    <w:p w14:paraId="0A9EE3FF" w14:textId="77777777" w:rsidR="003354B5" w:rsidRPr="00636208" w:rsidRDefault="003354B5" w:rsidP="001A46DE">
                      <w:pPr>
                        <w:spacing w:after="160" w:line="259" w:lineRule="auto"/>
                        <w:ind w:left="720" w:hanging="360"/>
                        <w:rPr>
                          <w:b/>
                        </w:rPr>
                      </w:pPr>
                      <w:r w:rsidRPr="00636208">
                        <w:rPr>
                          <w:b/>
                        </w:rPr>
                        <w:t>Medical Insurance</w:t>
                      </w:r>
                    </w:p>
                    <w:p w14:paraId="0C9D6D2E" w14:textId="77777777" w:rsidR="003354B5" w:rsidRDefault="003354B5" w:rsidP="00A60E24">
                      <w:pPr>
                        <w:pStyle w:val="ListParagraph"/>
                        <w:numPr>
                          <w:ilvl w:val="0"/>
                          <w:numId w:val="10"/>
                        </w:numPr>
                        <w:spacing w:after="160" w:line="259" w:lineRule="auto"/>
                      </w:pPr>
                      <w:r>
                        <w:t>Covers a specific health event like hospitalisation, disability, dread disease, etc.</w:t>
                      </w:r>
                    </w:p>
                    <w:p w14:paraId="0E723DE4" w14:textId="77777777" w:rsidR="003354B5" w:rsidRDefault="003354B5" w:rsidP="00A60E24">
                      <w:pPr>
                        <w:pStyle w:val="ListParagraph"/>
                        <w:numPr>
                          <w:ilvl w:val="0"/>
                          <w:numId w:val="10"/>
                        </w:numPr>
                        <w:spacing w:after="160" w:line="259" w:lineRule="auto"/>
                      </w:pPr>
                      <w:r>
                        <w:t>Pays directly to the member</w:t>
                      </w:r>
                    </w:p>
                    <w:p w14:paraId="4FBD0A30" w14:textId="77777777" w:rsidR="003354B5" w:rsidRDefault="003354B5" w:rsidP="00A60E24">
                      <w:pPr>
                        <w:pStyle w:val="ListParagraph"/>
                        <w:numPr>
                          <w:ilvl w:val="0"/>
                          <w:numId w:val="10"/>
                        </w:numPr>
                        <w:spacing w:after="160" w:line="259" w:lineRule="auto"/>
                      </w:pPr>
                      <w:r>
                        <w:t>The pay-out can be used for whatever purpose the member feels like, even income replacement</w:t>
                      </w:r>
                    </w:p>
                    <w:p w14:paraId="223CB808" w14:textId="77777777" w:rsidR="003354B5" w:rsidRDefault="003354B5" w:rsidP="00A60E24">
                      <w:pPr>
                        <w:pStyle w:val="ListParagraph"/>
                        <w:numPr>
                          <w:ilvl w:val="0"/>
                          <w:numId w:val="10"/>
                        </w:numPr>
                        <w:spacing w:after="160" w:line="259" w:lineRule="auto"/>
                      </w:pPr>
                      <w:r>
                        <w:t>Pays a predetermined fee per day or a lumpsum</w:t>
                      </w:r>
                    </w:p>
                    <w:p w14:paraId="0E6CCBF3" w14:textId="7EFF4AA1" w:rsidR="003354B5" w:rsidRDefault="003354B5" w:rsidP="00A60E24">
                      <w:pPr>
                        <w:pStyle w:val="ListParagraph"/>
                        <w:numPr>
                          <w:ilvl w:val="0"/>
                          <w:numId w:val="10"/>
                        </w:numPr>
                        <w:spacing w:after="160" w:line="259" w:lineRule="auto"/>
                      </w:pPr>
                      <w:r>
                        <w:t>Pay-out is not related to costs, whether the costs are more or less, the predetermined amount does not change</w:t>
                      </w:r>
                    </w:p>
                    <w:p w14:paraId="5EAB4007" w14:textId="77777777" w:rsidR="003354B5" w:rsidRDefault="003354B5" w:rsidP="00A60E24">
                      <w:pPr>
                        <w:pStyle w:val="ListParagraph"/>
                        <w:numPr>
                          <w:ilvl w:val="0"/>
                          <w:numId w:val="10"/>
                        </w:numPr>
                        <w:spacing w:after="160" w:line="259" w:lineRule="auto"/>
                      </w:pPr>
                      <w:r>
                        <w:t>Regulated by the Long-Term Insurance Act</w:t>
                      </w:r>
                    </w:p>
                    <w:p w14:paraId="6AC4385D" w14:textId="77777777" w:rsidR="003354B5" w:rsidRDefault="003354B5" w:rsidP="00A60E24">
                      <w:pPr>
                        <w:pStyle w:val="ListParagraph"/>
                        <w:numPr>
                          <w:ilvl w:val="0"/>
                          <w:numId w:val="10"/>
                        </w:numPr>
                        <w:spacing w:after="160" w:line="259" w:lineRule="auto"/>
                      </w:pPr>
                      <w:r>
                        <w:t>Can also be used as a financial protection plan</w:t>
                      </w:r>
                    </w:p>
                    <w:p w14:paraId="04B3303D" w14:textId="77777777" w:rsidR="003354B5" w:rsidRDefault="003354B5" w:rsidP="00A60E24">
                      <w:pPr>
                        <w:pStyle w:val="ListParagraph"/>
                        <w:numPr>
                          <w:ilvl w:val="0"/>
                          <w:numId w:val="10"/>
                        </w:numPr>
                        <w:spacing w:after="160" w:line="259" w:lineRule="auto"/>
                      </w:pPr>
                      <w:r>
                        <w:t>Can be used to cover short falls from your medical scheme</w:t>
                      </w:r>
                    </w:p>
                    <w:p w14:paraId="694E4F93" w14:textId="77777777" w:rsidR="003354B5" w:rsidRDefault="003354B5" w:rsidP="00A60E24">
                      <w:pPr>
                        <w:pStyle w:val="ListParagraph"/>
                        <w:numPr>
                          <w:ilvl w:val="0"/>
                          <w:numId w:val="10"/>
                        </w:numPr>
                        <w:spacing w:after="160" w:line="259" w:lineRule="auto"/>
                      </w:pPr>
                      <w:r>
                        <w:t>Regulated by the Financial Sector Conduct Authority</w:t>
                      </w:r>
                    </w:p>
                    <w:p w14:paraId="7C4FBC2D" w14:textId="77777777" w:rsidR="003354B5" w:rsidRDefault="003354B5" w:rsidP="00A60E24">
                      <w:pPr>
                        <w:pStyle w:val="ListParagraph"/>
                        <w:numPr>
                          <w:ilvl w:val="0"/>
                          <w:numId w:val="10"/>
                        </w:numPr>
                        <w:spacing w:after="160" w:line="259" w:lineRule="auto"/>
                      </w:pPr>
                      <w:r>
                        <w:t>No open enrolment, member is subjected to underwriting in terms of age, health status, etc</w:t>
                      </w:r>
                    </w:p>
                  </w:txbxContent>
                </v:textbox>
                <w10:wrap anchorx="margin"/>
              </v:shape>
            </w:pict>
          </mc:Fallback>
        </mc:AlternateContent>
      </w:r>
    </w:p>
    <w:p w14:paraId="70BF6526" w14:textId="77777777" w:rsidR="001A46DE" w:rsidRPr="00950C93" w:rsidRDefault="001A46DE" w:rsidP="00F12A5F">
      <w:pPr>
        <w:spacing w:after="120" w:line="360" w:lineRule="auto"/>
        <w:jc w:val="both"/>
        <w:rPr>
          <w:rFonts w:ascii="Arial" w:hAnsi="Arial" w:cs="Arial"/>
        </w:rPr>
      </w:pPr>
    </w:p>
    <w:p w14:paraId="7998457B" w14:textId="77777777" w:rsidR="001A46DE" w:rsidRPr="00950C93" w:rsidRDefault="001A46DE" w:rsidP="00F12A5F">
      <w:pPr>
        <w:spacing w:after="120" w:line="360" w:lineRule="auto"/>
        <w:jc w:val="both"/>
        <w:rPr>
          <w:rFonts w:ascii="Arial" w:hAnsi="Arial" w:cs="Arial"/>
        </w:rPr>
      </w:pPr>
    </w:p>
    <w:p w14:paraId="61AE886D" w14:textId="77777777" w:rsidR="001A46DE" w:rsidRPr="00950C93" w:rsidRDefault="001A46DE" w:rsidP="00F12A5F">
      <w:pPr>
        <w:spacing w:after="120" w:line="360" w:lineRule="auto"/>
        <w:jc w:val="both"/>
        <w:rPr>
          <w:rFonts w:ascii="Arial" w:hAnsi="Arial" w:cs="Arial"/>
        </w:rPr>
      </w:pPr>
    </w:p>
    <w:p w14:paraId="7FB4AA77" w14:textId="3DB17325" w:rsidR="001A46DE" w:rsidRPr="00950C93" w:rsidRDefault="001A46DE" w:rsidP="00F12A5F">
      <w:pPr>
        <w:spacing w:after="120" w:line="360" w:lineRule="auto"/>
        <w:jc w:val="both"/>
        <w:rPr>
          <w:rFonts w:ascii="Arial" w:hAnsi="Arial" w:cs="Arial"/>
        </w:rPr>
      </w:pPr>
    </w:p>
    <w:p w14:paraId="20E64067" w14:textId="322FC750" w:rsidR="000476E6" w:rsidRPr="00950C93" w:rsidRDefault="000476E6" w:rsidP="00F12A5F">
      <w:pPr>
        <w:spacing w:after="120" w:line="360" w:lineRule="auto"/>
        <w:jc w:val="both"/>
        <w:rPr>
          <w:rFonts w:ascii="Arial" w:hAnsi="Arial" w:cs="Arial"/>
        </w:rPr>
      </w:pPr>
    </w:p>
    <w:p w14:paraId="14B87BE1" w14:textId="459268C3" w:rsidR="002D0997" w:rsidRPr="00950C93" w:rsidRDefault="002D0997" w:rsidP="00F12A5F">
      <w:pPr>
        <w:spacing w:after="120" w:line="360" w:lineRule="auto"/>
        <w:jc w:val="both"/>
        <w:rPr>
          <w:rFonts w:ascii="Arial" w:hAnsi="Arial" w:cs="Arial"/>
        </w:rPr>
      </w:pPr>
    </w:p>
    <w:p w14:paraId="1CC9EB64" w14:textId="09581A0C" w:rsidR="00F12A5F" w:rsidRPr="00950C93" w:rsidRDefault="00F12A5F" w:rsidP="00F12A5F">
      <w:pPr>
        <w:spacing w:after="120" w:line="360" w:lineRule="auto"/>
        <w:jc w:val="both"/>
        <w:rPr>
          <w:rFonts w:ascii="Arial" w:hAnsi="Arial" w:cs="Arial"/>
        </w:rPr>
      </w:pPr>
    </w:p>
    <w:p w14:paraId="13EBF31D" w14:textId="5DDA4E37" w:rsidR="00F12A5F" w:rsidRPr="00950C93" w:rsidRDefault="00F12A5F" w:rsidP="00F12A5F">
      <w:pPr>
        <w:spacing w:after="120" w:line="360" w:lineRule="auto"/>
        <w:jc w:val="both"/>
        <w:rPr>
          <w:rFonts w:ascii="Arial" w:hAnsi="Arial" w:cs="Arial"/>
        </w:rPr>
      </w:pPr>
    </w:p>
    <w:p w14:paraId="1AF7740B" w14:textId="77777777" w:rsidR="00F12A5F" w:rsidRPr="00950C93" w:rsidRDefault="00F12A5F" w:rsidP="00F12A5F">
      <w:pPr>
        <w:spacing w:after="120" w:line="360" w:lineRule="auto"/>
        <w:jc w:val="both"/>
        <w:rPr>
          <w:rFonts w:ascii="Arial" w:hAnsi="Arial" w:cs="Arial"/>
        </w:rPr>
      </w:pPr>
    </w:p>
    <w:p w14:paraId="74D5FFDE" w14:textId="77777777" w:rsidR="00831A4F" w:rsidRDefault="00831A4F" w:rsidP="00F12A5F">
      <w:pPr>
        <w:autoSpaceDE w:val="0"/>
        <w:autoSpaceDN w:val="0"/>
        <w:adjustRightInd w:val="0"/>
        <w:spacing w:after="120" w:line="360" w:lineRule="auto"/>
        <w:jc w:val="both"/>
        <w:rPr>
          <w:rFonts w:ascii="Arial" w:hAnsi="Arial" w:cs="Arial"/>
          <w:b/>
          <w:bCs/>
        </w:rPr>
      </w:pPr>
    </w:p>
    <w:p w14:paraId="789767A4" w14:textId="2534C77E" w:rsidR="00295C74" w:rsidRPr="00950C93" w:rsidRDefault="005C5661"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L</w:t>
      </w:r>
      <w:r w:rsidR="00295C74" w:rsidRPr="00950C93">
        <w:rPr>
          <w:rFonts w:ascii="Arial" w:hAnsi="Arial" w:cs="Arial"/>
          <w:b/>
          <w:bCs/>
        </w:rPr>
        <w:t>egislation governing Medical Insurance</w:t>
      </w:r>
    </w:p>
    <w:p w14:paraId="129EE8B4" w14:textId="3C416B96"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Medical insurance used to be governed by the Long-Term Insurance Act and now in addition to that, the government introduced the Insurance Act. The article below is a press release by the National Treasury.</w:t>
      </w:r>
    </w:p>
    <w:p w14:paraId="06F1E289" w14:textId="01CC0A03" w:rsidR="0037542D" w:rsidRPr="00950C93" w:rsidRDefault="002456C7" w:rsidP="00F12A5F">
      <w:pPr>
        <w:autoSpaceDE w:val="0"/>
        <w:autoSpaceDN w:val="0"/>
        <w:adjustRightInd w:val="0"/>
        <w:spacing w:after="120" w:line="360" w:lineRule="auto"/>
        <w:jc w:val="both"/>
        <w:rPr>
          <w:rFonts w:ascii="Arial" w:hAnsi="Arial" w:cs="Arial"/>
        </w:rPr>
      </w:pPr>
      <w:r w:rsidRPr="00950C93">
        <w:rPr>
          <w:rFonts w:ascii="Arial" w:hAnsi="Arial" w:cs="Arial"/>
          <w:b/>
          <w:noProof/>
        </w:rPr>
        <w:drawing>
          <wp:inline distT="0" distB="0" distL="0" distR="0" wp14:anchorId="0BA8CF2A" wp14:editId="662028F8">
            <wp:extent cx="2278380" cy="893322"/>
            <wp:effectExtent l="0" t="0" r="7620" b="254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r w:rsidR="0037542D" w:rsidRPr="00950C93">
        <w:rPr>
          <w:rFonts w:ascii="Arial" w:hAnsi="Arial" w:cs="Arial"/>
        </w:rPr>
        <w:t>How does the new regulation complement the Long-Term Insurance Act?</w:t>
      </w:r>
    </w:p>
    <w:p w14:paraId="4F09902E" w14:textId="77777777" w:rsidR="002456C7" w:rsidRPr="00950C93" w:rsidRDefault="002456C7" w:rsidP="00F12A5F">
      <w:pPr>
        <w:autoSpaceDE w:val="0"/>
        <w:autoSpaceDN w:val="0"/>
        <w:adjustRightInd w:val="0"/>
        <w:spacing w:after="120" w:line="360" w:lineRule="auto"/>
        <w:jc w:val="both"/>
        <w:rPr>
          <w:rFonts w:ascii="Arial" w:hAnsi="Arial" w:cs="Arial"/>
        </w:rPr>
      </w:pPr>
    </w:p>
    <w:p w14:paraId="15DB2BBA" w14:textId="428A4F1B" w:rsidR="0037542D" w:rsidRPr="00950C93" w:rsidRDefault="0037542D"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 xml:space="preserve">MEDIA STATEMENT </w:t>
      </w:r>
    </w:p>
    <w:p w14:paraId="1429290F" w14:textId="0DB407FA" w:rsidR="0037542D" w:rsidRPr="00950C93" w:rsidRDefault="0037542D"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 xml:space="preserve">HEALTH INSURANCE POLICIES TO COMPLEMENT MEDICAL SCHEMES THROUGH AN ENABLING REGULATORY FRAMEWORK  </w:t>
      </w:r>
    </w:p>
    <w:p w14:paraId="4EA2AAF5" w14:textId="77777777" w:rsidR="0037542D" w:rsidRPr="00950C93" w:rsidRDefault="0037542D" w:rsidP="00F12A5F">
      <w:pPr>
        <w:autoSpaceDE w:val="0"/>
        <w:autoSpaceDN w:val="0"/>
        <w:adjustRightInd w:val="0"/>
        <w:spacing w:after="120" w:line="360" w:lineRule="auto"/>
        <w:jc w:val="both"/>
        <w:rPr>
          <w:rFonts w:ascii="Arial" w:hAnsi="Arial" w:cs="Arial"/>
          <w:b/>
          <w:bCs/>
        </w:rPr>
      </w:pPr>
    </w:p>
    <w:p w14:paraId="22580C76" w14:textId="77777777" w:rsidR="004E231D" w:rsidRPr="00950C93" w:rsidRDefault="0037542D"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 xml:space="preserve">RELEASE OF FINAL DEMARCATION REGULATIONS  </w:t>
      </w:r>
    </w:p>
    <w:p w14:paraId="75340A36" w14:textId="26E2C16B" w:rsidR="0037542D" w:rsidRPr="00950C93" w:rsidRDefault="0037542D" w:rsidP="00F12A5F">
      <w:pPr>
        <w:autoSpaceDE w:val="0"/>
        <w:autoSpaceDN w:val="0"/>
        <w:adjustRightInd w:val="0"/>
        <w:spacing w:after="120" w:line="360" w:lineRule="auto"/>
        <w:jc w:val="both"/>
        <w:rPr>
          <w:rFonts w:ascii="Arial" w:hAnsi="Arial" w:cs="Arial"/>
          <w:b/>
          <w:bCs/>
        </w:rPr>
      </w:pPr>
      <w:r w:rsidRPr="00950C93">
        <w:rPr>
          <w:rFonts w:ascii="Arial" w:hAnsi="Arial" w:cs="Arial"/>
        </w:rPr>
        <w:t xml:space="preserve">The Minister of Finance, with the concurrence of the Minister of Health, today publishes the final Demarcation Regulations (Regulations) in Government Gazette No. 40515.  </w:t>
      </w:r>
    </w:p>
    <w:p w14:paraId="6878BD57" w14:textId="2634EA6F"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 draft Regulations were tabled in Parliament on 28 October 2016 for review, as required in terms of sections 72(2B) and 70(2B) of the Long-term Insurance Act, No. 52 of 1998 (LTIA) and the Short-term Insurance Act, No. 53 of 1998 (STIA). The period for Parliamentary review </w:t>
      </w:r>
      <w:r w:rsidRPr="00950C93">
        <w:rPr>
          <w:rFonts w:ascii="Arial" w:hAnsi="Arial" w:cs="Arial"/>
        </w:rPr>
        <w:lastRenderedPageBreak/>
        <w:t>ended on 28 November 2016. The National Treasury (NT) respon</w:t>
      </w:r>
      <w:r w:rsidR="00E371EE" w:rsidRPr="00950C93">
        <w:rPr>
          <w:rFonts w:ascii="Arial" w:hAnsi="Arial" w:cs="Arial"/>
        </w:rPr>
        <w:t>d</w:t>
      </w:r>
      <w:r w:rsidRPr="00950C93">
        <w:rPr>
          <w:rFonts w:ascii="Arial" w:hAnsi="Arial" w:cs="Arial"/>
        </w:rPr>
        <w:t xml:space="preserve">s to the Chairperson of the Standing Committee on Finance regarding one public submission it received is attached as Annexure A. No objection to finalising the draft Regulations was received from Parliament. The Regulations are the outcome of an extensive consultative process lasting several years between the Ministers of Finance and Health as well as the Council for Medical Schemes (CMS), the Financial Services Board (FSB) and affected stakeholders.  </w:t>
      </w:r>
    </w:p>
    <w:p w14:paraId="7B049907" w14:textId="6ED53790"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 first draft of the Regulations was published for public comment in </w:t>
      </w:r>
      <w:r w:rsidR="002456C7" w:rsidRPr="00950C93">
        <w:rPr>
          <w:rFonts w:ascii="Arial" w:hAnsi="Arial" w:cs="Arial"/>
        </w:rPr>
        <w:t>March 2012 and</w:t>
      </w:r>
      <w:r w:rsidRPr="00950C93">
        <w:rPr>
          <w:rFonts w:ascii="Arial" w:hAnsi="Arial" w:cs="Arial"/>
        </w:rPr>
        <w:t xml:space="preserve"> revised after taking into account public comments. The second draft of the Regulations was published for public comment in April 2014.  </w:t>
      </w:r>
    </w:p>
    <w:p w14:paraId="7A6FAD5B" w14:textId="7CF5C67B"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The Regulations balance policy</w:t>
      </w:r>
      <w:r w:rsidR="00E371EE" w:rsidRPr="00950C93">
        <w:rPr>
          <w:rFonts w:ascii="Arial" w:hAnsi="Arial" w:cs="Arial"/>
        </w:rPr>
        <w:t>’s</w:t>
      </w:r>
      <w:r w:rsidRPr="00950C93">
        <w:rPr>
          <w:rFonts w:ascii="Arial" w:hAnsi="Arial" w:cs="Arial"/>
        </w:rPr>
        <w:t xml:space="preserve"> objectives </w:t>
      </w:r>
      <w:r w:rsidR="00E371EE" w:rsidRPr="00950C93">
        <w:rPr>
          <w:rFonts w:ascii="Arial" w:hAnsi="Arial" w:cs="Arial"/>
        </w:rPr>
        <w:t xml:space="preserve">are </w:t>
      </w:r>
      <w:r w:rsidRPr="00950C93">
        <w:rPr>
          <w:rFonts w:ascii="Arial" w:hAnsi="Arial" w:cs="Arial"/>
        </w:rPr>
        <w:t xml:space="preserve">across the medical schemes and the insurance sector and seek to prevent regulatory arbitrage. The Regulations specify which types of contracts are regulated under the LTIA and STIA as health policies and accident and health policies, respectively, and accordingly are excluded from the Medical Schemes Act, No. 131 of 1998 (MSA), despite such contracts meeting the definition of the business of a medical scheme. The Regulations seek to clearly demarcate the responsibility for supervision of medical schemes and health insurance </w:t>
      </w:r>
      <w:r w:rsidR="002456C7" w:rsidRPr="00950C93">
        <w:rPr>
          <w:rFonts w:ascii="Arial" w:hAnsi="Arial" w:cs="Arial"/>
        </w:rPr>
        <w:t>products and</w:t>
      </w:r>
      <w:r w:rsidRPr="00950C93">
        <w:rPr>
          <w:rFonts w:ascii="Arial" w:hAnsi="Arial" w:cs="Arial"/>
        </w:rPr>
        <w:t xml:space="preserve"> ensure that health insurance products do not undermine the social solidarity principles inherent in medical schemes, resulting in better protection for consumers.  </w:t>
      </w:r>
    </w:p>
    <w:p w14:paraId="5B86A28D" w14:textId="77777777" w:rsidR="00E371EE"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Three categories of health insurance products are of particular relevance to the abovementioned demarcation, namely: </w:t>
      </w:r>
    </w:p>
    <w:p w14:paraId="2400E114" w14:textId="77777777" w:rsidR="00E371EE"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 Medical Expense Shortfall policies (Gap cover plans): </w:t>
      </w:r>
    </w:p>
    <w:p w14:paraId="1138999E" w14:textId="77777777" w:rsidR="00E371EE"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These policies cover the shortfall between medical scheme benefits and the rates that private medical service providers may charge. </w:t>
      </w:r>
    </w:p>
    <w:p w14:paraId="10E9DF6A" w14:textId="4B2584CB"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 Non-medical expense cover as a result of hospitalisation policies (Hospital cash plans): These policies pay out a stated benefit upon hospitalisation, usually per day spent in </w:t>
      </w:r>
      <w:r w:rsidR="00252E49">
        <w:rPr>
          <w:rFonts w:ascii="Arial" w:hAnsi="Arial" w:cs="Arial"/>
        </w:rPr>
        <w:t xml:space="preserve">the </w:t>
      </w:r>
      <w:r w:rsidRPr="00950C93">
        <w:rPr>
          <w:rFonts w:ascii="Arial" w:hAnsi="Arial" w:cs="Arial"/>
        </w:rPr>
        <w:t xml:space="preserve">hospital. The stated benefit is unrelated to the actual cost of any medical service as it is aimed at covering incidental costs, such as loss of income.  </w:t>
      </w:r>
    </w:p>
    <w:p w14:paraId="54C565E6" w14:textId="77777777" w:rsidR="005023E2"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 Primary healthcare insurance policies: </w:t>
      </w:r>
    </w:p>
    <w:p w14:paraId="772CA51E" w14:textId="5A67A22C"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These policies provide limited medical service benefits (often to employee groups or bargaining councils) including services such as general practitioner visits, acute and chronic medication, emergency medical care, dentistry and optometry.  </w:t>
      </w:r>
    </w:p>
    <w:p w14:paraId="2D5DB906" w14:textId="47F809BD"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 Regulations allow insurers to continue to provide Medical Expense Shortfall policies (Gap cover plans) and </w:t>
      </w:r>
      <w:r w:rsidR="00950C93" w:rsidRPr="00950C93">
        <w:rPr>
          <w:rFonts w:ascii="Arial" w:hAnsi="Arial" w:cs="Arial"/>
        </w:rPr>
        <w:t>non-medical</w:t>
      </w:r>
      <w:r w:rsidRPr="00950C93">
        <w:rPr>
          <w:rFonts w:ascii="Arial" w:hAnsi="Arial" w:cs="Arial"/>
        </w:rPr>
        <w:t xml:space="preserve"> expense cover as a result of hospitalisation policies (Hospital </w:t>
      </w:r>
      <w:r w:rsidRPr="00950C93">
        <w:rPr>
          <w:rFonts w:ascii="Arial" w:hAnsi="Arial" w:cs="Arial"/>
        </w:rPr>
        <w:lastRenderedPageBreak/>
        <w:t xml:space="preserve">cash plans) in a manner that complements medical schemes, subject to strict underwriting and marketing conditions.  </w:t>
      </w:r>
    </w:p>
    <w:p w14:paraId="4C92E236" w14:textId="4D480C88"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 Regulations do not allow insurers to continue to provide primary healthcare insurance policies. These types of benefits will, going forward, be provided in accordance with the MSA. In this regard, the Minister of Health has requested that the CMS grant a </w:t>
      </w:r>
      <w:r w:rsidR="000476E6" w:rsidRPr="00950C93">
        <w:rPr>
          <w:rFonts w:ascii="Arial" w:hAnsi="Arial" w:cs="Arial"/>
        </w:rPr>
        <w:t>two-year</w:t>
      </w:r>
      <w:r w:rsidRPr="00950C93">
        <w:rPr>
          <w:rFonts w:ascii="Arial" w:hAnsi="Arial" w:cs="Arial"/>
        </w:rPr>
        <w:t xml:space="preserve"> exemption, subject to certain conditions, for primary healthcare insurance policies, while further research is being led by the Department of Health (DoH) into the development of a </w:t>
      </w:r>
      <w:r w:rsidR="000476E6" w:rsidRPr="00950C93">
        <w:rPr>
          <w:rFonts w:ascii="Arial" w:hAnsi="Arial" w:cs="Arial"/>
        </w:rPr>
        <w:t>Low-Cost</w:t>
      </w:r>
      <w:r w:rsidRPr="00950C93">
        <w:rPr>
          <w:rFonts w:ascii="Arial" w:hAnsi="Arial" w:cs="Arial"/>
        </w:rPr>
        <w:t xml:space="preserve"> Benefit Option (LCBO) guideline. It is envisaged that the existing primary healthcare insurance policies will be required to transition into a</w:t>
      </w:r>
      <w:r w:rsidR="00252E49">
        <w:rPr>
          <w:rFonts w:ascii="Arial" w:hAnsi="Arial" w:cs="Arial"/>
        </w:rPr>
        <w:t>n</w:t>
      </w:r>
      <w:r w:rsidRPr="00950C93">
        <w:rPr>
          <w:rFonts w:ascii="Arial" w:hAnsi="Arial" w:cs="Arial"/>
        </w:rPr>
        <w:t xml:space="preserve"> LCBO framework once finalised. </w:t>
      </w:r>
    </w:p>
    <w:p w14:paraId="398B31C0" w14:textId="252DF2E4"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 NT and </w:t>
      </w:r>
      <w:r w:rsidR="00FE2843">
        <w:rPr>
          <w:rFonts w:ascii="Arial" w:hAnsi="Arial" w:cs="Arial"/>
        </w:rPr>
        <w:t>FSCA</w:t>
      </w:r>
      <w:r w:rsidRPr="00950C93">
        <w:rPr>
          <w:rFonts w:ascii="Arial" w:hAnsi="Arial" w:cs="Arial"/>
        </w:rPr>
        <w:t xml:space="preserve"> will work closely with the DoH and CMS to ensure that a clear exemption framework for primary healthcare policies is published before the effective date of the Regulations.  </w:t>
      </w:r>
    </w:p>
    <w:p w14:paraId="23DD565D" w14:textId="3C602BF1"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 Twin Peaks approach to regulating the financial sector holds lessons for the regulation of medical schemes, as tougher market conduct regulation over medical schemes should aim to treat customers more fairly. To this end, the NT and the </w:t>
      </w:r>
      <w:r w:rsidR="00FE2843" w:rsidRPr="00950C93">
        <w:rPr>
          <w:rFonts w:ascii="Arial" w:hAnsi="Arial" w:cs="Arial"/>
        </w:rPr>
        <w:t>FS</w:t>
      </w:r>
      <w:r w:rsidR="00FE2843">
        <w:rPr>
          <w:rFonts w:ascii="Arial" w:hAnsi="Arial" w:cs="Arial"/>
        </w:rPr>
        <w:t>CA</w:t>
      </w:r>
      <w:r w:rsidR="0017358C">
        <w:rPr>
          <w:rFonts w:ascii="Arial" w:hAnsi="Arial" w:cs="Arial"/>
        </w:rPr>
        <w:t xml:space="preserve"> </w:t>
      </w:r>
      <w:r w:rsidRPr="00950C93">
        <w:rPr>
          <w:rFonts w:ascii="Arial" w:hAnsi="Arial" w:cs="Arial"/>
        </w:rPr>
        <w:t xml:space="preserve">are working together with the DoH and the CMS to improve market conduct practices in medical schemes, enhance recourse mechanisms and lower the costs of medical scheme coverage.  </w:t>
      </w:r>
    </w:p>
    <w:p w14:paraId="23A9D419" w14:textId="2EE50307" w:rsidR="0037542D" w:rsidRPr="00950C93" w:rsidRDefault="0037542D" w:rsidP="00F12A5F">
      <w:pPr>
        <w:autoSpaceDE w:val="0"/>
        <w:autoSpaceDN w:val="0"/>
        <w:adjustRightInd w:val="0"/>
        <w:spacing w:after="0" w:line="360" w:lineRule="auto"/>
        <w:jc w:val="both"/>
        <w:rPr>
          <w:rFonts w:ascii="Arial" w:hAnsi="Arial" w:cs="Arial"/>
          <w:b/>
          <w:bCs/>
        </w:rPr>
      </w:pPr>
      <w:r w:rsidRPr="00950C93">
        <w:rPr>
          <w:rFonts w:ascii="Arial" w:hAnsi="Arial" w:cs="Arial"/>
          <w:b/>
          <w:bCs/>
        </w:rPr>
        <w:t xml:space="preserve">Summary of </w:t>
      </w:r>
      <w:r w:rsidR="000F2963">
        <w:rPr>
          <w:rFonts w:ascii="Arial" w:hAnsi="Arial" w:cs="Arial"/>
          <w:b/>
          <w:bCs/>
        </w:rPr>
        <w:t xml:space="preserve">the </w:t>
      </w:r>
      <w:r w:rsidRPr="00950C93">
        <w:rPr>
          <w:rFonts w:ascii="Arial" w:hAnsi="Arial" w:cs="Arial"/>
          <w:b/>
          <w:bCs/>
        </w:rPr>
        <w:t xml:space="preserve">consultation process </w:t>
      </w:r>
    </w:p>
    <w:p w14:paraId="431FA28D" w14:textId="6D982E4E"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The first draft of the Regulations was published for public comment in March 2012. A total of 343 public comments were received. The main comments relate to the</w:t>
      </w:r>
      <w:r w:rsidR="002456C7" w:rsidRPr="00950C93">
        <w:rPr>
          <w:rFonts w:ascii="Arial" w:hAnsi="Arial" w:cs="Arial"/>
        </w:rPr>
        <w:t xml:space="preserve"> </w:t>
      </w:r>
      <w:r w:rsidRPr="00950C93">
        <w:rPr>
          <w:rFonts w:ascii="Arial" w:hAnsi="Arial" w:cs="Arial"/>
        </w:rPr>
        <w:t xml:space="preserve">prohibition on the sale of Gap Cover plans and restrictions on the marketing of Hospital Cash plans.  </w:t>
      </w:r>
    </w:p>
    <w:p w14:paraId="2FABDD9B" w14:textId="63246F74"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The second draft of the Regulations was published for public comment in April 2014. It took into account comments received on the first draft and provided for the continued sale of Gap Cover and Hospital Cash Plan policies with strict selling and marketing conditions. A total of 461 comments were received with concern</w:t>
      </w:r>
      <w:r w:rsidR="00D776E4">
        <w:rPr>
          <w:rFonts w:ascii="Arial" w:hAnsi="Arial" w:cs="Arial"/>
        </w:rPr>
        <w:t>s</w:t>
      </w:r>
      <w:r w:rsidRPr="00950C93">
        <w:rPr>
          <w:rFonts w:ascii="Arial" w:hAnsi="Arial" w:cs="Arial"/>
        </w:rPr>
        <w:t xml:space="preserve"> raised about the exclusion of primary healthcare insurance policies and the absence of a medical scheme alternative.  </w:t>
      </w:r>
    </w:p>
    <w:p w14:paraId="6F6149BD" w14:textId="77777777"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From May 2014 to October 2015, the NT and FSB met with various stakeholders to facilitate a better understanding of the draft Regulations. The NT also released a Frequently Asked Question and Answer document in 2014 to provide further clarity on some of the questions received from stakeholders during the public consultation.  </w:t>
      </w:r>
    </w:p>
    <w:p w14:paraId="57289C1A" w14:textId="1A5CE3C3"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 The amendment to the definition of a “business of a medical scheme”  </w:t>
      </w:r>
    </w:p>
    <w:p w14:paraId="3C98410C" w14:textId="5670A5A1"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lastRenderedPageBreak/>
        <w:t xml:space="preserve">The Financial Services Laws General Amendment Act, No. 45 of 2013 (which came into effect on </w:t>
      </w:r>
      <w:r w:rsidR="002456C7" w:rsidRPr="00950C93">
        <w:rPr>
          <w:rFonts w:ascii="Arial" w:hAnsi="Arial" w:cs="Arial"/>
        </w:rPr>
        <w:t>28 February 2014 and</w:t>
      </w:r>
      <w:r w:rsidRPr="00950C93">
        <w:rPr>
          <w:rFonts w:ascii="Arial" w:hAnsi="Arial" w:cs="Arial"/>
        </w:rPr>
        <w:t xml:space="preserve"> was published in Government Gazette No. 37237 of 16 January 2014), amends the definition of a “business of a medical scheme” to support the Regulations.  </w:t>
      </w:r>
    </w:p>
    <w:p w14:paraId="7DBA0997" w14:textId="753BBB93"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 amendment to the definition of a “business of a medical scheme” was deferred to come into effect at the same time as the Regulations are finalised. The amendment of the definition </w:t>
      </w:r>
      <w:r w:rsidR="000476E6" w:rsidRPr="00950C93">
        <w:rPr>
          <w:rFonts w:ascii="Arial" w:hAnsi="Arial" w:cs="Arial"/>
        </w:rPr>
        <w:t>was</w:t>
      </w:r>
      <w:r w:rsidRPr="00950C93">
        <w:rPr>
          <w:rFonts w:ascii="Arial" w:hAnsi="Arial" w:cs="Arial"/>
        </w:rPr>
        <w:t xml:space="preserve"> therefore made effective on 1 April 2017. Health insurance products that fall within the ambit of this amended definition will be prohibited unless they are explicitly exempted through the Regulations.  </w:t>
      </w:r>
    </w:p>
    <w:p w14:paraId="650EF21F" w14:textId="77777777" w:rsidR="0037542D" w:rsidRPr="00950C93" w:rsidRDefault="0037542D"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 xml:space="preserve">Implementation timelines </w:t>
      </w:r>
    </w:p>
    <w:p w14:paraId="096B6A4E" w14:textId="27C5AAC0"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The Regulations t</w:t>
      </w:r>
      <w:r w:rsidR="00E56DFD" w:rsidRPr="00950C93">
        <w:rPr>
          <w:rFonts w:ascii="Arial" w:hAnsi="Arial" w:cs="Arial"/>
        </w:rPr>
        <w:t>ook</w:t>
      </w:r>
      <w:r w:rsidRPr="00950C93">
        <w:rPr>
          <w:rFonts w:ascii="Arial" w:hAnsi="Arial" w:cs="Arial"/>
        </w:rPr>
        <w:t xml:space="preserve"> effect on 1 April 2017. All new health policies (LTIA) and accident and health (STIA) policies written after the Regulations c</w:t>
      </w:r>
      <w:r w:rsidR="00E56DFD" w:rsidRPr="00950C93">
        <w:rPr>
          <w:rFonts w:ascii="Arial" w:hAnsi="Arial" w:cs="Arial"/>
        </w:rPr>
        <w:t>a</w:t>
      </w:r>
      <w:r w:rsidRPr="00950C93">
        <w:rPr>
          <w:rFonts w:ascii="Arial" w:hAnsi="Arial" w:cs="Arial"/>
        </w:rPr>
        <w:t>me into operation comply</w:t>
      </w:r>
      <w:r w:rsidR="00E56DFD" w:rsidRPr="00950C93">
        <w:rPr>
          <w:rFonts w:ascii="Arial" w:hAnsi="Arial" w:cs="Arial"/>
        </w:rPr>
        <w:t>ing</w:t>
      </w:r>
      <w:r w:rsidRPr="00950C93">
        <w:rPr>
          <w:rFonts w:ascii="Arial" w:hAnsi="Arial" w:cs="Arial"/>
        </w:rPr>
        <w:t xml:space="preserve"> with the requirements set out in the Regulations.  </w:t>
      </w:r>
    </w:p>
    <w:p w14:paraId="78D9DA0B" w14:textId="6A006D97"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Existing health policies (LTIA) w</w:t>
      </w:r>
      <w:r w:rsidR="00E56DFD" w:rsidRPr="00950C93">
        <w:rPr>
          <w:rFonts w:ascii="Arial" w:hAnsi="Arial" w:cs="Arial"/>
        </w:rPr>
        <w:t>ere</w:t>
      </w:r>
      <w:r w:rsidR="002B6E40" w:rsidRPr="00950C93">
        <w:rPr>
          <w:rFonts w:ascii="Arial" w:hAnsi="Arial" w:cs="Arial"/>
        </w:rPr>
        <w:t xml:space="preserve"> to</w:t>
      </w:r>
      <w:r w:rsidRPr="00950C93">
        <w:rPr>
          <w:rFonts w:ascii="Arial" w:hAnsi="Arial" w:cs="Arial"/>
        </w:rPr>
        <w:t xml:space="preserve"> be expected to align to the Regulations as and when such contracts </w:t>
      </w:r>
      <w:r w:rsidR="00E56DFD" w:rsidRPr="00950C93">
        <w:rPr>
          <w:rFonts w:ascii="Arial" w:hAnsi="Arial" w:cs="Arial"/>
        </w:rPr>
        <w:t xml:space="preserve">were </w:t>
      </w:r>
      <w:r w:rsidRPr="00950C93">
        <w:rPr>
          <w:rFonts w:ascii="Arial" w:hAnsi="Arial" w:cs="Arial"/>
        </w:rPr>
        <w:t xml:space="preserve">varied or renewed after the Regulations come into operation. Existing accident and health policies (STIA) be expected to align to the Regulations by 1 January 2018. </w:t>
      </w:r>
    </w:p>
    <w:p w14:paraId="588EE28A" w14:textId="51854821" w:rsidR="0037542D" w:rsidRPr="00950C93" w:rsidRDefault="0037542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 NT thanks all stakeholders for their contribution to this process.  </w:t>
      </w:r>
    </w:p>
    <w:p w14:paraId="1F6206CB" w14:textId="77777777" w:rsidR="00831A4F" w:rsidRPr="00831A4F" w:rsidRDefault="00831A4F" w:rsidP="00831A4F">
      <w:hyperlink r:id="rId33" w:history="1">
        <w:r w:rsidRPr="00831A4F">
          <w:rPr>
            <w:color w:val="0000FF"/>
            <w:u w:val="single"/>
          </w:rPr>
          <w:t>Demarcation press statement.pdf, 2016 (treasury.gov.za)</w:t>
        </w:r>
      </w:hyperlink>
      <w:r w:rsidRPr="00831A4F">
        <w:t>; Accessed 16 December 2021</w:t>
      </w:r>
    </w:p>
    <w:p w14:paraId="67C1A916" w14:textId="77777777" w:rsidR="0037542D" w:rsidRPr="00950C93" w:rsidRDefault="0037542D" w:rsidP="00F12A5F">
      <w:pPr>
        <w:autoSpaceDE w:val="0"/>
        <w:autoSpaceDN w:val="0"/>
        <w:adjustRightInd w:val="0"/>
        <w:spacing w:after="120" w:line="360" w:lineRule="auto"/>
        <w:jc w:val="both"/>
        <w:rPr>
          <w:rFonts w:ascii="Arial" w:hAnsi="Arial" w:cs="Arial"/>
        </w:rPr>
      </w:pPr>
    </w:p>
    <w:p w14:paraId="6FDAA8B9" w14:textId="2EDEC4A1" w:rsidR="00C17E0E" w:rsidRPr="00950C93" w:rsidRDefault="00295C74"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Insurance Company</w:t>
      </w:r>
    </w:p>
    <w:p w14:paraId="62A91BFE" w14:textId="45059FBA" w:rsidR="00CE34D2" w:rsidRPr="00950C93" w:rsidRDefault="00CE34D2" w:rsidP="00F12A5F">
      <w:pPr>
        <w:pStyle w:val="ListParagraph"/>
        <w:spacing w:after="120" w:line="360" w:lineRule="auto"/>
        <w:ind w:left="0"/>
        <w:contextualSpacing w:val="0"/>
        <w:jc w:val="both"/>
        <w:rPr>
          <w:rFonts w:ascii="Arial" w:hAnsi="Arial" w:cs="Arial"/>
        </w:rPr>
      </w:pPr>
      <w:r w:rsidRPr="00950C93">
        <w:rPr>
          <w:rFonts w:ascii="Arial" w:hAnsi="Arial" w:cs="Arial"/>
        </w:rPr>
        <w:t>This is a company that provides financial protection from lo</w:t>
      </w:r>
      <w:r w:rsidR="000F2963">
        <w:rPr>
          <w:rFonts w:ascii="Arial" w:hAnsi="Arial" w:cs="Arial"/>
        </w:rPr>
        <w:t>s</w:t>
      </w:r>
      <w:r w:rsidRPr="00950C93">
        <w:rPr>
          <w:rFonts w:ascii="Arial" w:hAnsi="Arial" w:cs="Arial"/>
        </w:rPr>
        <w:t>ses as a result of damages, injury, sickness or other hardship and in exchange</w:t>
      </w:r>
      <w:r w:rsidR="000F2963">
        <w:rPr>
          <w:rFonts w:ascii="Arial" w:hAnsi="Arial" w:cs="Arial"/>
        </w:rPr>
        <w:t>,</w:t>
      </w:r>
      <w:r w:rsidRPr="00950C93">
        <w:rPr>
          <w:rFonts w:ascii="Arial" w:hAnsi="Arial" w:cs="Arial"/>
        </w:rPr>
        <w:t xml:space="preserve"> the client must pay a premium. Before the insurer can grant the cover, they calculate the probability of </w:t>
      </w:r>
      <w:r w:rsidR="000B2E77">
        <w:rPr>
          <w:rFonts w:ascii="Arial" w:hAnsi="Arial" w:cs="Arial"/>
        </w:rPr>
        <w:t xml:space="preserve">a the client suffering a loss, </w:t>
      </w:r>
      <w:r w:rsidRPr="00950C93">
        <w:rPr>
          <w:rFonts w:ascii="Arial" w:hAnsi="Arial" w:cs="Arial"/>
        </w:rPr>
        <w:t xml:space="preserve">which will </w:t>
      </w:r>
      <w:r w:rsidR="000B2E77">
        <w:rPr>
          <w:rFonts w:ascii="Arial" w:hAnsi="Arial" w:cs="Arial"/>
        </w:rPr>
        <w:t xml:space="preserve">then </w:t>
      </w:r>
      <w:r w:rsidRPr="00950C93">
        <w:rPr>
          <w:rFonts w:ascii="Arial" w:hAnsi="Arial" w:cs="Arial"/>
        </w:rPr>
        <w:t>determine the risk of th</w:t>
      </w:r>
      <w:r w:rsidR="00B02A07" w:rsidRPr="00950C93">
        <w:rPr>
          <w:rFonts w:ascii="Arial" w:hAnsi="Arial" w:cs="Arial"/>
        </w:rPr>
        <w:t>at</w:t>
      </w:r>
      <w:r w:rsidRPr="00950C93">
        <w:rPr>
          <w:rFonts w:ascii="Arial" w:hAnsi="Arial" w:cs="Arial"/>
        </w:rPr>
        <w:t xml:space="preserve"> client. Should the insurer project that the probability of the client suffering a loss is high, their risk will also be classified as high and they will be charged a higher premium and vice versa.</w:t>
      </w:r>
    </w:p>
    <w:p w14:paraId="0CA3C674" w14:textId="30F0C3C6" w:rsidR="00CE34D2" w:rsidRPr="00950C93" w:rsidRDefault="00CE34D2" w:rsidP="00F12A5F">
      <w:pPr>
        <w:pStyle w:val="ListParagraph"/>
        <w:spacing w:after="120" w:line="360" w:lineRule="auto"/>
        <w:ind w:left="0"/>
        <w:jc w:val="both"/>
        <w:rPr>
          <w:rFonts w:ascii="Arial" w:hAnsi="Arial" w:cs="Arial"/>
        </w:rPr>
      </w:pPr>
      <w:r w:rsidRPr="00950C93">
        <w:rPr>
          <w:rFonts w:ascii="Arial" w:hAnsi="Arial" w:cs="Arial"/>
        </w:rPr>
        <w:t>For the fact that some clients are very high risks as compared to other</w:t>
      </w:r>
      <w:r w:rsidR="000B2E77">
        <w:rPr>
          <w:rFonts w:ascii="Arial" w:hAnsi="Arial" w:cs="Arial"/>
        </w:rPr>
        <w:t xml:space="preserve"> clients</w:t>
      </w:r>
      <w:r w:rsidRPr="00950C93">
        <w:rPr>
          <w:rFonts w:ascii="Arial" w:hAnsi="Arial" w:cs="Arial"/>
        </w:rPr>
        <w:t xml:space="preserve"> how then does the insurer cushion itself against such? They use the concept of risk pooling. This is where clients with different levels of risk contribute premiums to the same pool and when a loss happens, they will all share in the loss in an agreed manner. This will help because the higher risk clients</w:t>
      </w:r>
      <w:r w:rsidR="004E4800" w:rsidRPr="00950C93">
        <w:rPr>
          <w:rFonts w:ascii="Arial" w:hAnsi="Arial" w:cs="Arial"/>
        </w:rPr>
        <w:t xml:space="preserve"> who claim more</w:t>
      </w:r>
      <w:r w:rsidRPr="00950C93">
        <w:rPr>
          <w:rFonts w:ascii="Arial" w:hAnsi="Arial" w:cs="Arial"/>
        </w:rPr>
        <w:t xml:space="preserve"> will be subsidized by the lower risk clients</w:t>
      </w:r>
      <w:r w:rsidR="004E4800" w:rsidRPr="00950C93">
        <w:rPr>
          <w:rFonts w:ascii="Arial" w:hAnsi="Arial" w:cs="Arial"/>
        </w:rPr>
        <w:t xml:space="preserve"> who have a lesser chance of claiming</w:t>
      </w:r>
      <w:r w:rsidRPr="00950C93">
        <w:rPr>
          <w:rFonts w:ascii="Arial" w:hAnsi="Arial" w:cs="Arial"/>
        </w:rPr>
        <w:t>, but</w:t>
      </w:r>
      <w:r w:rsidR="004E4800" w:rsidRPr="00950C93">
        <w:rPr>
          <w:rFonts w:ascii="Arial" w:hAnsi="Arial" w:cs="Arial"/>
        </w:rPr>
        <w:t xml:space="preserve"> the high-risk clients</w:t>
      </w:r>
      <w:r w:rsidRPr="00950C93">
        <w:rPr>
          <w:rFonts w:ascii="Arial" w:hAnsi="Arial" w:cs="Arial"/>
        </w:rPr>
        <w:t xml:space="preserve"> will also have to contribute a higher premium in relation to their risk.</w:t>
      </w:r>
    </w:p>
    <w:p w14:paraId="2FBD6FCE" w14:textId="2D793650" w:rsidR="00295C74" w:rsidRPr="00950C93" w:rsidRDefault="00CE34D2" w:rsidP="00F12A5F">
      <w:pPr>
        <w:pStyle w:val="ListParagraph"/>
        <w:spacing w:after="120" w:line="360" w:lineRule="auto"/>
        <w:ind w:left="0"/>
        <w:jc w:val="both"/>
        <w:rPr>
          <w:rFonts w:ascii="Arial" w:hAnsi="Arial" w:cs="Arial"/>
        </w:rPr>
      </w:pPr>
      <w:r w:rsidRPr="00950C93">
        <w:rPr>
          <w:rFonts w:ascii="Arial" w:hAnsi="Arial" w:cs="Arial"/>
        </w:rPr>
        <w:lastRenderedPageBreak/>
        <w:t xml:space="preserve">An insurance company is different from a medical scheme in that is run by a board of directors and not trustees and it is a </w:t>
      </w:r>
      <w:r w:rsidR="004E4800" w:rsidRPr="00950C93">
        <w:rPr>
          <w:rFonts w:ascii="Arial" w:hAnsi="Arial" w:cs="Arial"/>
        </w:rPr>
        <w:t>profit-making</w:t>
      </w:r>
      <w:r w:rsidRPr="00950C93">
        <w:rPr>
          <w:rFonts w:ascii="Arial" w:hAnsi="Arial" w:cs="Arial"/>
        </w:rPr>
        <w:t xml:space="preserve"> business</w:t>
      </w:r>
      <w:r w:rsidR="004E4800" w:rsidRPr="00950C93">
        <w:rPr>
          <w:rFonts w:ascii="Arial" w:hAnsi="Arial" w:cs="Arial"/>
        </w:rPr>
        <w:t xml:space="preserve"> whereas a medical scheme is a non-profit organisation.</w:t>
      </w:r>
      <w:r w:rsidR="002E4D59" w:rsidRPr="00950C93">
        <w:rPr>
          <w:rFonts w:ascii="Arial" w:hAnsi="Arial" w:cs="Arial"/>
          <w:noProof/>
          <w:sz w:val="24"/>
          <w:szCs w:val="24"/>
        </w:rPr>
        <w:drawing>
          <wp:anchor distT="0" distB="0" distL="126492" distR="138684" simplePos="0" relativeHeight="251662336" behindDoc="0" locked="0" layoutInCell="1" allowOverlap="1" wp14:anchorId="566C5665" wp14:editId="028CDA97">
            <wp:simplePos x="0" y="0"/>
            <wp:positionH relativeFrom="column">
              <wp:posOffset>0</wp:posOffset>
            </wp:positionH>
            <wp:positionV relativeFrom="paragraph">
              <wp:posOffset>151765</wp:posOffset>
            </wp:positionV>
            <wp:extent cx="5486400" cy="3200400"/>
            <wp:effectExtent l="12700" t="0" r="63500" b="0"/>
            <wp:wrapSquare wrapText="bothSides"/>
            <wp:docPr id="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4" r:lo="rId35" r:qs="rId36" r:cs="rId37"/>
              </a:graphicData>
            </a:graphic>
            <wp14:sizeRelH relativeFrom="page">
              <wp14:pctWidth>0</wp14:pctWidth>
            </wp14:sizeRelH>
            <wp14:sizeRelV relativeFrom="page">
              <wp14:pctHeight>0</wp14:pctHeight>
            </wp14:sizeRelV>
          </wp:anchor>
        </w:drawing>
      </w:r>
    </w:p>
    <w:p w14:paraId="147678B6" w14:textId="332A2E2E" w:rsidR="00295C74" w:rsidRPr="00950C93" w:rsidRDefault="00295C74"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Directors</w:t>
      </w:r>
    </w:p>
    <w:p w14:paraId="5A817645" w14:textId="117709BB" w:rsidR="004D1A32" w:rsidRPr="00950C93" w:rsidRDefault="004D1A32" w:rsidP="00F12A5F">
      <w:pPr>
        <w:autoSpaceDE w:val="0"/>
        <w:autoSpaceDN w:val="0"/>
        <w:adjustRightInd w:val="0"/>
        <w:spacing w:after="120" w:line="360" w:lineRule="auto"/>
        <w:jc w:val="both"/>
        <w:rPr>
          <w:rFonts w:ascii="Arial" w:hAnsi="Arial" w:cs="Arial"/>
          <w:sz w:val="20"/>
          <w:szCs w:val="20"/>
        </w:rPr>
      </w:pPr>
      <w:r w:rsidRPr="00950C93">
        <w:rPr>
          <w:rFonts w:ascii="Arial" w:hAnsi="Arial" w:cs="Arial"/>
        </w:rPr>
        <w:t>This is a legal body of people who are meant to supervise the activities of an organisation. The laws in a specific country may specify the number of members, how they are chosen and how often they should meet. Below are some of the duties or functions of the board;</w:t>
      </w:r>
    </w:p>
    <w:p w14:paraId="33A31859" w14:textId="77777777" w:rsidR="004D1A32" w:rsidRPr="00950C93" w:rsidRDefault="004D1A32" w:rsidP="00F12A5F">
      <w:pPr>
        <w:pStyle w:val="ListParagraph"/>
        <w:numPr>
          <w:ilvl w:val="0"/>
          <w:numId w:val="11"/>
        </w:numPr>
        <w:spacing w:after="120" w:line="360" w:lineRule="auto"/>
        <w:jc w:val="both"/>
        <w:rPr>
          <w:rFonts w:ascii="Arial" w:hAnsi="Arial" w:cs="Arial"/>
        </w:rPr>
      </w:pPr>
      <w:r w:rsidRPr="00950C93">
        <w:rPr>
          <w:rFonts w:ascii="Arial" w:hAnsi="Arial" w:cs="Arial"/>
        </w:rPr>
        <w:t>Appointing the chief executive officer</w:t>
      </w:r>
    </w:p>
    <w:p w14:paraId="12E9DBA9" w14:textId="77777777" w:rsidR="004D1A32" w:rsidRPr="00950C93" w:rsidRDefault="004D1A32" w:rsidP="00F12A5F">
      <w:pPr>
        <w:pStyle w:val="ListParagraph"/>
        <w:numPr>
          <w:ilvl w:val="0"/>
          <w:numId w:val="11"/>
        </w:numPr>
        <w:spacing w:after="120" w:line="360" w:lineRule="auto"/>
        <w:jc w:val="both"/>
        <w:rPr>
          <w:rFonts w:ascii="Arial" w:hAnsi="Arial" w:cs="Arial"/>
        </w:rPr>
      </w:pPr>
      <w:r w:rsidRPr="00950C93">
        <w:rPr>
          <w:rFonts w:ascii="Arial" w:hAnsi="Arial" w:cs="Arial"/>
        </w:rPr>
        <w:t>Conducting meetings to ensure alignment to the mission and vision of the organisation</w:t>
      </w:r>
    </w:p>
    <w:p w14:paraId="309CA741" w14:textId="77777777" w:rsidR="004D1A32" w:rsidRPr="00950C93" w:rsidRDefault="004D1A32" w:rsidP="00F12A5F">
      <w:pPr>
        <w:pStyle w:val="ListParagraph"/>
        <w:numPr>
          <w:ilvl w:val="0"/>
          <w:numId w:val="11"/>
        </w:numPr>
        <w:spacing w:after="120" w:line="360" w:lineRule="auto"/>
        <w:jc w:val="both"/>
        <w:rPr>
          <w:rFonts w:ascii="Arial" w:hAnsi="Arial" w:cs="Arial"/>
        </w:rPr>
      </w:pPr>
      <w:r w:rsidRPr="00950C93">
        <w:rPr>
          <w:rFonts w:ascii="Arial" w:hAnsi="Arial" w:cs="Arial"/>
        </w:rPr>
        <w:t>Ensuring the business is always financially sound</w:t>
      </w:r>
    </w:p>
    <w:p w14:paraId="04C93FAF" w14:textId="77777777" w:rsidR="004D1A32" w:rsidRPr="00950C93" w:rsidRDefault="004D1A32" w:rsidP="00F12A5F">
      <w:pPr>
        <w:pStyle w:val="ListParagraph"/>
        <w:numPr>
          <w:ilvl w:val="0"/>
          <w:numId w:val="11"/>
        </w:numPr>
        <w:spacing w:after="120" w:line="360" w:lineRule="auto"/>
        <w:jc w:val="both"/>
        <w:rPr>
          <w:rFonts w:ascii="Arial" w:hAnsi="Arial" w:cs="Arial"/>
        </w:rPr>
      </w:pPr>
      <w:r w:rsidRPr="00950C93">
        <w:rPr>
          <w:rFonts w:ascii="Arial" w:hAnsi="Arial" w:cs="Arial"/>
        </w:rPr>
        <w:t>Approval of annual budgets.</w:t>
      </w:r>
    </w:p>
    <w:p w14:paraId="379CD299" w14:textId="77777777" w:rsidR="004D1A32" w:rsidRPr="00950C93" w:rsidRDefault="004D1A32" w:rsidP="00F12A5F">
      <w:pPr>
        <w:pStyle w:val="ListParagraph"/>
        <w:numPr>
          <w:ilvl w:val="0"/>
          <w:numId w:val="11"/>
        </w:numPr>
        <w:spacing w:after="120" w:line="360" w:lineRule="auto"/>
        <w:jc w:val="both"/>
        <w:rPr>
          <w:rFonts w:ascii="Arial" w:hAnsi="Arial" w:cs="Arial"/>
        </w:rPr>
      </w:pPr>
      <w:r w:rsidRPr="00950C93">
        <w:rPr>
          <w:rFonts w:ascii="Arial" w:hAnsi="Arial" w:cs="Arial"/>
        </w:rPr>
        <w:t>General review of the organisation’s progress</w:t>
      </w:r>
    </w:p>
    <w:p w14:paraId="14249592" w14:textId="743A5E71" w:rsidR="00C17E0E" w:rsidRPr="00950C93" w:rsidRDefault="00295C74"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Structure of an Insurance Company</w:t>
      </w:r>
    </w:p>
    <w:p w14:paraId="551C955A" w14:textId="494B5F2A" w:rsidR="00243906" w:rsidRPr="00950C93" w:rsidRDefault="00CA7A3B" w:rsidP="00F12A5F">
      <w:pPr>
        <w:autoSpaceDE w:val="0"/>
        <w:autoSpaceDN w:val="0"/>
        <w:adjustRightInd w:val="0"/>
        <w:spacing w:after="120" w:line="360" w:lineRule="auto"/>
        <w:jc w:val="both"/>
        <w:rPr>
          <w:rFonts w:ascii="Arial" w:hAnsi="Arial" w:cs="Arial"/>
        </w:rPr>
      </w:pPr>
      <w:r w:rsidRPr="00950C93">
        <w:rPr>
          <w:rFonts w:ascii="Arial" w:hAnsi="Arial" w:cs="Arial"/>
        </w:rPr>
        <w:t>T</w:t>
      </w:r>
      <w:r w:rsidR="00243906" w:rsidRPr="00950C93">
        <w:rPr>
          <w:rFonts w:ascii="Arial" w:hAnsi="Arial" w:cs="Arial"/>
        </w:rPr>
        <w:t>he structure of an insurance company is not universal. It will depend on a number of factors like company size, their experience in the specific field and special</w:t>
      </w:r>
      <w:r w:rsidR="00D776E4">
        <w:rPr>
          <w:rFonts w:ascii="Arial" w:hAnsi="Arial" w:cs="Arial"/>
        </w:rPr>
        <w:t>i</w:t>
      </w:r>
      <w:r w:rsidR="00243906" w:rsidRPr="00950C93">
        <w:rPr>
          <w:rFonts w:ascii="Arial" w:hAnsi="Arial" w:cs="Arial"/>
        </w:rPr>
        <w:t xml:space="preserve">ty. </w:t>
      </w:r>
      <w:r w:rsidRPr="00950C93">
        <w:rPr>
          <w:rFonts w:ascii="Arial" w:hAnsi="Arial" w:cs="Arial"/>
        </w:rPr>
        <w:t>Therefore,</w:t>
      </w:r>
      <w:r w:rsidR="00243906" w:rsidRPr="00950C93">
        <w:rPr>
          <w:rFonts w:ascii="Arial" w:hAnsi="Arial" w:cs="Arial"/>
        </w:rPr>
        <w:t xml:space="preserve"> in this section</w:t>
      </w:r>
      <w:r w:rsidR="00D776E4">
        <w:rPr>
          <w:rFonts w:ascii="Arial" w:hAnsi="Arial" w:cs="Arial"/>
        </w:rPr>
        <w:t>,</w:t>
      </w:r>
      <w:r w:rsidR="00243906" w:rsidRPr="00950C93">
        <w:rPr>
          <w:rFonts w:ascii="Arial" w:hAnsi="Arial" w:cs="Arial"/>
        </w:rPr>
        <w:t xml:space="preserve"> we are going to compare the structures of two different insurance companies.</w:t>
      </w:r>
    </w:p>
    <w:p w14:paraId="48B0BB0C" w14:textId="3F049499" w:rsidR="00B02A07" w:rsidRPr="00950C93" w:rsidRDefault="00B02A07" w:rsidP="00F12A5F">
      <w:pPr>
        <w:autoSpaceDE w:val="0"/>
        <w:autoSpaceDN w:val="0"/>
        <w:adjustRightInd w:val="0"/>
        <w:spacing w:after="120" w:line="360" w:lineRule="auto"/>
        <w:jc w:val="both"/>
        <w:rPr>
          <w:rFonts w:ascii="Arial" w:hAnsi="Arial" w:cs="Arial"/>
        </w:rPr>
      </w:pPr>
    </w:p>
    <w:p w14:paraId="516D722F" w14:textId="2A00BBD5" w:rsidR="00B02A07" w:rsidRPr="00950C93" w:rsidRDefault="002456C7" w:rsidP="00F12A5F">
      <w:pPr>
        <w:autoSpaceDE w:val="0"/>
        <w:autoSpaceDN w:val="0"/>
        <w:adjustRightInd w:val="0"/>
        <w:spacing w:after="120" w:line="360" w:lineRule="auto"/>
        <w:jc w:val="both"/>
        <w:rPr>
          <w:rFonts w:ascii="Arial" w:hAnsi="Arial" w:cs="Arial"/>
        </w:rPr>
      </w:pPr>
      <w:r w:rsidRPr="00950C93">
        <w:rPr>
          <w:rFonts w:ascii="Arial" w:hAnsi="Arial" w:cs="Arial"/>
          <w:b/>
          <w:noProof/>
        </w:rPr>
        <w:lastRenderedPageBreak/>
        <w:drawing>
          <wp:inline distT="0" distB="0" distL="0" distR="0" wp14:anchorId="7932A2FB" wp14:editId="26A377C3">
            <wp:extent cx="2278380" cy="893322"/>
            <wp:effectExtent l="0" t="0" r="7620" b="254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r w:rsidR="00B02A07" w:rsidRPr="00950C93">
        <w:rPr>
          <w:rFonts w:ascii="Arial" w:hAnsi="Arial" w:cs="Arial"/>
        </w:rPr>
        <w:t>You are required to print out the organisation structure for your company and then do the comparison in class with the Sanlam one that has been provided below</w:t>
      </w:r>
    </w:p>
    <w:p w14:paraId="75BEBAC4" w14:textId="1C82E194" w:rsidR="00243906" w:rsidRPr="00950C93" w:rsidRDefault="007D3FEB" w:rsidP="00F12A5F">
      <w:pPr>
        <w:autoSpaceDE w:val="0"/>
        <w:autoSpaceDN w:val="0"/>
        <w:adjustRightInd w:val="0"/>
        <w:spacing w:after="120" w:line="360" w:lineRule="auto"/>
        <w:jc w:val="both"/>
        <w:rPr>
          <w:rFonts w:ascii="Arial" w:hAnsi="Arial" w:cs="Arial"/>
          <w:sz w:val="20"/>
          <w:szCs w:val="20"/>
        </w:rPr>
      </w:pPr>
      <w:r>
        <w:rPr>
          <w:noProof/>
        </w:rPr>
        <w:drawing>
          <wp:inline distT="0" distB="0" distL="0" distR="0" wp14:anchorId="3014CA93" wp14:editId="781CF841">
            <wp:extent cx="5776595" cy="3767137"/>
            <wp:effectExtent l="0" t="0" r="0" b="5080"/>
            <wp:docPr id="32" name="Picture 32"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Timeline&#10;&#10;Description automatically generated"/>
                    <pic:cNvPicPr/>
                  </pic:nvPicPr>
                  <pic:blipFill>
                    <a:blip r:embed="rId39"/>
                    <a:stretch>
                      <a:fillRect/>
                    </a:stretch>
                  </pic:blipFill>
                  <pic:spPr>
                    <a:xfrm>
                      <a:off x="0" y="0"/>
                      <a:ext cx="5779711" cy="3769169"/>
                    </a:xfrm>
                    <a:prstGeom prst="rect">
                      <a:avLst/>
                    </a:prstGeom>
                  </pic:spPr>
                </pic:pic>
              </a:graphicData>
            </a:graphic>
          </wp:inline>
        </w:drawing>
      </w:r>
    </w:p>
    <w:p w14:paraId="67DDD9D0" w14:textId="77777777" w:rsidR="00243906" w:rsidRPr="00950C93" w:rsidRDefault="00243906" w:rsidP="00F12A5F">
      <w:pPr>
        <w:autoSpaceDE w:val="0"/>
        <w:autoSpaceDN w:val="0"/>
        <w:adjustRightInd w:val="0"/>
        <w:spacing w:after="120" w:line="360" w:lineRule="auto"/>
        <w:jc w:val="both"/>
        <w:rPr>
          <w:rFonts w:ascii="Arial" w:hAnsi="Arial" w:cs="Arial"/>
          <w:sz w:val="20"/>
          <w:szCs w:val="20"/>
        </w:rPr>
      </w:pPr>
    </w:p>
    <w:p w14:paraId="41FFBEC9" w14:textId="77777777" w:rsidR="00243906" w:rsidRPr="00950C93" w:rsidRDefault="00243906" w:rsidP="00F12A5F">
      <w:pPr>
        <w:autoSpaceDE w:val="0"/>
        <w:autoSpaceDN w:val="0"/>
        <w:adjustRightInd w:val="0"/>
        <w:spacing w:after="120" w:line="360" w:lineRule="auto"/>
        <w:jc w:val="both"/>
        <w:rPr>
          <w:rFonts w:ascii="Arial" w:hAnsi="Arial" w:cs="Arial"/>
          <w:sz w:val="20"/>
          <w:szCs w:val="20"/>
        </w:rPr>
      </w:pPr>
    </w:p>
    <w:p w14:paraId="2B459571" w14:textId="42DEC2C0" w:rsidR="00831A4F" w:rsidRPr="00950C93" w:rsidRDefault="007D3FEB" w:rsidP="00F12A5F">
      <w:pPr>
        <w:autoSpaceDE w:val="0"/>
        <w:autoSpaceDN w:val="0"/>
        <w:adjustRightInd w:val="0"/>
        <w:spacing w:after="120" w:line="360" w:lineRule="auto"/>
        <w:jc w:val="both"/>
        <w:rPr>
          <w:rFonts w:ascii="Arial" w:hAnsi="Arial" w:cs="Arial"/>
          <w:sz w:val="20"/>
          <w:szCs w:val="20"/>
        </w:rPr>
      </w:pPr>
      <w:hyperlink r:id="rId40" w:history="1">
        <w:r w:rsidRPr="007D3FEB">
          <w:rPr>
            <w:color w:val="0000FF"/>
            <w:u w:val="single"/>
          </w:rPr>
          <w:t>Channel Life and SDM Policy Annexure.pdf</w:t>
        </w:r>
        <w:r w:rsidR="00831A4F">
          <w:rPr>
            <w:color w:val="0000FF"/>
            <w:u w:val="single"/>
          </w:rPr>
          <w:t xml:space="preserve">, 2011 </w:t>
        </w:r>
        <w:r w:rsidRPr="007D3FEB">
          <w:rPr>
            <w:color w:val="0000FF"/>
            <w:u w:val="single"/>
          </w:rPr>
          <w:t>(sanlam.com)</w:t>
        </w:r>
      </w:hyperlink>
      <w:r w:rsidR="00831A4F">
        <w:t>; Accessed: 15 December 2021</w:t>
      </w:r>
    </w:p>
    <w:p w14:paraId="31F47CFC" w14:textId="77777777" w:rsidR="005023E2" w:rsidRPr="00950C93" w:rsidRDefault="005023E2" w:rsidP="00F12A5F">
      <w:pPr>
        <w:autoSpaceDE w:val="0"/>
        <w:autoSpaceDN w:val="0"/>
        <w:adjustRightInd w:val="0"/>
        <w:spacing w:after="120" w:line="360" w:lineRule="auto"/>
        <w:jc w:val="both"/>
        <w:rPr>
          <w:rFonts w:ascii="Arial" w:hAnsi="Arial" w:cs="Arial"/>
          <w:sz w:val="20"/>
          <w:szCs w:val="20"/>
        </w:rPr>
      </w:pPr>
    </w:p>
    <w:p w14:paraId="26089109" w14:textId="441FD739" w:rsidR="00C17E0E" w:rsidRPr="00950C93" w:rsidRDefault="00C17E0E" w:rsidP="00F12A5F">
      <w:pPr>
        <w:pStyle w:val="ListParagraph"/>
        <w:numPr>
          <w:ilvl w:val="2"/>
          <w:numId w:val="135"/>
        </w:numPr>
        <w:autoSpaceDE w:val="0"/>
        <w:autoSpaceDN w:val="0"/>
        <w:adjustRightInd w:val="0"/>
        <w:spacing w:after="120" w:line="360" w:lineRule="auto"/>
        <w:jc w:val="both"/>
        <w:rPr>
          <w:rFonts w:ascii="Arial" w:hAnsi="Arial" w:cs="Arial"/>
          <w:b/>
          <w:bCs/>
        </w:rPr>
      </w:pPr>
      <w:bookmarkStart w:id="18" w:name="_Hlk8957609"/>
      <w:r w:rsidRPr="00950C93">
        <w:rPr>
          <w:rFonts w:ascii="Arial" w:hAnsi="Arial" w:cs="Arial"/>
          <w:b/>
          <w:bCs/>
        </w:rPr>
        <w:t>Compar</w:t>
      </w:r>
      <w:r w:rsidR="00295C74" w:rsidRPr="00950C93">
        <w:rPr>
          <w:rFonts w:ascii="Arial" w:hAnsi="Arial" w:cs="Arial"/>
          <w:b/>
          <w:bCs/>
        </w:rPr>
        <w:t>ison of</w:t>
      </w:r>
      <w:r w:rsidRPr="00950C93">
        <w:rPr>
          <w:rFonts w:ascii="Arial" w:hAnsi="Arial" w:cs="Arial"/>
          <w:b/>
          <w:bCs/>
        </w:rPr>
        <w:t xml:space="preserve"> medical scheme and insurance product w</w:t>
      </w:r>
      <w:r w:rsidR="00295C74" w:rsidRPr="00950C93">
        <w:rPr>
          <w:rFonts w:ascii="Arial" w:hAnsi="Arial" w:cs="Arial"/>
          <w:b/>
          <w:bCs/>
        </w:rPr>
        <w:t>ith regards to</w:t>
      </w:r>
      <w:r w:rsidRPr="00950C93">
        <w:rPr>
          <w:rFonts w:ascii="Arial" w:hAnsi="Arial" w:cs="Arial"/>
          <w:b/>
          <w:bCs/>
        </w:rPr>
        <w:t xml:space="preserve"> payment of claims</w:t>
      </w:r>
      <w:bookmarkEnd w:id="18"/>
    </w:p>
    <w:p w14:paraId="7D3CD799" w14:textId="241BD729" w:rsidR="00686FBD" w:rsidRPr="00950C93" w:rsidRDefault="00B02A07" w:rsidP="00F12A5F">
      <w:pPr>
        <w:autoSpaceDE w:val="0"/>
        <w:autoSpaceDN w:val="0"/>
        <w:adjustRightInd w:val="0"/>
        <w:spacing w:after="120" w:line="360" w:lineRule="auto"/>
        <w:jc w:val="both"/>
        <w:rPr>
          <w:rFonts w:ascii="Arial" w:hAnsi="Arial" w:cs="Arial"/>
        </w:rPr>
      </w:pPr>
      <w:r w:rsidRPr="00950C93">
        <w:rPr>
          <w:rFonts w:ascii="Arial" w:hAnsi="Arial" w:cs="Arial"/>
        </w:rPr>
        <w:t>Payment of claims</w:t>
      </w:r>
    </w:p>
    <w:p w14:paraId="37918D79" w14:textId="7602D05A" w:rsidR="00B02A07" w:rsidRPr="00950C93" w:rsidRDefault="00B02A07" w:rsidP="00F12A5F">
      <w:pPr>
        <w:autoSpaceDE w:val="0"/>
        <w:autoSpaceDN w:val="0"/>
        <w:adjustRightInd w:val="0"/>
        <w:spacing w:after="120" w:line="360" w:lineRule="auto"/>
        <w:jc w:val="both"/>
        <w:rPr>
          <w:rFonts w:ascii="Arial" w:hAnsi="Arial" w:cs="Arial"/>
        </w:rPr>
      </w:pPr>
      <w:r w:rsidRPr="00950C93">
        <w:rPr>
          <w:rFonts w:ascii="Arial" w:hAnsi="Arial" w:cs="Arial"/>
        </w:rPr>
        <w:t>This was covered in a previous section, but we will recap focusing on the payment of claims only.</w:t>
      </w:r>
    </w:p>
    <w:tbl>
      <w:tblPr>
        <w:tblStyle w:val="TableGrid1"/>
        <w:tblW w:w="0" w:type="auto"/>
        <w:tblLook w:val="04A0" w:firstRow="1" w:lastRow="0" w:firstColumn="1" w:lastColumn="0" w:noHBand="0" w:noVBand="1"/>
      </w:tblPr>
      <w:tblGrid>
        <w:gridCol w:w="4508"/>
        <w:gridCol w:w="4508"/>
      </w:tblGrid>
      <w:tr w:rsidR="0056558A" w:rsidRPr="00950C93" w14:paraId="25018C33" w14:textId="77777777" w:rsidTr="004E231D">
        <w:tc>
          <w:tcPr>
            <w:tcW w:w="4508" w:type="dxa"/>
          </w:tcPr>
          <w:p w14:paraId="4130347A" w14:textId="257586CA" w:rsidR="0056558A" w:rsidRPr="00950C93" w:rsidRDefault="0056558A" w:rsidP="00F12A5F">
            <w:pPr>
              <w:autoSpaceDE w:val="0"/>
              <w:autoSpaceDN w:val="0"/>
              <w:adjustRightInd w:val="0"/>
              <w:spacing w:after="120" w:line="360" w:lineRule="auto"/>
              <w:jc w:val="both"/>
              <w:rPr>
                <w:rFonts w:ascii="Arial" w:hAnsi="Arial" w:cs="Arial"/>
              </w:rPr>
            </w:pPr>
            <w:r w:rsidRPr="00950C93">
              <w:rPr>
                <w:rFonts w:ascii="Arial" w:hAnsi="Arial" w:cs="Arial"/>
              </w:rPr>
              <w:t>Medical scheme</w:t>
            </w:r>
          </w:p>
        </w:tc>
        <w:tc>
          <w:tcPr>
            <w:tcW w:w="4508" w:type="dxa"/>
          </w:tcPr>
          <w:p w14:paraId="715A01BC" w14:textId="44F499BE" w:rsidR="0056558A" w:rsidRPr="00950C93" w:rsidRDefault="0056558A" w:rsidP="00F12A5F">
            <w:pPr>
              <w:autoSpaceDE w:val="0"/>
              <w:autoSpaceDN w:val="0"/>
              <w:adjustRightInd w:val="0"/>
              <w:spacing w:after="120" w:line="360" w:lineRule="auto"/>
              <w:jc w:val="both"/>
              <w:rPr>
                <w:rFonts w:ascii="Arial" w:hAnsi="Arial" w:cs="Arial"/>
              </w:rPr>
            </w:pPr>
            <w:r w:rsidRPr="00950C93">
              <w:rPr>
                <w:rFonts w:ascii="Arial" w:hAnsi="Arial" w:cs="Arial"/>
              </w:rPr>
              <w:t>Medical insurance</w:t>
            </w:r>
          </w:p>
        </w:tc>
      </w:tr>
      <w:tr w:rsidR="0056558A" w:rsidRPr="00950C93" w14:paraId="6AC48081" w14:textId="77777777" w:rsidTr="004E231D">
        <w:tc>
          <w:tcPr>
            <w:tcW w:w="4508" w:type="dxa"/>
          </w:tcPr>
          <w:p w14:paraId="38A92B88" w14:textId="77777777" w:rsidR="0056558A" w:rsidRPr="00950C93" w:rsidRDefault="0056558A" w:rsidP="00F12A5F">
            <w:pPr>
              <w:autoSpaceDE w:val="0"/>
              <w:autoSpaceDN w:val="0"/>
              <w:adjustRightInd w:val="0"/>
              <w:spacing w:after="120" w:line="360" w:lineRule="auto"/>
              <w:jc w:val="both"/>
              <w:rPr>
                <w:rFonts w:ascii="Arial" w:hAnsi="Arial" w:cs="Arial"/>
                <w:b/>
                <w:bCs/>
              </w:rPr>
            </w:pPr>
            <w:r w:rsidRPr="00950C93">
              <w:rPr>
                <w:rFonts w:ascii="Arial" w:hAnsi="Arial" w:cs="Arial"/>
              </w:rPr>
              <w:lastRenderedPageBreak/>
              <w:t>Pays directly to the service provider</w:t>
            </w:r>
          </w:p>
          <w:p w14:paraId="7C229C49" w14:textId="77777777" w:rsidR="0056558A" w:rsidRPr="00950C93" w:rsidRDefault="0056558A" w:rsidP="00F12A5F">
            <w:pPr>
              <w:autoSpaceDE w:val="0"/>
              <w:autoSpaceDN w:val="0"/>
              <w:adjustRightInd w:val="0"/>
              <w:spacing w:after="120" w:line="360" w:lineRule="auto"/>
              <w:jc w:val="both"/>
              <w:rPr>
                <w:rFonts w:ascii="Arial" w:hAnsi="Arial" w:cs="Arial"/>
                <w:b/>
                <w:bCs/>
              </w:rPr>
            </w:pPr>
          </w:p>
        </w:tc>
        <w:tc>
          <w:tcPr>
            <w:tcW w:w="4508" w:type="dxa"/>
          </w:tcPr>
          <w:p w14:paraId="7747F62E" w14:textId="77777777" w:rsidR="0056558A" w:rsidRPr="00950C93" w:rsidRDefault="0056558A" w:rsidP="00F12A5F">
            <w:pPr>
              <w:autoSpaceDE w:val="0"/>
              <w:autoSpaceDN w:val="0"/>
              <w:adjustRightInd w:val="0"/>
              <w:spacing w:after="120" w:line="360" w:lineRule="auto"/>
              <w:jc w:val="both"/>
              <w:rPr>
                <w:rFonts w:ascii="Arial" w:hAnsi="Arial" w:cs="Arial"/>
              </w:rPr>
            </w:pPr>
            <w:r w:rsidRPr="00950C93">
              <w:rPr>
                <w:rFonts w:ascii="Arial" w:hAnsi="Arial" w:cs="Arial"/>
              </w:rPr>
              <w:t>Pay directly to the member</w:t>
            </w:r>
          </w:p>
          <w:p w14:paraId="56D2A9AF" w14:textId="77777777" w:rsidR="0056558A" w:rsidRPr="00950C93" w:rsidRDefault="0056558A" w:rsidP="00F12A5F">
            <w:pPr>
              <w:autoSpaceDE w:val="0"/>
              <w:autoSpaceDN w:val="0"/>
              <w:adjustRightInd w:val="0"/>
              <w:spacing w:after="120" w:line="360" w:lineRule="auto"/>
              <w:jc w:val="both"/>
              <w:rPr>
                <w:rFonts w:ascii="Arial" w:hAnsi="Arial" w:cs="Arial"/>
              </w:rPr>
            </w:pPr>
          </w:p>
        </w:tc>
      </w:tr>
      <w:tr w:rsidR="0056558A" w:rsidRPr="00950C93" w14:paraId="4ADD8108" w14:textId="77777777" w:rsidTr="004E231D">
        <w:tc>
          <w:tcPr>
            <w:tcW w:w="4508" w:type="dxa"/>
          </w:tcPr>
          <w:p w14:paraId="38B5ED71" w14:textId="76E21AC9" w:rsidR="0056558A" w:rsidRPr="00950C93" w:rsidRDefault="0056558A" w:rsidP="00F12A5F">
            <w:pPr>
              <w:autoSpaceDE w:val="0"/>
              <w:autoSpaceDN w:val="0"/>
              <w:adjustRightInd w:val="0"/>
              <w:spacing w:after="120" w:line="360" w:lineRule="auto"/>
              <w:jc w:val="both"/>
              <w:rPr>
                <w:rFonts w:ascii="Arial" w:hAnsi="Arial" w:cs="Arial"/>
                <w:b/>
                <w:bCs/>
              </w:rPr>
            </w:pPr>
            <w:r w:rsidRPr="00950C93">
              <w:rPr>
                <w:rFonts w:ascii="Arial" w:hAnsi="Arial" w:cs="Arial"/>
              </w:rPr>
              <w:t>Payment is related to the cost of the healthcare service</w:t>
            </w:r>
          </w:p>
          <w:p w14:paraId="05A63B93" w14:textId="77777777" w:rsidR="0056558A" w:rsidRPr="00950C93" w:rsidRDefault="0056558A" w:rsidP="00F12A5F">
            <w:pPr>
              <w:autoSpaceDE w:val="0"/>
              <w:autoSpaceDN w:val="0"/>
              <w:adjustRightInd w:val="0"/>
              <w:spacing w:after="120" w:line="360" w:lineRule="auto"/>
              <w:jc w:val="both"/>
              <w:rPr>
                <w:rFonts w:ascii="Arial" w:hAnsi="Arial" w:cs="Arial"/>
                <w:b/>
                <w:bCs/>
              </w:rPr>
            </w:pPr>
          </w:p>
        </w:tc>
        <w:tc>
          <w:tcPr>
            <w:tcW w:w="4508" w:type="dxa"/>
          </w:tcPr>
          <w:p w14:paraId="08057616" w14:textId="77777777" w:rsidR="0056558A" w:rsidRPr="00950C93" w:rsidRDefault="0056558A" w:rsidP="00F12A5F">
            <w:pPr>
              <w:autoSpaceDE w:val="0"/>
              <w:autoSpaceDN w:val="0"/>
              <w:adjustRightInd w:val="0"/>
              <w:spacing w:after="120" w:line="360" w:lineRule="auto"/>
              <w:jc w:val="both"/>
              <w:rPr>
                <w:rFonts w:ascii="Arial" w:hAnsi="Arial" w:cs="Arial"/>
              </w:rPr>
            </w:pPr>
            <w:r w:rsidRPr="00950C93">
              <w:rPr>
                <w:rFonts w:ascii="Arial" w:hAnsi="Arial" w:cs="Arial"/>
              </w:rPr>
              <w:t>Payment is not related to the cost, it is a predetermined amount</w:t>
            </w:r>
          </w:p>
          <w:p w14:paraId="55481F16" w14:textId="77777777" w:rsidR="0056558A" w:rsidRPr="00950C93" w:rsidRDefault="0056558A" w:rsidP="00F12A5F">
            <w:pPr>
              <w:autoSpaceDE w:val="0"/>
              <w:autoSpaceDN w:val="0"/>
              <w:adjustRightInd w:val="0"/>
              <w:spacing w:after="120" w:line="360" w:lineRule="auto"/>
              <w:jc w:val="both"/>
              <w:rPr>
                <w:rFonts w:ascii="Arial" w:hAnsi="Arial" w:cs="Arial"/>
              </w:rPr>
            </w:pPr>
          </w:p>
        </w:tc>
      </w:tr>
      <w:tr w:rsidR="0056558A" w:rsidRPr="00950C93" w14:paraId="741ED8F9" w14:textId="77777777" w:rsidTr="004E231D">
        <w:tc>
          <w:tcPr>
            <w:tcW w:w="4508" w:type="dxa"/>
          </w:tcPr>
          <w:p w14:paraId="2CA0883E" w14:textId="77777777" w:rsidR="0056558A" w:rsidRPr="00950C93" w:rsidRDefault="0056558A" w:rsidP="00F12A5F">
            <w:pPr>
              <w:autoSpaceDE w:val="0"/>
              <w:autoSpaceDN w:val="0"/>
              <w:adjustRightInd w:val="0"/>
              <w:spacing w:after="120" w:line="360" w:lineRule="auto"/>
              <w:jc w:val="both"/>
              <w:rPr>
                <w:rFonts w:ascii="Arial" w:hAnsi="Arial" w:cs="Arial"/>
                <w:b/>
                <w:bCs/>
              </w:rPr>
            </w:pPr>
            <w:r w:rsidRPr="00950C93">
              <w:rPr>
                <w:rFonts w:ascii="Arial" w:hAnsi="Arial" w:cs="Arial"/>
              </w:rPr>
              <w:t>The money is specifically for healthcare costs</w:t>
            </w:r>
          </w:p>
          <w:p w14:paraId="533EE141" w14:textId="77777777" w:rsidR="0056558A" w:rsidRPr="00950C93" w:rsidRDefault="0056558A" w:rsidP="00F12A5F">
            <w:pPr>
              <w:autoSpaceDE w:val="0"/>
              <w:autoSpaceDN w:val="0"/>
              <w:adjustRightInd w:val="0"/>
              <w:spacing w:after="120" w:line="360" w:lineRule="auto"/>
              <w:jc w:val="both"/>
              <w:rPr>
                <w:rFonts w:ascii="Arial" w:hAnsi="Arial" w:cs="Arial"/>
                <w:b/>
                <w:bCs/>
              </w:rPr>
            </w:pPr>
          </w:p>
        </w:tc>
        <w:tc>
          <w:tcPr>
            <w:tcW w:w="4508" w:type="dxa"/>
          </w:tcPr>
          <w:p w14:paraId="1E3985F9" w14:textId="77777777" w:rsidR="0056558A" w:rsidRPr="00950C93" w:rsidRDefault="0056558A" w:rsidP="00F12A5F">
            <w:pPr>
              <w:autoSpaceDE w:val="0"/>
              <w:autoSpaceDN w:val="0"/>
              <w:adjustRightInd w:val="0"/>
              <w:spacing w:after="120" w:line="360" w:lineRule="auto"/>
              <w:jc w:val="both"/>
              <w:rPr>
                <w:rFonts w:ascii="Arial" w:hAnsi="Arial" w:cs="Arial"/>
              </w:rPr>
            </w:pPr>
            <w:r w:rsidRPr="00950C93">
              <w:rPr>
                <w:rFonts w:ascii="Arial" w:hAnsi="Arial" w:cs="Arial"/>
              </w:rPr>
              <w:t>The client makes their own decision as to what they want to use their money for</w:t>
            </w:r>
          </w:p>
          <w:p w14:paraId="2E5453C8" w14:textId="77777777" w:rsidR="0056558A" w:rsidRPr="00950C93" w:rsidRDefault="0056558A" w:rsidP="00F12A5F">
            <w:pPr>
              <w:autoSpaceDE w:val="0"/>
              <w:autoSpaceDN w:val="0"/>
              <w:adjustRightInd w:val="0"/>
              <w:spacing w:after="120" w:line="360" w:lineRule="auto"/>
              <w:jc w:val="both"/>
              <w:rPr>
                <w:rFonts w:ascii="Arial" w:hAnsi="Arial" w:cs="Arial"/>
              </w:rPr>
            </w:pPr>
          </w:p>
        </w:tc>
      </w:tr>
    </w:tbl>
    <w:p w14:paraId="7082E924" w14:textId="77777777" w:rsidR="0056558A" w:rsidRPr="00950C93" w:rsidRDefault="0056558A" w:rsidP="00F12A5F">
      <w:pPr>
        <w:autoSpaceDE w:val="0"/>
        <w:autoSpaceDN w:val="0"/>
        <w:adjustRightInd w:val="0"/>
        <w:spacing w:after="120" w:line="360" w:lineRule="auto"/>
        <w:jc w:val="both"/>
        <w:rPr>
          <w:rFonts w:ascii="Arial" w:hAnsi="Arial" w:cs="Arial"/>
        </w:rPr>
      </w:pPr>
    </w:p>
    <w:p w14:paraId="3E84838D" w14:textId="46790847" w:rsidR="00CA7A3B" w:rsidRPr="00950C93" w:rsidRDefault="004D1A32"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Non-disclosure</w:t>
      </w:r>
    </w:p>
    <w:p w14:paraId="345EECDF" w14:textId="094EBDD6" w:rsidR="006677CE" w:rsidRPr="00950C93" w:rsidRDefault="002456C7" w:rsidP="00F12A5F">
      <w:pPr>
        <w:spacing w:after="120" w:line="360" w:lineRule="auto"/>
        <w:jc w:val="both"/>
        <w:rPr>
          <w:rFonts w:ascii="Arial" w:eastAsiaTheme="minorHAnsi" w:hAnsi="Arial" w:cs="Arial"/>
          <w:lang w:eastAsia="en-US"/>
        </w:rPr>
      </w:pPr>
      <w:r w:rsidRPr="00950C93">
        <w:rPr>
          <w:rFonts w:ascii="Arial" w:hAnsi="Arial" w:cs="Arial"/>
          <w:noProof/>
        </w:rPr>
        <w:drawing>
          <wp:inline distT="0" distB="0" distL="0" distR="0" wp14:anchorId="2AB2C853" wp14:editId="27BBD8BE">
            <wp:extent cx="2110397" cy="800100"/>
            <wp:effectExtent l="0" t="0" r="4445" b="0"/>
            <wp:docPr id="351" name="Picture 351"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r w:rsidR="006677CE" w:rsidRPr="00950C93">
        <w:rPr>
          <w:rFonts w:ascii="Arial" w:eastAsiaTheme="minorHAnsi" w:hAnsi="Arial" w:cs="Arial"/>
          <w:lang w:eastAsia="en-US"/>
        </w:rPr>
        <w:t xml:space="preserve">A material fact is any piece of information that has </w:t>
      </w:r>
      <w:r w:rsidR="000F2963">
        <w:rPr>
          <w:rFonts w:ascii="Arial" w:eastAsiaTheme="minorHAnsi" w:hAnsi="Arial" w:cs="Arial"/>
          <w:lang w:eastAsia="en-US"/>
        </w:rPr>
        <w:t>the</w:t>
      </w:r>
      <w:r w:rsidR="000F2963" w:rsidRPr="00950C93">
        <w:rPr>
          <w:rFonts w:ascii="Arial" w:eastAsiaTheme="minorHAnsi" w:hAnsi="Arial" w:cs="Arial"/>
          <w:lang w:eastAsia="en-US"/>
        </w:rPr>
        <w:t xml:space="preserve"> </w:t>
      </w:r>
      <w:r w:rsidR="006677CE" w:rsidRPr="00950C93">
        <w:rPr>
          <w:rFonts w:ascii="Arial" w:eastAsiaTheme="minorHAnsi" w:hAnsi="Arial" w:cs="Arial"/>
          <w:lang w:eastAsia="en-US"/>
        </w:rPr>
        <w:t>potential of altering the premiums, exclusions, terms and conditions or in extreme cases lead to the insurer denying insurance cover altogether.</w:t>
      </w:r>
    </w:p>
    <w:p w14:paraId="38B1E7AD" w14:textId="77777777" w:rsidR="006677CE" w:rsidRPr="00950C93" w:rsidRDefault="006677CE"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Or</w:t>
      </w:r>
    </w:p>
    <w:p w14:paraId="1C11A853" w14:textId="2C673619" w:rsidR="006677CE" w:rsidRPr="00950C93" w:rsidRDefault="006677CE"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Would the facts have influenced the notional insurer, on a balance of probabilities, to enter into the contract of insurance on the terms </w:t>
      </w:r>
      <w:r w:rsidR="00BC306A" w:rsidRPr="00950C93">
        <w:rPr>
          <w:rFonts w:ascii="Arial" w:eastAsiaTheme="minorHAnsi" w:hAnsi="Arial" w:cs="Arial"/>
          <w:lang w:eastAsia="en-US"/>
        </w:rPr>
        <w:t>they</w:t>
      </w:r>
      <w:r w:rsidRPr="00950C93">
        <w:rPr>
          <w:rFonts w:ascii="Arial" w:eastAsiaTheme="minorHAnsi" w:hAnsi="Arial" w:cs="Arial"/>
          <w:lang w:eastAsia="en-US"/>
        </w:rPr>
        <w:t xml:space="preserve"> did?</w:t>
      </w:r>
    </w:p>
    <w:p w14:paraId="6C732EC6" w14:textId="2CD57689" w:rsidR="006677CE" w:rsidRPr="00950C93" w:rsidRDefault="006677CE"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member or insured is obliged to disclose all material facts for themselves and for their dependants that are covered in the same policy. As defined above, as long as the member does not disclose anything considered as a material fact, then there will be consequences. Smoking is a common example of a material fact, why? Because it predisposes the insured to the risk of contracting certain diseases in the future like heart diseases and cancers which are </w:t>
      </w:r>
      <w:r w:rsidR="00D776E4" w:rsidRPr="00950C93">
        <w:rPr>
          <w:rFonts w:ascii="Arial" w:eastAsiaTheme="minorHAnsi" w:hAnsi="Arial" w:cs="Arial"/>
          <w:lang w:eastAsia="en-US"/>
        </w:rPr>
        <w:t>life</w:t>
      </w:r>
      <w:r w:rsidR="00D776E4">
        <w:rPr>
          <w:rFonts w:ascii="Arial" w:eastAsiaTheme="minorHAnsi" w:hAnsi="Arial" w:cs="Arial"/>
          <w:lang w:eastAsia="en-US"/>
        </w:rPr>
        <w:t>-</w:t>
      </w:r>
      <w:r w:rsidRPr="00950C93">
        <w:rPr>
          <w:rFonts w:ascii="Arial" w:eastAsiaTheme="minorHAnsi" w:hAnsi="Arial" w:cs="Arial"/>
          <w:lang w:eastAsia="en-US"/>
        </w:rPr>
        <w:t xml:space="preserve">threatening. </w:t>
      </w:r>
      <w:r w:rsidR="00BC306A" w:rsidRPr="00950C93">
        <w:rPr>
          <w:rFonts w:ascii="Arial" w:eastAsiaTheme="minorHAnsi" w:hAnsi="Arial" w:cs="Arial"/>
          <w:lang w:eastAsia="en-US"/>
        </w:rPr>
        <w:t xml:space="preserve">So, the assumption will be; if the client had not smoked, chances are, they would not have contracted the disease and the insurer would not have to pay claims earlier for that client. </w:t>
      </w:r>
      <w:r w:rsidRPr="00950C93">
        <w:rPr>
          <w:rFonts w:ascii="Arial" w:eastAsiaTheme="minorHAnsi" w:hAnsi="Arial" w:cs="Arial"/>
          <w:lang w:eastAsia="en-US"/>
        </w:rPr>
        <w:t>In medical schemes, the common material fact is a pre-existing condition. A member is supposed to disclose information about any previous medical treatment for which;</w:t>
      </w:r>
    </w:p>
    <w:p w14:paraId="3D5B1F26" w14:textId="44AAEEEC" w:rsidR="006677CE" w:rsidRPr="00950C93" w:rsidRDefault="006677CE" w:rsidP="00F12A5F">
      <w:pPr>
        <w:pStyle w:val="ListParagraph"/>
        <w:numPr>
          <w:ilvl w:val="0"/>
          <w:numId w:val="243"/>
        </w:numPr>
        <w:spacing w:after="120" w:line="360" w:lineRule="auto"/>
        <w:jc w:val="both"/>
        <w:rPr>
          <w:rFonts w:ascii="Arial" w:hAnsi="Arial" w:cs="Arial"/>
        </w:rPr>
      </w:pPr>
      <w:r w:rsidRPr="00950C93">
        <w:rPr>
          <w:rFonts w:ascii="Arial" w:hAnsi="Arial" w:cs="Arial"/>
        </w:rPr>
        <w:t xml:space="preserve">Anyone listed as a member, whether it be the main member or dependant, suffers from </w:t>
      </w:r>
      <w:r w:rsidR="00D776E4">
        <w:rPr>
          <w:rFonts w:ascii="Arial" w:hAnsi="Arial" w:cs="Arial"/>
        </w:rPr>
        <w:t xml:space="preserve">this </w:t>
      </w:r>
      <w:r w:rsidRPr="00950C93">
        <w:rPr>
          <w:rFonts w:ascii="Arial" w:hAnsi="Arial" w:cs="Arial"/>
        </w:rPr>
        <w:t xml:space="preserve">on the date of application. </w:t>
      </w:r>
    </w:p>
    <w:p w14:paraId="6BC6C0EE" w14:textId="1B578976" w:rsidR="006677CE" w:rsidRPr="00950C93" w:rsidRDefault="006677CE" w:rsidP="00F12A5F">
      <w:pPr>
        <w:pStyle w:val="ListParagraph"/>
        <w:numPr>
          <w:ilvl w:val="0"/>
          <w:numId w:val="243"/>
        </w:numPr>
        <w:spacing w:after="120" w:line="360" w:lineRule="auto"/>
        <w:jc w:val="both"/>
        <w:rPr>
          <w:rFonts w:ascii="Arial" w:hAnsi="Arial" w:cs="Arial"/>
        </w:rPr>
      </w:pPr>
      <w:r w:rsidRPr="00950C93">
        <w:rPr>
          <w:rFonts w:ascii="Arial" w:hAnsi="Arial" w:cs="Arial"/>
        </w:rPr>
        <w:t xml:space="preserve">The member was diagnosed with and treated for in the last 12 months. </w:t>
      </w:r>
    </w:p>
    <w:p w14:paraId="2413C4F4" w14:textId="08413AE7" w:rsidR="000476E6" w:rsidRPr="00950C93" w:rsidRDefault="006677CE" w:rsidP="00F12A5F">
      <w:pPr>
        <w:pStyle w:val="ListParagraph"/>
        <w:numPr>
          <w:ilvl w:val="0"/>
          <w:numId w:val="243"/>
        </w:numPr>
        <w:spacing w:after="120" w:line="360" w:lineRule="auto"/>
        <w:jc w:val="both"/>
        <w:rPr>
          <w:rFonts w:ascii="Arial" w:hAnsi="Arial" w:cs="Arial"/>
        </w:rPr>
      </w:pPr>
      <w:r w:rsidRPr="00950C93">
        <w:rPr>
          <w:rFonts w:ascii="Arial" w:hAnsi="Arial" w:cs="Arial"/>
        </w:rPr>
        <w:t xml:space="preserve">Any medical advice </w:t>
      </w:r>
      <w:r w:rsidR="00485032" w:rsidRPr="00950C93">
        <w:rPr>
          <w:rFonts w:ascii="Arial" w:hAnsi="Arial" w:cs="Arial"/>
        </w:rPr>
        <w:t xml:space="preserve">which </w:t>
      </w:r>
      <w:r w:rsidRPr="00950C93">
        <w:rPr>
          <w:rFonts w:ascii="Arial" w:hAnsi="Arial" w:cs="Arial"/>
        </w:rPr>
        <w:t>was obtained for – whether it be a doctor or a pharmacist.</w:t>
      </w:r>
    </w:p>
    <w:p w14:paraId="62F109C1" w14:textId="497D6AE3" w:rsidR="006677CE" w:rsidRPr="00950C93" w:rsidRDefault="006677CE" w:rsidP="00F12A5F">
      <w:pPr>
        <w:autoSpaceDE w:val="0"/>
        <w:autoSpaceDN w:val="0"/>
        <w:adjustRightInd w:val="0"/>
        <w:spacing w:after="120" w:line="360" w:lineRule="auto"/>
        <w:jc w:val="both"/>
        <w:rPr>
          <w:rFonts w:ascii="Arial" w:hAnsi="Arial" w:cs="Arial"/>
          <w:b/>
          <w:i/>
          <w:iCs/>
        </w:rPr>
      </w:pPr>
      <w:r w:rsidRPr="00950C93">
        <w:rPr>
          <w:rFonts w:ascii="Arial" w:hAnsi="Arial" w:cs="Arial"/>
          <w:b/>
          <w:i/>
          <w:iCs/>
        </w:rPr>
        <w:lastRenderedPageBreak/>
        <w:t>Consequences of non-disclosure: Medical Insurance</w:t>
      </w:r>
    </w:p>
    <w:p w14:paraId="51C20A6F" w14:textId="77777777" w:rsidR="006677CE" w:rsidRPr="00950C93" w:rsidRDefault="006677CE" w:rsidP="00F12A5F">
      <w:pPr>
        <w:pStyle w:val="ListParagraph"/>
        <w:numPr>
          <w:ilvl w:val="0"/>
          <w:numId w:val="12"/>
        </w:numPr>
        <w:spacing w:after="120" w:line="360" w:lineRule="auto"/>
        <w:jc w:val="both"/>
        <w:rPr>
          <w:rFonts w:ascii="Arial" w:hAnsi="Arial" w:cs="Arial"/>
        </w:rPr>
      </w:pPr>
      <w:r w:rsidRPr="00950C93">
        <w:rPr>
          <w:rFonts w:ascii="Arial" w:hAnsi="Arial" w:cs="Arial"/>
        </w:rPr>
        <w:t>Reconstruction of the policy while taking into consideration the increased risk profile which will eventually lead to a higher premium.</w:t>
      </w:r>
    </w:p>
    <w:p w14:paraId="1C17347F" w14:textId="77777777" w:rsidR="006677CE" w:rsidRPr="00950C93" w:rsidRDefault="006677CE" w:rsidP="00F12A5F">
      <w:pPr>
        <w:pStyle w:val="ListParagraph"/>
        <w:numPr>
          <w:ilvl w:val="0"/>
          <w:numId w:val="12"/>
        </w:numPr>
        <w:spacing w:after="120" w:line="360" w:lineRule="auto"/>
        <w:jc w:val="both"/>
        <w:rPr>
          <w:rFonts w:ascii="Arial" w:hAnsi="Arial" w:cs="Arial"/>
        </w:rPr>
      </w:pPr>
      <w:r w:rsidRPr="00950C93">
        <w:rPr>
          <w:rFonts w:ascii="Arial" w:hAnsi="Arial" w:cs="Arial"/>
        </w:rPr>
        <w:t>Policy cancellation</w:t>
      </w:r>
    </w:p>
    <w:p w14:paraId="41459C64" w14:textId="77777777" w:rsidR="006677CE" w:rsidRPr="00950C93" w:rsidRDefault="006677CE" w:rsidP="00F12A5F">
      <w:pPr>
        <w:pStyle w:val="ListParagraph"/>
        <w:numPr>
          <w:ilvl w:val="0"/>
          <w:numId w:val="12"/>
        </w:numPr>
        <w:spacing w:after="120" w:line="360" w:lineRule="auto"/>
        <w:jc w:val="both"/>
        <w:rPr>
          <w:rFonts w:ascii="Arial" w:hAnsi="Arial" w:cs="Arial"/>
        </w:rPr>
      </w:pPr>
      <w:r w:rsidRPr="00950C93">
        <w:rPr>
          <w:rFonts w:ascii="Arial" w:hAnsi="Arial" w:cs="Arial"/>
        </w:rPr>
        <w:t>Claim repudiation</w:t>
      </w:r>
    </w:p>
    <w:p w14:paraId="42DF32D2" w14:textId="3ED0738F" w:rsidR="006677CE" w:rsidRPr="00950C93" w:rsidRDefault="006677CE" w:rsidP="00F12A5F">
      <w:pPr>
        <w:spacing w:after="120" w:line="360" w:lineRule="auto"/>
        <w:jc w:val="both"/>
        <w:rPr>
          <w:rFonts w:ascii="Arial" w:hAnsi="Arial" w:cs="Arial"/>
          <w:b/>
          <w:i/>
          <w:iCs/>
        </w:rPr>
      </w:pPr>
      <w:r w:rsidRPr="00950C93">
        <w:rPr>
          <w:rFonts w:ascii="Arial" w:hAnsi="Arial" w:cs="Arial"/>
          <w:b/>
          <w:i/>
          <w:iCs/>
        </w:rPr>
        <w:t>Consequences of non-disclosure in medical schemes</w:t>
      </w:r>
    </w:p>
    <w:p w14:paraId="233B40CA" w14:textId="5D8C938B" w:rsidR="006677CE" w:rsidRPr="00950C93" w:rsidRDefault="006677CE" w:rsidP="00F12A5F">
      <w:pPr>
        <w:pStyle w:val="ListParagraph"/>
        <w:numPr>
          <w:ilvl w:val="0"/>
          <w:numId w:val="13"/>
        </w:numPr>
        <w:spacing w:after="120" w:line="360" w:lineRule="auto"/>
        <w:jc w:val="both"/>
        <w:rPr>
          <w:rFonts w:ascii="Arial" w:hAnsi="Arial" w:cs="Arial"/>
        </w:rPr>
      </w:pPr>
      <w:r w:rsidRPr="00950C93">
        <w:rPr>
          <w:rFonts w:ascii="Arial" w:hAnsi="Arial" w:cs="Arial"/>
        </w:rPr>
        <w:t>Claim rejection</w:t>
      </w:r>
    </w:p>
    <w:p w14:paraId="750533AE" w14:textId="0F3DAD59" w:rsidR="006677CE" w:rsidRPr="00950C93" w:rsidRDefault="006677CE" w:rsidP="00F12A5F">
      <w:pPr>
        <w:pStyle w:val="ListParagraph"/>
        <w:numPr>
          <w:ilvl w:val="0"/>
          <w:numId w:val="13"/>
        </w:numPr>
        <w:spacing w:after="120" w:line="360" w:lineRule="auto"/>
        <w:jc w:val="both"/>
        <w:rPr>
          <w:rFonts w:ascii="Arial" w:hAnsi="Arial" w:cs="Arial"/>
        </w:rPr>
      </w:pPr>
      <w:r w:rsidRPr="00950C93">
        <w:rPr>
          <w:rFonts w:ascii="Arial" w:hAnsi="Arial" w:cs="Arial"/>
        </w:rPr>
        <w:t>Delay in claim payment</w:t>
      </w:r>
    </w:p>
    <w:p w14:paraId="4C2FD65F" w14:textId="5DEE0CEA" w:rsidR="006677CE" w:rsidRPr="00950C93" w:rsidRDefault="006677CE" w:rsidP="00F12A5F">
      <w:pPr>
        <w:pStyle w:val="ListParagraph"/>
        <w:numPr>
          <w:ilvl w:val="0"/>
          <w:numId w:val="13"/>
        </w:numPr>
        <w:spacing w:after="120" w:line="360" w:lineRule="auto"/>
        <w:jc w:val="both"/>
        <w:rPr>
          <w:rFonts w:ascii="Arial" w:hAnsi="Arial" w:cs="Arial"/>
        </w:rPr>
      </w:pPr>
      <w:r w:rsidRPr="00950C93">
        <w:rPr>
          <w:rFonts w:ascii="Arial" w:hAnsi="Arial" w:cs="Arial"/>
        </w:rPr>
        <w:t>Cancellation of membership</w:t>
      </w:r>
    </w:p>
    <w:p w14:paraId="1072504B" w14:textId="13197B96" w:rsidR="00BC306A" w:rsidRPr="00950C93" w:rsidRDefault="00BC306A" w:rsidP="00F12A5F">
      <w:pPr>
        <w:pStyle w:val="ListParagraph"/>
        <w:numPr>
          <w:ilvl w:val="0"/>
          <w:numId w:val="13"/>
        </w:numPr>
        <w:spacing w:after="120" w:line="360" w:lineRule="auto"/>
        <w:jc w:val="both"/>
        <w:rPr>
          <w:rFonts w:ascii="Arial" w:hAnsi="Arial" w:cs="Arial"/>
        </w:rPr>
      </w:pPr>
      <w:r w:rsidRPr="00950C93">
        <w:rPr>
          <w:rFonts w:ascii="Arial" w:hAnsi="Arial" w:cs="Arial"/>
        </w:rPr>
        <w:t>The scheme might require the client to pay back all the claims that were paid in relation to that condition</w:t>
      </w:r>
    </w:p>
    <w:p w14:paraId="7963E7EF" w14:textId="32713E93" w:rsidR="006677CE" w:rsidRPr="00950C93" w:rsidRDefault="00361186" w:rsidP="00F12A5F">
      <w:pPr>
        <w:spacing w:after="120" w:line="360" w:lineRule="auto"/>
        <w:jc w:val="both"/>
        <w:rPr>
          <w:rFonts w:ascii="Arial" w:hAnsi="Arial" w:cs="Arial"/>
        </w:rPr>
      </w:pPr>
      <w:r w:rsidRPr="00950C93">
        <w:rPr>
          <w:rFonts w:ascii="Arial" w:hAnsi="Arial" w:cs="Arial"/>
          <w:noProof/>
        </w:rPr>
        <w:drawing>
          <wp:inline distT="0" distB="0" distL="0" distR="0" wp14:anchorId="51E0EC35" wp14:editId="3CD28166">
            <wp:extent cx="1394460" cy="1235874"/>
            <wp:effectExtent l="0" t="0" r="0" b="2540"/>
            <wp:docPr id="79901" name="Picture 79901"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r w:rsidRPr="00950C93">
        <w:rPr>
          <w:rFonts w:ascii="Arial" w:hAnsi="Arial" w:cs="Arial"/>
        </w:rPr>
        <w:t>In</w:t>
      </w:r>
      <w:r w:rsidR="006677CE" w:rsidRPr="00950C93">
        <w:rPr>
          <w:rFonts w:ascii="Arial" w:hAnsi="Arial" w:cs="Arial"/>
        </w:rPr>
        <w:t xml:space="preserve"> medical schemes, this won’t influence the premiums because there is community rating</w:t>
      </w:r>
    </w:p>
    <w:p w14:paraId="2D4696FA" w14:textId="134F157D" w:rsidR="0037542D" w:rsidRPr="00950C93" w:rsidRDefault="0037542D" w:rsidP="00F12A5F">
      <w:pPr>
        <w:spacing w:after="120" w:line="360" w:lineRule="auto"/>
        <w:jc w:val="both"/>
        <w:rPr>
          <w:rFonts w:ascii="Arial" w:hAnsi="Arial" w:cs="Arial"/>
        </w:rPr>
      </w:pPr>
      <w:r w:rsidRPr="00950C93">
        <w:rPr>
          <w:rFonts w:ascii="Arial" w:hAnsi="Arial" w:cs="Arial"/>
        </w:rPr>
        <w:t>Below are articles to illustrate that the consequences of non-disclosure are real in the industry.</w:t>
      </w:r>
      <w:r w:rsidR="005C5661" w:rsidRPr="00950C93">
        <w:rPr>
          <w:rFonts w:ascii="Arial" w:hAnsi="Arial" w:cs="Arial"/>
        </w:rPr>
        <w:t xml:space="preserve"> They were taken from the website: </w:t>
      </w:r>
      <w:hyperlink r:id="rId41" w:history="1">
        <w:r w:rsidR="005C5661" w:rsidRPr="00950C93">
          <w:rPr>
            <w:rStyle w:val="Hyperlink"/>
            <w:rFonts w:ascii="Arial" w:hAnsi="Arial" w:cs="Arial"/>
            <w:color w:val="auto"/>
          </w:rPr>
          <w:t>https://www.genesismedical.co.za/industry-news/medical-scheme-non-disclosure-a-risk-never-worth-taking-part-2/</w:t>
        </w:r>
      </w:hyperlink>
    </w:p>
    <w:p w14:paraId="44A5E82F" w14:textId="77777777" w:rsidR="00FC59A6" w:rsidRPr="00950C93" w:rsidRDefault="00FC59A6" w:rsidP="00F12A5F">
      <w:pPr>
        <w:spacing w:after="120" w:line="360" w:lineRule="auto"/>
        <w:jc w:val="both"/>
        <w:rPr>
          <w:rFonts w:ascii="Arial" w:hAnsi="Arial" w:cs="Arial"/>
          <w:i/>
          <w:iCs/>
        </w:rPr>
      </w:pPr>
    </w:p>
    <w:p w14:paraId="17A57BB0" w14:textId="2BC924D3" w:rsidR="005C5661" w:rsidRPr="00950C93" w:rsidRDefault="00FC59A6" w:rsidP="00F12A5F">
      <w:pPr>
        <w:spacing w:after="120" w:line="360" w:lineRule="auto"/>
        <w:jc w:val="both"/>
        <w:rPr>
          <w:rFonts w:ascii="Arial" w:hAnsi="Arial" w:cs="Arial"/>
          <w:i/>
          <w:iCs/>
        </w:rPr>
      </w:pPr>
      <w:r w:rsidRPr="00950C93">
        <w:rPr>
          <w:rFonts w:ascii="Arial" w:hAnsi="Arial" w:cs="Arial"/>
          <w:noProof/>
        </w:rPr>
        <w:drawing>
          <wp:inline distT="0" distB="0" distL="0" distR="0" wp14:anchorId="5E966CA5" wp14:editId="4BD2E669">
            <wp:extent cx="1318260" cy="935397"/>
            <wp:effectExtent l="0" t="0" r="0" b="0"/>
            <wp:docPr id="352" name="Picture 35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5C5661" w:rsidRPr="00950C93">
        <w:rPr>
          <w:rFonts w:ascii="Arial" w:hAnsi="Arial" w:cs="Arial"/>
          <w:i/>
          <w:iCs/>
        </w:rPr>
        <w:t>Case 1 – Back condition not declared</w:t>
      </w:r>
    </w:p>
    <w:p w14:paraId="4286D020" w14:textId="4787BD3F" w:rsidR="005C5661" w:rsidRPr="00950C93" w:rsidRDefault="005C5661" w:rsidP="00F12A5F">
      <w:pPr>
        <w:spacing w:after="120" w:line="360" w:lineRule="auto"/>
        <w:jc w:val="both"/>
        <w:rPr>
          <w:rFonts w:ascii="Arial" w:hAnsi="Arial" w:cs="Arial"/>
        </w:rPr>
      </w:pPr>
      <w:r w:rsidRPr="00950C93">
        <w:rPr>
          <w:rFonts w:ascii="Arial" w:hAnsi="Arial" w:cs="Arial"/>
        </w:rPr>
        <w:t>Ms Smith*, a 45-year-old lady from Mpumalanga, completed her membership application form on the 15th January 2017, for a membership start date on the 1st of February 2017.</w:t>
      </w:r>
    </w:p>
    <w:p w14:paraId="48EB3683" w14:textId="77777777" w:rsidR="005C5661" w:rsidRPr="00950C93" w:rsidRDefault="005C5661" w:rsidP="00F12A5F">
      <w:pPr>
        <w:spacing w:after="120" w:line="360" w:lineRule="auto"/>
        <w:jc w:val="both"/>
        <w:rPr>
          <w:rFonts w:ascii="Arial" w:hAnsi="Arial" w:cs="Arial"/>
        </w:rPr>
      </w:pPr>
      <w:r w:rsidRPr="00950C93">
        <w:rPr>
          <w:rFonts w:ascii="Arial" w:hAnsi="Arial" w:cs="Arial"/>
        </w:rPr>
        <w:t>According to the information provided in her application form, she was in perfect health and had never suffered from any medical conditions, symptoms or disorders.  She specifically indicated that she had never obtained any medical advice, treatment or counselling in respect of any condition(s) in connection with her joints, limbs and spine, or any other neck or back disorders.</w:t>
      </w:r>
    </w:p>
    <w:p w14:paraId="02972619" w14:textId="77777777" w:rsidR="005C5661" w:rsidRPr="00950C93" w:rsidRDefault="005C5661" w:rsidP="00F12A5F">
      <w:pPr>
        <w:spacing w:after="120" w:line="360" w:lineRule="auto"/>
        <w:jc w:val="both"/>
        <w:rPr>
          <w:rFonts w:ascii="Arial" w:hAnsi="Arial" w:cs="Arial"/>
        </w:rPr>
      </w:pPr>
      <w:r w:rsidRPr="00950C93">
        <w:rPr>
          <w:rFonts w:ascii="Arial" w:hAnsi="Arial" w:cs="Arial"/>
        </w:rPr>
        <w:lastRenderedPageBreak/>
        <w:t>On the 8th of February, only eight days after joining Genesis, the Scheme received a request for authorisation from a private hospital in Roodepoort to treat Ms Smith for sciatica in the lumber region.</w:t>
      </w:r>
    </w:p>
    <w:p w14:paraId="7B9D2CC6" w14:textId="77777777" w:rsidR="005C5661" w:rsidRPr="00950C93" w:rsidRDefault="005C5661" w:rsidP="00F12A5F">
      <w:pPr>
        <w:spacing w:after="120" w:line="360" w:lineRule="auto"/>
        <w:jc w:val="both"/>
        <w:rPr>
          <w:rFonts w:ascii="Arial" w:hAnsi="Arial" w:cs="Arial"/>
        </w:rPr>
      </w:pPr>
      <w:r w:rsidRPr="00950C93">
        <w:rPr>
          <w:rFonts w:ascii="Arial" w:hAnsi="Arial" w:cs="Arial"/>
        </w:rPr>
        <w:t>At the time, Genesis requested additional medical information from Ms Smith’s treating doctors.  It was then revealed that she had consulted with her GP for intervertebral disc degeneration in October 2016 and that a lumbar spine and pelvis X-rays had been taken at the time.  Her Radiologist also recommended an MRI scan.</w:t>
      </w:r>
    </w:p>
    <w:p w14:paraId="57CBA1C4" w14:textId="105D72C1" w:rsidR="005C5661" w:rsidRPr="00950C93" w:rsidRDefault="005C5661" w:rsidP="00F12A5F">
      <w:pPr>
        <w:spacing w:after="120" w:line="360" w:lineRule="auto"/>
        <w:jc w:val="both"/>
        <w:rPr>
          <w:rFonts w:ascii="Arial" w:hAnsi="Arial" w:cs="Arial"/>
        </w:rPr>
      </w:pPr>
      <w:r w:rsidRPr="00950C93">
        <w:rPr>
          <w:rFonts w:ascii="Arial" w:hAnsi="Arial" w:cs="Arial"/>
        </w:rPr>
        <w:t>Upon questioning Ms Smith about her back condition that existed prior to joining Genesis, she admitted to having regular back pain in the past, as well as to the fact that she received treatment in the form of medication and injections.  In her “defence”, she stated that she deemed her back condition “normal”.</w:t>
      </w:r>
    </w:p>
    <w:p w14:paraId="6F37E6A0" w14:textId="5085853E" w:rsidR="00A147C4" w:rsidRPr="00950C93" w:rsidRDefault="005C5661" w:rsidP="00F12A5F">
      <w:pPr>
        <w:spacing w:after="120" w:line="360" w:lineRule="auto"/>
        <w:jc w:val="both"/>
        <w:rPr>
          <w:rFonts w:ascii="Arial" w:hAnsi="Arial" w:cs="Arial"/>
        </w:rPr>
      </w:pPr>
      <w:r w:rsidRPr="00950C93">
        <w:rPr>
          <w:rFonts w:ascii="Arial" w:hAnsi="Arial" w:cs="Arial"/>
        </w:rPr>
        <w:t>After having considered all the information at its disposal, Ms Smith was informed that her membership would be terminated ab initio (as if she was never a member).  The contributions paid by her, less a deduction for administrative and brokerage fees, were refunded to her.</w:t>
      </w:r>
    </w:p>
    <w:p w14:paraId="214ED908" w14:textId="7364810F" w:rsidR="005C5661" w:rsidRPr="00950C93" w:rsidRDefault="00FC59A6" w:rsidP="00F12A5F">
      <w:pPr>
        <w:spacing w:after="120" w:line="360" w:lineRule="auto"/>
        <w:jc w:val="both"/>
        <w:rPr>
          <w:rFonts w:ascii="Arial" w:hAnsi="Arial" w:cs="Arial"/>
          <w:i/>
          <w:iCs/>
        </w:rPr>
      </w:pPr>
      <w:r w:rsidRPr="00950C93">
        <w:rPr>
          <w:rFonts w:ascii="Arial" w:hAnsi="Arial" w:cs="Arial"/>
          <w:noProof/>
        </w:rPr>
        <w:drawing>
          <wp:inline distT="0" distB="0" distL="0" distR="0" wp14:anchorId="71B808B8" wp14:editId="3C3366D1">
            <wp:extent cx="1318260" cy="935397"/>
            <wp:effectExtent l="0" t="0" r="0" b="0"/>
            <wp:docPr id="357" name="Picture 35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5C5661" w:rsidRPr="00950C93">
        <w:rPr>
          <w:rFonts w:ascii="Arial" w:hAnsi="Arial" w:cs="Arial"/>
          <w:i/>
          <w:iCs/>
        </w:rPr>
        <w:t>Case 2 – Dental problems not declared</w:t>
      </w:r>
    </w:p>
    <w:p w14:paraId="68E8D95A" w14:textId="13848B4B" w:rsidR="005C5661" w:rsidRPr="00950C93" w:rsidRDefault="005C5661" w:rsidP="00F12A5F">
      <w:pPr>
        <w:spacing w:after="120" w:line="360" w:lineRule="auto"/>
        <w:jc w:val="both"/>
        <w:rPr>
          <w:rFonts w:ascii="Arial" w:hAnsi="Arial" w:cs="Arial"/>
        </w:rPr>
      </w:pPr>
      <w:r w:rsidRPr="00950C93">
        <w:rPr>
          <w:rFonts w:ascii="Arial" w:hAnsi="Arial" w:cs="Arial"/>
        </w:rPr>
        <w:t xml:space="preserve">Mrs Collins*, a 29-year-old mother from Johannesburg, applied for membership for her and her 6-year-old daughter on the 18th </w:t>
      </w:r>
      <w:r w:rsidR="00D776E4">
        <w:rPr>
          <w:rFonts w:ascii="Arial" w:hAnsi="Arial" w:cs="Arial"/>
        </w:rPr>
        <w:t xml:space="preserve">of </w:t>
      </w:r>
      <w:r w:rsidRPr="00950C93">
        <w:rPr>
          <w:rFonts w:ascii="Arial" w:hAnsi="Arial" w:cs="Arial"/>
        </w:rPr>
        <w:t xml:space="preserve">January 2016.  Their membership commenced on the 1st </w:t>
      </w:r>
      <w:r w:rsidR="00D776E4">
        <w:rPr>
          <w:rFonts w:ascii="Arial" w:hAnsi="Arial" w:cs="Arial"/>
        </w:rPr>
        <w:t xml:space="preserve">of </w:t>
      </w:r>
      <w:r w:rsidRPr="00950C93">
        <w:rPr>
          <w:rFonts w:ascii="Arial" w:hAnsi="Arial" w:cs="Arial"/>
        </w:rPr>
        <w:t>February 2016.</w:t>
      </w:r>
    </w:p>
    <w:p w14:paraId="47E73C8B" w14:textId="77777777" w:rsidR="005C5661" w:rsidRPr="00950C93" w:rsidRDefault="005C5661" w:rsidP="00F12A5F">
      <w:pPr>
        <w:spacing w:after="120" w:line="360" w:lineRule="auto"/>
        <w:jc w:val="both"/>
        <w:rPr>
          <w:rFonts w:ascii="Arial" w:hAnsi="Arial" w:cs="Arial"/>
        </w:rPr>
      </w:pPr>
      <w:r w:rsidRPr="00950C93">
        <w:rPr>
          <w:rFonts w:ascii="Arial" w:hAnsi="Arial" w:cs="Arial"/>
        </w:rPr>
        <w:t>According to the information provided on her application form, both the member and her daughter were in perfect health and had never suffered from any medical conditions, symptoms or disorders.  She specifically indicated that she had never obtained any medical advice, treatment or counselling in respect of any condition(s) in connection with any dental treatment, advice or consultations.</w:t>
      </w:r>
    </w:p>
    <w:p w14:paraId="0D0A7B16" w14:textId="77777777" w:rsidR="005C5661" w:rsidRPr="00950C93" w:rsidRDefault="005C5661" w:rsidP="00F12A5F">
      <w:pPr>
        <w:spacing w:after="120" w:line="360" w:lineRule="auto"/>
        <w:jc w:val="both"/>
        <w:rPr>
          <w:rFonts w:ascii="Arial" w:hAnsi="Arial" w:cs="Arial"/>
        </w:rPr>
      </w:pPr>
      <w:r w:rsidRPr="00950C93">
        <w:rPr>
          <w:rFonts w:ascii="Arial" w:hAnsi="Arial" w:cs="Arial"/>
        </w:rPr>
        <w:t>Three weeks after joining the Scheme, Genesis received a request to fund her daughter’s multiple dental problems under conscious sedation.  A total of 17 procedure codes were submitted to the Scheme.</w:t>
      </w:r>
    </w:p>
    <w:p w14:paraId="6620C59E" w14:textId="77777777" w:rsidR="005C5661" w:rsidRPr="00950C93" w:rsidRDefault="005C5661" w:rsidP="00F12A5F">
      <w:pPr>
        <w:spacing w:after="120" w:line="360" w:lineRule="auto"/>
        <w:jc w:val="both"/>
        <w:rPr>
          <w:rFonts w:ascii="Arial" w:hAnsi="Arial" w:cs="Arial"/>
        </w:rPr>
      </w:pPr>
      <w:r w:rsidRPr="00950C93">
        <w:rPr>
          <w:rFonts w:ascii="Arial" w:hAnsi="Arial" w:cs="Arial"/>
        </w:rPr>
        <w:t xml:space="preserve">Upon further investigation, the Scheme received information confirming 6 dental consultations for her daughter during the period April to October 2015, in other words, as recent as 3 months prior to their join date with Genesis.  It was also reported that the Dental Practitioner decided, </w:t>
      </w:r>
      <w:r w:rsidRPr="00950C93">
        <w:rPr>
          <w:rFonts w:ascii="Arial" w:hAnsi="Arial" w:cs="Arial"/>
        </w:rPr>
        <w:lastRenderedPageBreak/>
        <w:t>during the last consultation in 2015, to do the required dental treatment under conscious sedation in 2016.</w:t>
      </w:r>
    </w:p>
    <w:p w14:paraId="124A3B4F" w14:textId="77777777" w:rsidR="005C5661" w:rsidRPr="00950C93" w:rsidRDefault="005C5661" w:rsidP="00F12A5F">
      <w:pPr>
        <w:spacing w:after="120" w:line="360" w:lineRule="auto"/>
        <w:jc w:val="both"/>
        <w:rPr>
          <w:rFonts w:ascii="Arial" w:hAnsi="Arial" w:cs="Arial"/>
        </w:rPr>
      </w:pPr>
      <w:r w:rsidRPr="00950C93">
        <w:rPr>
          <w:rFonts w:ascii="Arial" w:hAnsi="Arial" w:cs="Arial"/>
        </w:rPr>
        <w:t>When questioned, Mrs Collins stated that she was not aware of the fact that dental information had to be provided in her application form.  She also stated that she “had hoped the dental problems would go away”.</w:t>
      </w:r>
    </w:p>
    <w:p w14:paraId="44D1F14F" w14:textId="70CCE01F" w:rsidR="005C5661" w:rsidRPr="00950C93" w:rsidRDefault="005C5661" w:rsidP="00F12A5F">
      <w:pPr>
        <w:spacing w:after="120" w:line="360" w:lineRule="auto"/>
        <w:jc w:val="both"/>
        <w:rPr>
          <w:rFonts w:ascii="Arial" w:hAnsi="Arial" w:cs="Arial"/>
        </w:rPr>
      </w:pPr>
      <w:r w:rsidRPr="00950C93">
        <w:rPr>
          <w:rFonts w:ascii="Arial" w:hAnsi="Arial" w:cs="Arial"/>
        </w:rPr>
        <w:t>The facts of this matter were that Mrs Collins failed to disclose her daughter’s consultations with a Dental Practitioner, as well as the future treatment that was recommended. After having considered all the information at its disposal, Mrs Collins was informed that her membership would be terminated.  The contributions paid by her, less a deduction for administrative and brokerage fees, were refunded to her.</w:t>
      </w:r>
    </w:p>
    <w:p w14:paraId="45233299" w14:textId="295FC720" w:rsidR="005C5661" w:rsidRPr="00950C93" w:rsidRDefault="00FC59A6" w:rsidP="00F12A5F">
      <w:pPr>
        <w:spacing w:after="120" w:line="360" w:lineRule="auto"/>
        <w:jc w:val="both"/>
        <w:rPr>
          <w:rFonts w:ascii="Arial" w:hAnsi="Arial" w:cs="Arial"/>
          <w:i/>
          <w:iCs/>
        </w:rPr>
      </w:pPr>
      <w:r w:rsidRPr="00950C93">
        <w:rPr>
          <w:rFonts w:ascii="Arial" w:hAnsi="Arial" w:cs="Arial"/>
          <w:noProof/>
        </w:rPr>
        <w:drawing>
          <wp:inline distT="0" distB="0" distL="0" distR="0" wp14:anchorId="5A66D351" wp14:editId="35C5A936">
            <wp:extent cx="1318260" cy="935397"/>
            <wp:effectExtent l="0" t="0" r="0" b="0"/>
            <wp:docPr id="358" name="Picture 35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5C5661" w:rsidRPr="00950C93">
        <w:rPr>
          <w:rFonts w:ascii="Arial" w:hAnsi="Arial" w:cs="Arial"/>
          <w:i/>
          <w:iCs/>
        </w:rPr>
        <w:t>Case 3 – Colon surgery and cancer not declared</w:t>
      </w:r>
    </w:p>
    <w:p w14:paraId="7258FBAF" w14:textId="3D713678" w:rsidR="005C5661" w:rsidRPr="00950C93" w:rsidRDefault="005C5661" w:rsidP="00F12A5F">
      <w:pPr>
        <w:spacing w:after="120" w:line="360" w:lineRule="auto"/>
        <w:jc w:val="both"/>
        <w:rPr>
          <w:rFonts w:ascii="Arial" w:hAnsi="Arial" w:cs="Arial"/>
        </w:rPr>
      </w:pPr>
      <w:r w:rsidRPr="00950C93">
        <w:rPr>
          <w:rFonts w:ascii="Arial" w:hAnsi="Arial" w:cs="Arial"/>
        </w:rPr>
        <w:t xml:space="preserve">Mr Scott* from Tshwane applied for Genesis membership on the 19th </w:t>
      </w:r>
      <w:r w:rsidR="00D776E4">
        <w:rPr>
          <w:rFonts w:ascii="Arial" w:hAnsi="Arial" w:cs="Arial"/>
        </w:rPr>
        <w:t xml:space="preserve">of </w:t>
      </w:r>
      <w:r w:rsidRPr="00950C93">
        <w:rPr>
          <w:rFonts w:ascii="Arial" w:hAnsi="Arial" w:cs="Arial"/>
        </w:rPr>
        <w:t>February 2013.  He was 51 years old at the time and joined the Scheme on the 1st March 2013.  According to his application form, he was in perfect health and declared that he had never suffered from any present or past medical conditions, symptoms or disorders.</w:t>
      </w:r>
    </w:p>
    <w:p w14:paraId="5ABC5C30" w14:textId="77777777" w:rsidR="005C5661" w:rsidRPr="00950C93" w:rsidRDefault="005C5661" w:rsidP="00F12A5F">
      <w:pPr>
        <w:spacing w:after="120" w:line="360" w:lineRule="auto"/>
        <w:jc w:val="both"/>
        <w:rPr>
          <w:rFonts w:ascii="Arial" w:hAnsi="Arial" w:cs="Arial"/>
        </w:rPr>
      </w:pPr>
      <w:r w:rsidRPr="00950C93">
        <w:rPr>
          <w:rFonts w:ascii="Arial" w:hAnsi="Arial" w:cs="Arial"/>
        </w:rPr>
        <w:t>During the time of his membership, he was treated and had undergone various operations and procedures, such as a hiatus hernia operation, a duodenal ulcer, a fistula of the stomach, intestinal obstruction and nephritis.</w:t>
      </w:r>
    </w:p>
    <w:p w14:paraId="072981C5" w14:textId="14313DAA" w:rsidR="005C5661" w:rsidRPr="00950C93" w:rsidRDefault="005C5661" w:rsidP="00F12A5F">
      <w:pPr>
        <w:spacing w:after="120" w:line="360" w:lineRule="auto"/>
        <w:jc w:val="both"/>
        <w:rPr>
          <w:rFonts w:ascii="Arial" w:hAnsi="Arial" w:cs="Arial"/>
        </w:rPr>
      </w:pPr>
      <w:r w:rsidRPr="00950C93">
        <w:rPr>
          <w:rFonts w:ascii="Arial" w:hAnsi="Arial" w:cs="Arial"/>
        </w:rPr>
        <w:t>In March 2017, he was treated for ulcerative colitis and was thereafter admitted to a step-down facility for rehabilitation purposes.  According to the information that Genesis received from the step-down facility, Mr Scott had a history of having undergone a hemicolectomy (removing part of colon), as well as cancer of the bladder.</w:t>
      </w:r>
    </w:p>
    <w:p w14:paraId="5E641E5C" w14:textId="77777777" w:rsidR="005C5661" w:rsidRPr="00950C93" w:rsidRDefault="005C5661" w:rsidP="00F12A5F">
      <w:pPr>
        <w:spacing w:after="120" w:line="360" w:lineRule="auto"/>
        <w:jc w:val="both"/>
        <w:rPr>
          <w:rFonts w:ascii="Arial" w:hAnsi="Arial" w:cs="Arial"/>
        </w:rPr>
      </w:pPr>
      <w:r w:rsidRPr="00950C93">
        <w:rPr>
          <w:rFonts w:ascii="Arial" w:hAnsi="Arial" w:cs="Arial"/>
        </w:rPr>
        <w:t>As these material facts were not disclosed in his application form to the Scheme, Mr Scott was requested to provide information / comments to the Scheme in order to put the case before the Board of Trustees, however, he never refuted or disputed the fact that he failed to disclose his past medical history of having undergone a hemicolectomy and previous cancer of the bladder.</w:t>
      </w:r>
    </w:p>
    <w:p w14:paraId="41ED8750" w14:textId="77777777" w:rsidR="005C5661" w:rsidRPr="00950C93" w:rsidRDefault="005C5661" w:rsidP="00F12A5F">
      <w:pPr>
        <w:spacing w:after="120" w:line="360" w:lineRule="auto"/>
        <w:jc w:val="both"/>
        <w:rPr>
          <w:rFonts w:ascii="Arial" w:hAnsi="Arial" w:cs="Arial"/>
        </w:rPr>
      </w:pPr>
      <w:r w:rsidRPr="00950C93">
        <w:rPr>
          <w:rFonts w:ascii="Arial" w:hAnsi="Arial" w:cs="Arial"/>
        </w:rPr>
        <w:t xml:space="preserve">After having considered all the information at its disposal, Mr Scott was informed that his membership would be terminated ab initio (as if he was never a member).  Considering the contributions paid by him that were offset against the administrative and brokerage fees, </w:t>
      </w:r>
      <w:r w:rsidRPr="00950C93">
        <w:rPr>
          <w:rFonts w:ascii="Arial" w:hAnsi="Arial" w:cs="Arial"/>
        </w:rPr>
        <w:lastRenderedPageBreak/>
        <w:t>together with claims that have been paid out on his behalf, Mr Scott now owes Genesis in excess of R1.2m.</w:t>
      </w:r>
    </w:p>
    <w:p w14:paraId="506CE460" w14:textId="49BE85A6" w:rsidR="005C5661" w:rsidRPr="00950C93" w:rsidRDefault="005C5661" w:rsidP="00F12A5F">
      <w:pPr>
        <w:spacing w:after="120" w:line="360" w:lineRule="auto"/>
        <w:jc w:val="both"/>
        <w:rPr>
          <w:rFonts w:ascii="Arial" w:hAnsi="Arial" w:cs="Arial"/>
          <w:b/>
          <w:bCs/>
          <w:u w:val="single"/>
        </w:rPr>
      </w:pPr>
      <w:r w:rsidRPr="00950C93">
        <w:rPr>
          <w:rFonts w:ascii="Arial" w:hAnsi="Arial" w:cs="Arial"/>
          <w:b/>
          <w:bCs/>
          <w:u w:val="single"/>
        </w:rPr>
        <w:t>Responsibility of the Board of Trustees</w:t>
      </w:r>
    </w:p>
    <w:p w14:paraId="7C820852" w14:textId="77777777" w:rsidR="005C5661" w:rsidRPr="00950C93" w:rsidRDefault="005C5661" w:rsidP="00F12A5F">
      <w:pPr>
        <w:spacing w:after="120" w:line="360" w:lineRule="auto"/>
        <w:jc w:val="both"/>
        <w:rPr>
          <w:rFonts w:ascii="Arial" w:hAnsi="Arial" w:cs="Arial"/>
        </w:rPr>
      </w:pPr>
      <w:r w:rsidRPr="00950C93">
        <w:rPr>
          <w:rFonts w:ascii="Arial" w:hAnsi="Arial" w:cs="Arial"/>
        </w:rPr>
        <w:t>The Board of Trustees of a medical scheme has a broader responsibility to the membership of the scheme as a whole, particularly to those applicants who fully declared details of pre-existing conditions when joining and were subject to Schemes’ normal underwriting criteria and waiting periods.  Omissions, however unintentional, innocent and without malice, require the Board of a medical schemes to take the necessary actions to be fair on the membership as a whole.</w:t>
      </w:r>
    </w:p>
    <w:p w14:paraId="23861CA4" w14:textId="77777777" w:rsidR="005C5661" w:rsidRPr="00950C93" w:rsidRDefault="005C5661" w:rsidP="00F12A5F">
      <w:pPr>
        <w:spacing w:after="120" w:line="360" w:lineRule="auto"/>
        <w:jc w:val="both"/>
        <w:rPr>
          <w:rFonts w:ascii="Arial" w:hAnsi="Arial" w:cs="Arial"/>
        </w:rPr>
      </w:pPr>
      <w:r w:rsidRPr="00950C93">
        <w:rPr>
          <w:rFonts w:ascii="Arial" w:hAnsi="Arial" w:cs="Arial"/>
        </w:rPr>
        <w:t>Be honest.  You have nothing to lose.</w:t>
      </w:r>
    </w:p>
    <w:p w14:paraId="6B0573F3" w14:textId="77777777" w:rsidR="005C5661" w:rsidRPr="00950C93" w:rsidRDefault="005C5661" w:rsidP="00F12A5F">
      <w:pPr>
        <w:spacing w:after="120" w:line="360" w:lineRule="auto"/>
        <w:jc w:val="both"/>
        <w:rPr>
          <w:rFonts w:ascii="Arial" w:hAnsi="Arial" w:cs="Arial"/>
        </w:rPr>
      </w:pPr>
      <w:r w:rsidRPr="00950C93">
        <w:rPr>
          <w:rFonts w:ascii="Arial" w:hAnsi="Arial" w:cs="Arial"/>
        </w:rPr>
        <w:t>When completing your medical scheme application form, always be mindful of the fact that there can be serious consequences if you fail to declare material information about your medical history or that of your dependants.</w:t>
      </w:r>
    </w:p>
    <w:p w14:paraId="4B3E3035" w14:textId="29934379" w:rsidR="005C5661" w:rsidRPr="00950C93" w:rsidRDefault="005C5661" w:rsidP="00F12A5F">
      <w:pPr>
        <w:spacing w:after="120" w:line="360" w:lineRule="auto"/>
        <w:jc w:val="both"/>
        <w:rPr>
          <w:rFonts w:ascii="Arial" w:hAnsi="Arial" w:cs="Arial"/>
        </w:rPr>
      </w:pPr>
      <w:r w:rsidRPr="00950C93">
        <w:rPr>
          <w:rFonts w:ascii="Arial" w:hAnsi="Arial" w:cs="Arial"/>
        </w:rPr>
        <w:t>Medical schemes cannot refuse your membership application or increase your monthly contributions for any previous or existing health condition that you or your dependants may suffer from (or may have suffered from).  The “worst” that may happen, is that you may receive certain waiting periods on certain conditions.  This may be a 3 months general waiting period and / or a 12 months condition specific waiting period(s).</w:t>
      </w:r>
    </w:p>
    <w:p w14:paraId="2BCC2FB5" w14:textId="77777777" w:rsidR="005C5661" w:rsidRPr="00950C93" w:rsidRDefault="005C5661" w:rsidP="00F12A5F">
      <w:pPr>
        <w:spacing w:after="120" w:line="360" w:lineRule="auto"/>
        <w:jc w:val="both"/>
        <w:rPr>
          <w:rFonts w:ascii="Arial" w:hAnsi="Arial" w:cs="Arial"/>
        </w:rPr>
      </w:pPr>
      <w:r w:rsidRPr="00950C93">
        <w:rPr>
          <w:rFonts w:ascii="Arial" w:hAnsi="Arial" w:cs="Arial"/>
        </w:rPr>
        <w:t>The devastating consequences of non-disclosure and of being kicked off your medical scheme when treatment is urgently needed and / or then having to pay huge medical bills far outweigh that of a possible waiting period(s).</w:t>
      </w:r>
    </w:p>
    <w:p w14:paraId="534EED0C" w14:textId="77777777" w:rsidR="005C5661" w:rsidRPr="00950C93" w:rsidRDefault="005C5661" w:rsidP="00F12A5F">
      <w:pPr>
        <w:spacing w:after="120" w:line="360" w:lineRule="auto"/>
        <w:jc w:val="both"/>
        <w:rPr>
          <w:rFonts w:ascii="Arial" w:hAnsi="Arial" w:cs="Arial"/>
        </w:rPr>
      </w:pPr>
      <w:r w:rsidRPr="00950C93">
        <w:rPr>
          <w:rFonts w:ascii="Arial" w:hAnsi="Arial" w:cs="Arial"/>
        </w:rPr>
        <w:t>Honesty is always the best policy.</w:t>
      </w:r>
    </w:p>
    <w:p w14:paraId="456C1958" w14:textId="5AB2E933" w:rsidR="00E21EB9" w:rsidRPr="00950C93" w:rsidRDefault="000F2963" w:rsidP="00F12A5F">
      <w:pPr>
        <w:spacing w:after="120" w:line="360" w:lineRule="auto"/>
        <w:jc w:val="both"/>
        <w:rPr>
          <w:rFonts w:ascii="Arial" w:hAnsi="Arial" w:cs="Arial"/>
        </w:rPr>
      </w:pPr>
      <w:r w:rsidRPr="0059465D">
        <w:rPr>
          <w:rFonts w:ascii="Arial" w:hAnsi="Arial" w:cs="Arial"/>
          <w:b/>
          <w:bCs/>
        </w:rPr>
        <w:t xml:space="preserve">* </w:t>
      </w:r>
      <w:r w:rsidRPr="00831A4F">
        <w:rPr>
          <w:rFonts w:ascii="Arial" w:hAnsi="Arial" w:cs="Arial"/>
        </w:rPr>
        <w:t>Surnames</w:t>
      </w:r>
      <w:r w:rsidR="005C5661" w:rsidRPr="0059465D">
        <w:rPr>
          <w:rFonts w:ascii="Arial" w:hAnsi="Arial" w:cs="Arial"/>
        </w:rPr>
        <w:t xml:space="preserve"> of members have been changed for the purpose of confidentiality.</w:t>
      </w:r>
      <w:r w:rsidR="00831A4F">
        <w:rPr>
          <w:rFonts w:ascii="Arial" w:hAnsi="Arial" w:cs="Arial"/>
        </w:rPr>
        <w:t>*</w:t>
      </w:r>
    </w:p>
    <w:p w14:paraId="6576651A" w14:textId="4A390241" w:rsidR="00C17E0E" w:rsidRPr="00950C93" w:rsidRDefault="005C5661" w:rsidP="00F12A5F">
      <w:pPr>
        <w:pStyle w:val="Heading3"/>
        <w:jc w:val="both"/>
      </w:pPr>
      <w:bookmarkStart w:id="19" w:name="_Toc90623231"/>
      <w:r w:rsidRPr="00950C93">
        <w:t>1.1.4 Legislation</w:t>
      </w:r>
      <w:bookmarkEnd w:id="19"/>
    </w:p>
    <w:p w14:paraId="376A34D6" w14:textId="035B968E" w:rsidR="00C8416A" w:rsidRPr="00950C93" w:rsidRDefault="00C8416A"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Medical schemes are governed by the Medical Schemes Act which has been discussed in detail and will be discussed further in the different sections for this course. A brief </w:t>
      </w:r>
      <w:r w:rsidR="00BC306A" w:rsidRPr="00950C93">
        <w:rPr>
          <w:rFonts w:ascii="Arial" w:hAnsi="Arial" w:cs="Arial"/>
        </w:rPr>
        <w:t xml:space="preserve">summary of the matters governed by the </w:t>
      </w:r>
      <w:r w:rsidR="0071500A" w:rsidRPr="00950C93">
        <w:rPr>
          <w:rFonts w:ascii="Arial" w:hAnsi="Arial" w:cs="Arial"/>
        </w:rPr>
        <w:t>A</w:t>
      </w:r>
      <w:r w:rsidR="00BC306A" w:rsidRPr="00950C93">
        <w:rPr>
          <w:rFonts w:ascii="Arial" w:hAnsi="Arial" w:cs="Arial"/>
        </w:rPr>
        <w:t>ct</w:t>
      </w:r>
      <w:r w:rsidRPr="00950C93">
        <w:rPr>
          <w:rFonts w:ascii="Arial" w:hAnsi="Arial" w:cs="Arial"/>
        </w:rPr>
        <w:t xml:space="preserve"> is b</w:t>
      </w:r>
      <w:r w:rsidR="00FC687D" w:rsidRPr="00950C93">
        <w:rPr>
          <w:rFonts w:ascii="Arial" w:hAnsi="Arial" w:cs="Arial"/>
        </w:rPr>
        <w:t>e</w:t>
      </w:r>
      <w:r w:rsidRPr="00950C93">
        <w:rPr>
          <w:rFonts w:ascii="Arial" w:hAnsi="Arial" w:cs="Arial"/>
        </w:rPr>
        <w:t>low</w:t>
      </w:r>
      <w:r w:rsidR="0071500A" w:rsidRPr="00950C93">
        <w:rPr>
          <w:rFonts w:ascii="Arial" w:hAnsi="Arial" w:cs="Arial"/>
        </w:rPr>
        <w:t>:</w:t>
      </w:r>
    </w:p>
    <w:p w14:paraId="5BD85BE7" w14:textId="2F65A2F1" w:rsidR="00C8416A" w:rsidRPr="00950C93" w:rsidRDefault="00C8416A" w:rsidP="00F12A5F">
      <w:pPr>
        <w:pStyle w:val="ListParagraph"/>
        <w:numPr>
          <w:ilvl w:val="0"/>
          <w:numId w:val="107"/>
        </w:numPr>
        <w:autoSpaceDE w:val="0"/>
        <w:autoSpaceDN w:val="0"/>
        <w:adjustRightInd w:val="0"/>
        <w:spacing w:after="120" w:line="360" w:lineRule="auto"/>
        <w:jc w:val="both"/>
        <w:rPr>
          <w:rFonts w:ascii="Arial" w:hAnsi="Arial" w:cs="Arial"/>
        </w:rPr>
      </w:pPr>
      <w:r w:rsidRPr="00950C93">
        <w:rPr>
          <w:rFonts w:ascii="Arial" w:hAnsi="Arial" w:cs="Arial"/>
        </w:rPr>
        <w:t>Open enrolment</w:t>
      </w:r>
    </w:p>
    <w:p w14:paraId="6928C972" w14:textId="50242D6E" w:rsidR="00C8416A" w:rsidRPr="00950C93" w:rsidRDefault="00C8416A" w:rsidP="00F12A5F">
      <w:pPr>
        <w:pStyle w:val="ListParagraph"/>
        <w:numPr>
          <w:ilvl w:val="0"/>
          <w:numId w:val="107"/>
        </w:numPr>
        <w:autoSpaceDE w:val="0"/>
        <w:autoSpaceDN w:val="0"/>
        <w:adjustRightInd w:val="0"/>
        <w:spacing w:after="120" w:line="360" w:lineRule="auto"/>
        <w:jc w:val="both"/>
        <w:rPr>
          <w:rFonts w:ascii="Arial" w:hAnsi="Arial" w:cs="Arial"/>
        </w:rPr>
      </w:pPr>
      <w:r w:rsidRPr="00950C93">
        <w:rPr>
          <w:rFonts w:ascii="Arial" w:hAnsi="Arial" w:cs="Arial"/>
        </w:rPr>
        <w:t>Community rating</w:t>
      </w:r>
    </w:p>
    <w:p w14:paraId="16EFC3C8" w14:textId="0C923BD4" w:rsidR="00C8416A" w:rsidRPr="00950C93" w:rsidRDefault="00C8416A" w:rsidP="00F12A5F">
      <w:pPr>
        <w:pStyle w:val="ListParagraph"/>
        <w:numPr>
          <w:ilvl w:val="0"/>
          <w:numId w:val="107"/>
        </w:numPr>
        <w:autoSpaceDE w:val="0"/>
        <w:autoSpaceDN w:val="0"/>
        <w:adjustRightInd w:val="0"/>
        <w:spacing w:after="120" w:line="360" w:lineRule="auto"/>
        <w:jc w:val="both"/>
        <w:rPr>
          <w:rFonts w:ascii="Arial" w:hAnsi="Arial" w:cs="Arial"/>
        </w:rPr>
      </w:pPr>
      <w:r w:rsidRPr="00950C93">
        <w:rPr>
          <w:rFonts w:ascii="Arial" w:hAnsi="Arial" w:cs="Arial"/>
        </w:rPr>
        <w:t xml:space="preserve">Prescribed minimum benefits </w:t>
      </w:r>
    </w:p>
    <w:p w14:paraId="610DEC83" w14:textId="5EDA63BE" w:rsidR="00C8416A" w:rsidRPr="00950C93" w:rsidRDefault="00C8416A" w:rsidP="00F12A5F">
      <w:pPr>
        <w:pStyle w:val="ListParagraph"/>
        <w:numPr>
          <w:ilvl w:val="0"/>
          <w:numId w:val="107"/>
        </w:numPr>
        <w:autoSpaceDE w:val="0"/>
        <w:autoSpaceDN w:val="0"/>
        <w:adjustRightInd w:val="0"/>
        <w:spacing w:after="120" w:line="360" w:lineRule="auto"/>
        <w:jc w:val="both"/>
        <w:rPr>
          <w:rFonts w:ascii="Arial" w:hAnsi="Arial" w:cs="Arial"/>
        </w:rPr>
      </w:pPr>
      <w:r w:rsidRPr="00950C93">
        <w:rPr>
          <w:rFonts w:ascii="Arial" w:hAnsi="Arial" w:cs="Arial"/>
        </w:rPr>
        <w:t>Reserve requirements</w:t>
      </w:r>
    </w:p>
    <w:p w14:paraId="7B314A29" w14:textId="6D8E5AB0" w:rsidR="00C8416A" w:rsidRPr="00950C93" w:rsidRDefault="00C8416A" w:rsidP="00F12A5F">
      <w:pPr>
        <w:pStyle w:val="ListParagraph"/>
        <w:numPr>
          <w:ilvl w:val="0"/>
          <w:numId w:val="107"/>
        </w:numPr>
        <w:autoSpaceDE w:val="0"/>
        <w:autoSpaceDN w:val="0"/>
        <w:adjustRightInd w:val="0"/>
        <w:spacing w:after="120" w:line="360" w:lineRule="auto"/>
        <w:jc w:val="both"/>
        <w:rPr>
          <w:rFonts w:ascii="Arial" w:hAnsi="Arial" w:cs="Arial"/>
        </w:rPr>
      </w:pPr>
      <w:r w:rsidRPr="00950C93">
        <w:rPr>
          <w:rFonts w:ascii="Arial" w:hAnsi="Arial" w:cs="Arial"/>
        </w:rPr>
        <w:t>Medical savings account</w:t>
      </w:r>
    </w:p>
    <w:p w14:paraId="0939FA17" w14:textId="7CBD415C" w:rsidR="00C8416A" w:rsidRPr="00950C93" w:rsidRDefault="00C8416A" w:rsidP="00F12A5F">
      <w:pPr>
        <w:pStyle w:val="ListParagraph"/>
        <w:numPr>
          <w:ilvl w:val="0"/>
          <w:numId w:val="107"/>
        </w:numPr>
        <w:autoSpaceDE w:val="0"/>
        <w:autoSpaceDN w:val="0"/>
        <w:adjustRightInd w:val="0"/>
        <w:spacing w:after="120" w:line="360" w:lineRule="auto"/>
        <w:jc w:val="both"/>
        <w:rPr>
          <w:rFonts w:ascii="Arial" w:hAnsi="Arial" w:cs="Arial"/>
        </w:rPr>
      </w:pPr>
      <w:r w:rsidRPr="00950C93">
        <w:rPr>
          <w:rFonts w:ascii="Arial" w:hAnsi="Arial" w:cs="Arial"/>
        </w:rPr>
        <w:lastRenderedPageBreak/>
        <w:t>Proration of benefits</w:t>
      </w:r>
    </w:p>
    <w:p w14:paraId="03815086" w14:textId="1E4F83BE" w:rsidR="00C8416A" w:rsidRPr="00950C93" w:rsidRDefault="00C8416A" w:rsidP="00F12A5F">
      <w:pPr>
        <w:pStyle w:val="ListParagraph"/>
        <w:numPr>
          <w:ilvl w:val="0"/>
          <w:numId w:val="107"/>
        </w:numPr>
        <w:autoSpaceDE w:val="0"/>
        <w:autoSpaceDN w:val="0"/>
        <w:adjustRightInd w:val="0"/>
        <w:spacing w:after="120" w:line="360" w:lineRule="auto"/>
        <w:jc w:val="both"/>
        <w:rPr>
          <w:rFonts w:ascii="Arial" w:hAnsi="Arial" w:cs="Arial"/>
        </w:rPr>
      </w:pPr>
      <w:r w:rsidRPr="00950C93">
        <w:rPr>
          <w:rFonts w:ascii="Arial" w:hAnsi="Arial" w:cs="Arial"/>
        </w:rPr>
        <w:t>Late joiner penalty fee</w:t>
      </w:r>
    </w:p>
    <w:p w14:paraId="6FA7B113" w14:textId="6449135B" w:rsidR="00FC687D" w:rsidRPr="00950C93" w:rsidRDefault="00FC687D"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Medical insurance was primarily governed by the Long-term Insurance Act, but after an outcry </w:t>
      </w:r>
      <w:r w:rsidR="00FB11C3" w:rsidRPr="00950C93">
        <w:rPr>
          <w:rFonts w:ascii="Arial" w:hAnsi="Arial" w:cs="Arial"/>
        </w:rPr>
        <w:t>f</w:t>
      </w:r>
      <w:r w:rsidRPr="00950C93">
        <w:rPr>
          <w:rFonts w:ascii="Arial" w:hAnsi="Arial" w:cs="Arial"/>
        </w:rPr>
        <w:t>rom the industry, there was a review that led to the introduction of the Demarcations</w:t>
      </w:r>
      <w:r w:rsidR="006C33F7" w:rsidRPr="00950C93">
        <w:rPr>
          <w:rFonts w:ascii="Arial" w:hAnsi="Arial" w:cs="Arial"/>
        </w:rPr>
        <w:t xml:space="preserve"> for medical scheme products (Medical Schemes Act) and medical Insurance products (Long and Short-term Insurance Acts)</w:t>
      </w:r>
      <w:r w:rsidRPr="00950C93">
        <w:rPr>
          <w:rFonts w:ascii="Arial" w:hAnsi="Arial" w:cs="Arial"/>
        </w:rPr>
        <w:t xml:space="preserve"> for two reasons</w:t>
      </w:r>
      <w:r w:rsidR="0098274D" w:rsidRPr="00950C93">
        <w:rPr>
          <w:rFonts w:ascii="Arial" w:hAnsi="Arial" w:cs="Arial"/>
        </w:rPr>
        <w:t>;</w:t>
      </w:r>
    </w:p>
    <w:p w14:paraId="787C920B" w14:textId="4F1E1F9E" w:rsidR="00FC687D" w:rsidRPr="00950C93" w:rsidRDefault="00FC687D" w:rsidP="00F12A5F">
      <w:pPr>
        <w:pStyle w:val="ListParagraph"/>
        <w:numPr>
          <w:ilvl w:val="0"/>
          <w:numId w:val="14"/>
        </w:numPr>
        <w:spacing w:after="120" w:line="360" w:lineRule="auto"/>
        <w:jc w:val="both"/>
        <w:rPr>
          <w:rFonts w:ascii="Arial" w:hAnsi="Arial" w:cs="Arial"/>
        </w:rPr>
      </w:pPr>
      <w:r w:rsidRPr="00950C93">
        <w:rPr>
          <w:rFonts w:ascii="Arial" w:hAnsi="Arial" w:cs="Arial"/>
        </w:rPr>
        <w:t>to make sure consumers are better informed of the differences between health insurance and medical scheme cover; and</w:t>
      </w:r>
    </w:p>
    <w:p w14:paraId="5DFB9DD7" w14:textId="627883E4" w:rsidR="00FC687D" w:rsidRPr="00950C93" w:rsidRDefault="00FC687D" w:rsidP="00F12A5F">
      <w:pPr>
        <w:pStyle w:val="ListParagraph"/>
        <w:numPr>
          <w:ilvl w:val="0"/>
          <w:numId w:val="14"/>
        </w:numPr>
        <w:spacing w:after="120" w:line="360" w:lineRule="auto"/>
        <w:jc w:val="both"/>
        <w:rPr>
          <w:rFonts w:ascii="Arial" w:hAnsi="Arial" w:cs="Arial"/>
        </w:rPr>
      </w:pPr>
      <w:r w:rsidRPr="00950C93">
        <w:rPr>
          <w:rFonts w:ascii="Arial" w:hAnsi="Arial" w:cs="Arial"/>
        </w:rPr>
        <w:t>They ensure that the cross-subsidisation within medical schemes between healthy and sick members, which is critical for schemes’ well-being, is not undermined.</w:t>
      </w:r>
    </w:p>
    <w:p w14:paraId="4468A901" w14:textId="2D97653A" w:rsidR="00FB11C3" w:rsidRPr="00950C93" w:rsidRDefault="00FB11C3" w:rsidP="00F12A5F">
      <w:pPr>
        <w:spacing w:after="120" w:line="360" w:lineRule="auto"/>
        <w:jc w:val="both"/>
        <w:rPr>
          <w:rFonts w:ascii="Arial" w:hAnsi="Arial" w:cs="Arial"/>
        </w:rPr>
      </w:pPr>
      <w:r w:rsidRPr="00950C93">
        <w:rPr>
          <w:rFonts w:ascii="Arial" w:hAnsi="Arial" w:cs="Arial"/>
        </w:rPr>
        <w:t xml:space="preserve">This led to the introduction of the Insurance Act of 2017 which became effective on 1 July 2018. Under the new </w:t>
      </w:r>
      <w:r w:rsidR="0071500A" w:rsidRPr="00950C93">
        <w:rPr>
          <w:rFonts w:ascii="Arial" w:hAnsi="Arial" w:cs="Arial"/>
        </w:rPr>
        <w:t>I</w:t>
      </w:r>
      <w:r w:rsidRPr="00950C93">
        <w:rPr>
          <w:rFonts w:ascii="Arial" w:hAnsi="Arial" w:cs="Arial"/>
        </w:rPr>
        <w:t xml:space="preserve">nsurance </w:t>
      </w:r>
      <w:r w:rsidR="0071500A" w:rsidRPr="00950C93">
        <w:rPr>
          <w:rFonts w:ascii="Arial" w:hAnsi="Arial" w:cs="Arial"/>
        </w:rPr>
        <w:t>A</w:t>
      </w:r>
      <w:r w:rsidRPr="00950C93">
        <w:rPr>
          <w:rFonts w:ascii="Arial" w:hAnsi="Arial" w:cs="Arial"/>
        </w:rPr>
        <w:t xml:space="preserve">ct, all prudential requirements in the </w:t>
      </w:r>
      <w:r w:rsidR="0071500A" w:rsidRPr="00950C93">
        <w:rPr>
          <w:rFonts w:ascii="Arial" w:hAnsi="Arial" w:cs="Arial"/>
        </w:rPr>
        <w:t>L</w:t>
      </w:r>
      <w:r w:rsidRPr="00950C93">
        <w:rPr>
          <w:rFonts w:ascii="Arial" w:hAnsi="Arial" w:cs="Arial"/>
        </w:rPr>
        <w:t xml:space="preserve">ong-term </w:t>
      </w:r>
      <w:r w:rsidR="0071500A" w:rsidRPr="00950C93">
        <w:rPr>
          <w:rFonts w:ascii="Arial" w:hAnsi="Arial" w:cs="Arial"/>
        </w:rPr>
        <w:t>I</w:t>
      </w:r>
      <w:r w:rsidRPr="00950C93">
        <w:rPr>
          <w:rFonts w:ascii="Arial" w:hAnsi="Arial" w:cs="Arial"/>
        </w:rPr>
        <w:t xml:space="preserve">nsurance </w:t>
      </w:r>
      <w:r w:rsidR="0071500A" w:rsidRPr="00950C93">
        <w:rPr>
          <w:rFonts w:ascii="Arial" w:hAnsi="Arial" w:cs="Arial"/>
        </w:rPr>
        <w:t>A</w:t>
      </w:r>
      <w:r w:rsidRPr="00950C93">
        <w:rPr>
          <w:rFonts w:ascii="Arial" w:hAnsi="Arial" w:cs="Arial"/>
        </w:rPr>
        <w:t xml:space="preserve">ct of 1998 and </w:t>
      </w:r>
      <w:r w:rsidR="0071500A" w:rsidRPr="00950C93">
        <w:rPr>
          <w:rFonts w:ascii="Arial" w:hAnsi="Arial" w:cs="Arial"/>
        </w:rPr>
        <w:t>S</w:t>
      </w:r>
      <w:r w:rsidRPr="00950C93">
        <w:rPr>
          <w:rFonts w:ascii="Arial" w:hAnsi="Arial" w:cs="Arial"/>
        </w:rPr>
        <w:t xml:space="preserve">hort-term </w:t>
      </w:r>
      <w:r w:rsidR="0071500A" w:rsidRPr="00950C93">
        <w:rPr>
          <w:rFonts w:ascii="Arial" w:hAnsi="Arial" w:cs="Arial"/>
        </w:rPr>
        <w:t>I</w:t>
      </w:r>
      <w:r w:rsidRPr="00950C93">
        <w:rPr>
          <w:rFonts w:ascii="Arial" w:hAnsi="Arial" w:cs="Arial"/>
        </w:rPr>
        <w:t xml:space="preserve">nsurance </w:t>
      </w:r>
      <w:r w:rsidR="0071500A" w:rsidRPr="00950C93">
        <w:rPr>
          <w:rFonts w:ascii="Arial" w:hAnsi="Arial" w:cs="Arial"/>
        </w:rPr>
        <w:t>A</w:t>
      </w:r>
      <w:r w:rsidRPr="00950C93">
        <w:rPr>
          <w:rFonts w:ascii="Arial" w:hAnsi="Arial" w:cs="Arial"/>
        </w:rPr>
        <w:t>ct of 1998 are repealed. The Treasury said there will be a two-year transition period for insurers to migrate from the existing to the new legal framework.</w:t>
      </w:r>
    </w:p>
    <w:p w14:paraId="453E0CC4" w14:textId="42A12CE1" w:rsidR="00FC687D" w:rsidRPr="00950C93" w:rsidRDefault="0098274D" w:rsidP="00F12A5F">
      <w:pPr>
        <w:autoSpaceDE w:val="0"/>
        <w:autoSpaceDN w:val="0"/>
        <w:adjustRightInd w:val="0"/>
        <w:spacing w:after="120" w:line="360" w:lineRule="auto"/>
        <w:jc w:val="both"/>
        <w:rPr>
          <w:rFonts w:ascii="Arial" w:hAnsi="Arial" w:cs="Arial"/>
        </w:rPr>
      </w:pPr>
      <w:r w:rsidRPr="00950C93">
        <w:rPr>
          <w:rFonts w:ascii="Arial" w:hAnsi="Arial" w:cs="Arial"/>
        </w:rPr>
        <w:t>The Demarcation regulations also introduced the following measures</w:t>
      </w:r>
      <w:r w:rsidR="0071500A" w:rsidRPr="00950C93">
        <w:rPr>
          <w:rFonts w:ascii="Arial" w:hAnsi="Arial" w:cs="Arial"/>
        </w:rPr>
        <w:t>:</w:t>
      </w:r>
    </w:p>
    <w:p w14:paraId="3B25070E" w14:textId="77777777" w:rsidR="0098274D" w:rsidRPr="00950C93" w:rsidRDefault="0098274D" w:rsidP="00F12A5F">
      <w:pPr>
        <w:pStyle w:val="ListParagraph"/>
        <w:numPr>
          <w:ilvl w:val="0"/>
          <w:numId w:val="15"/>
        </w:numPr>
        <w:autoSpaceDE w:val="0"/>
        <w:autoSpaceDN w:val="0"/>
        <w:adjustRightInd w:val="0"/>
        <w:spacing w:after="120" w:line="360" w:lineRule="auto"/>
        <w:jc w:val="both"/>
        <w:rPr>
          <w:rFonts w:ascii="Arial" w:hAnsi="Arial" w:cs="Arial"/>
        </w:rPr>
      </w:pPr>
      <w:r w:rsidRPr="00950C93">
        <w:rPr>
          <w:rFonts w:ascii="Arial" w:hAnsi="Arial" w:cs="Arial"/>
        </w:rPr>
        <w:t>Gap Cover providers must follow the same underwriting requirements as Medical Schemes – including open, non-discriminatory enrolment and waiting periods for specified pre-existing conditions.</w:t>
      </w:r>
    </w:p>
    <w:p w14:paraId="168C71F0" w14:textId="77777777" w:rsidR="0098274D" w:rsidRPr="00950C93" w:rsidRDefault="0098274D" w:rsidP="00F12A5F">
      <w:pPr>
        <w:pStyle w:val="ListParagraph"/>
        <w:numPr>
          <w:ilvl w:val="0"/>
          <w:numId w:val="15"/>
        </w:numPr>
        <w:autoSpaceDE w:val="0"/>
        <w:autoSpaceDN w:val="0"/>
        <w:adjustRightInd w:val="0"/>
        <w:spacing w:after="120" w:line="360" w:lineRule="auto"/>
        <w:jc w:val="both"/>
        <w:rPr>
          <w:rFonts w:ascii="Arial" w:hAnsi="Arial" w:cs="Arial"/>
        </w:rPr>
      </w:pPr>
      <w:r w:rsidRPr="00950C93">
        <w:rPr>
          <w:rFonts w:ascii="Arial" w:hAnsi="Arial" w:cs="Arial"/>
        </w:rPr>
        <w:t>Gap Cover benefit limitations are capped at R150 000 per annum, per person.</w:t>
      </w:r>
    </w:p>
    <w:p w14:paraId="48E5BDE2" w14:textId="2E1A789E" w:rsidR="0098274D" w:rsidRPr="00950C93" w:rsidRDefault="0098274D" w:rsidP="00F12A5F">
      <w:pPr>
        <w:pStyle w:val="ListParagraph"/>
        <w:numPr>
          <w:ilvl w:val="0"/>
          <w:numId w:val="15"/>
        </w:numPr>
        <w:autoSpaceDE w:val="0"/>
        <w:autoSpaceDN w:val="0"/>
        <w:adjustRightInd w:val="0"/>
        <w:spacing w:after="120" w:line="360" w:lineRule="auto"/>
        <w:jc w:val="both"/>
        <w:rPr>
          <w:rFonts w:ascii="Arial" w:hAnsi="Arial" w:cs="Arial"/>
        </w:rPr>
      </w:pPr>
      <w:r w:rsidRPr="00950C93">
        <w:rPr>
          <w:rFonts w:ascii="Arial" w:hAnsi="Arial" w:cs="Arial"/>
        </w:rPr>
        <w:t>No discrimination based on one’s state of health (pricing can be age-related, but that pricing must then be applied to all new clients in that age range).</w:t>
      </w:r>
    </w:p>
    <w:p w14:paraId="2FC24907" w14:textId="77777777" w:rsidR="006C33F7" w:rsidRPr="00950C93" w:rsidRDefault="006C33F7" w:rsidP="00F12A5F">
      <w:pPr>
        <w:pStyle w:val="ListParagraph"/>
        <w:numPr>
          <w:ilvl w:val="0"/>
          <w:numId w:val="15"/>
        </w:numPr>
        <w:autoSpaceDE w:val="0"/>
        <w:autoSpaceDN w:val="0"/>
        <w:adjustRightInd w:val="0"/>
        <w:spacing w:after="120" w:line="360" w:lineRule="auto"/>
        <w:jc w:val="both"/>
        <w:rPr>
          <w:rFonts w:ascii="Arial" w:hAnsi="Arial" w:cs="Arial"/>
        </w:rPr>
      </w:pPr>
      <w:r w:rsidRPr="00950C93">
        <w:rPr>
          <w:rFonts w:ascii="Arial" w:hAnsi="Arial" w:cs="Arial"/>
        </w:rPr>
        <w:t>Hospital Cash Plans: pay-outs are limited to a daily limit of R3,000 and a maximum of R20,000 per insured life, per annum / per hospital stay.</w:t>
      </w:r>
    </w:p>
    <w:p w14:paraId="4B7860E4" w14:textId="77777777" w:rsidR="006C33F7" w:rsidRPr="00950C93" w:rsidRDefault="006C33F7" w:rsidP="00F12A5F">
      <w:pPr>
        <w:pStyle w:val="ListParagraph"/>
        <w:numPr>
          <w:ilvl w:val="0"/>
          <w:numId w:val="15"/>
        </w:numPr>
        <w:autoSpaceDE w:val="0"/>
        <w:autoSpaceDN w:val="0"/>
        <w:adjustRightInd w:val="0"/>
        <w:spacing w:after="120" w:line="360" w:lineRule="auto"/>
        <w:jc w:val="both"/>
        <w:rPr>
          <w:rFonts w:ascii="Arial" w:hAnsi="Arial" w:cs="Arial"/>
        </w:rPr>
      </w:pPr>
      <w:r w:rsidRPr="00950C93">
        <w:rPr>
          <w:rFonts w:ascii="Arial" w:hAnsi="Arial" w:cs="Arial"/>
        </w:rPr>
        <w:t>Primary Healthcare Insurance products: Will be outlawed and insurers have a two-year exemption period while the Department of Health rebuilds its Low-Cost Benefit Option (LCBO) which was stopped in 2015. It is envisaged that once completed, all primary care products operating under insurance companies will migrate into the LCBO framework within medical schemes.</w:t>
      </w:r>
    </w:p>
    <w:p w14:paraId="16AE322E" w14:textId="0516C3D9" w:rsidR="00031643" w:rsidRDefault="006C33F7" w:rsidP="00F12A5F">
      <w:pPr>
        <w:pStyle w:val="ListParagraph"/>
        <w:numPr>
          <w:ilvl w:val="0"/>
          <w:numId w:val="15"/>
        </w:numPr>
        <w:autoSpaceDE w:val="0"/>
        <w:autoSpaceDN w:val="0"/>
        <w:adjustRightInd w:val="0"/>
        <w:spacing w:after="120" w:line="360" w:lineRule="auto"/>
        <w:jc w:val="both"/>
        <w:rPr>
          <w:rFonts w:ascii="Arial" w:hAnsi="Arial" w:cs="Arial"/>
        </w:rPr>
      </w:pPr>
      <w:r w:rsidRPr="00950C93">
        <w:rPr>
          <w:rFonts w:ascii="Arial" w:hAnsi="Arial" w:cs="Arial"/>
        </w:rPr>
        <w:t>Broker Commission: Will work on a sliding scale starting at 20% down to a minimum of 5% aligned to the monthly member contribution.</w:t>
      </w:r>
    </w:p>
    <w:p w14:paraId="55641CB8" w14:textId="77777777" w:rsidR="00831A4F" w:rsidRPr="00950C93" w:rsidRDefault="00831A4F" w:rsidP="0059465D">
      <w:pPr>
        <w:pStyle w:val="ListParagraph"/>
        <w:autoSpaceDE w:val="0"/>
        <w:autoSpaceDN w:val="0"/>
        <w:adjustRightInd w:val="0"/>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A3255F" w:rsidRPr="00950C93" w14:paraId="2C1AE229" w14:textId="77777777" w:rsidTr="00A3255F">
        <w:tc>
          <w:tcPr>
            <w:tcW w:w="9016" w:type="dxa"/>
            <w:shd w:val="clear" w:color="auto" w:fill="A5A5A5" w:themeFill="accent3"/>
          </w:tcPr>
          <w:p w14:paraId="516F0B8C" w14:textId="10D89B09" w:rsidR="00A3255F" w:rsidRPr="00950C93" w:rsidRDefault="00A3255F" w:rsidP="00F12A5F">
            <w:pPr>
              <w:pStyle w:val="Heading2"/>
              <w:jc w:val="both"/>
              <w:outlineLvl w:val="1"/>
            </w:pPr>
            <w:bookmarkStart w:id="20" w:name="_Toc90623232"/>
            <w:r w:rsidRPr="00950C93">
              <w:lastRenderedPageBreak/>
              <w:t>1.2 NEW GENERATION MEDICAL SCHEMES</w:t>
            </w:r>
            <w:bookmarkEnd w:id="20"/>
          </w:p>
        </w:tc>
      </w:tr>
    </w:tbl>
    <w:p w14:paraId="4ECDF3A3" w14:textId="77777777" w:rsidR="00651037" w:rsidRPr="00950C93" w:rsidRDefault="00651037" w:rsidP="00F12A5F">
      <w:pPr>
        <w:autoSpaceDE w:val="0"/>
        <w:autoSpaceDN w:val="0"/>
        <w:adjustRightInd w:val="0"/>
        <w:spacing w:after="120" w:line="360" w:lineRule="auto"/>
        <w:jc w:val="both"/>
        <w:rPr>
          <w:rFonts w:ascii="Arial" w:hAnsi="Arial" w:cs="Arial"/>
          <w:b/>
          <w:bCs/>
        </w:rPr>
      </w:pPr>
    </w:p>
    <w:p w14:paraId="5A251D92" w14:textId="17A7965F" w:rsidR="001F1324" w:rsidRPr="00950C93" w:rsidRDefault="001F1324" w:rsidP="00F12A5F">
      <w:pPr>
        <w:pStyle w:val="Heading3"/>
        <w:jc w:val="both"/>
      </w:pPr>
      <w:bookmarkStart w:id="21" w:name="_Toc90623233"/>
      <w:r w:rsidRPr="00950C93">
        <w:t>1</w:t>
      </w:r>
      <w:r w:rsidR="00731F53" w:rsidRPr="00950C93">
        <w:t>.2.1 T</w:t>
      </w:r>
      <w:r w:rsidRPr="00950C93">
        <w:t>ypes of medical cover available in SA</w:t>
      </w:r>
      <w:bookmarkEnd w:id="21"/>
    </w:p>
    <w:p w14:paraId="3DC36E53" w14:textId="0C932786" w:rsidR="00D51E77" w:rsidRPr="00950C93" w:rsidRDefault="00D51E77" w:rsidP="00F12A5F">
      <w:pPr>
        <w:spacing w:after="120" w:line="360" w:lineRule="auto"/>
        <w:jc w:val="both"/>
        <w:rPr>
          <w:rFonts w:ascii="Arial" w:eastAsiaTheme="minorHAnsi" w:hAnsi="Arial" w:cs="Arial"/>
          <w:b/>
          <w:i/>
          <w:iCs/>
          <w:lang w:eastAsia="en-US"/>
        </w:rPr>
      </w:pPr>
      <w:r w:rsidRPr="00950C93">
        <w:rPr>
          <w:rFonts w:ascii="Arial" w:eastAsiaTheme="minorHAnsi" w:hAnsi="Arial" w:cs="Arial"/>
          <w:b/>
          <w:i/>
          <w:iCs/>
          <w:lang w:eastAsia="en-US"/>
        </w:rPr>
        <w:t>Hospital cover</w:t>
      </w:r>
    </w:p>
    <w:p w14:paraId="7ECC337B" w14:textId="5020DAA2" w:rsidR="00D51E77" w:rsidRPr="00950C93" w:rsidRDefault="00D51E7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This is the basic cover provided by schemes and it is meant to cover all in hospital costs. With this type of plan</w:t>
      </w:r>
      <w:r w:rsidR="00D776E4">
        <w:rPr>
          <w:rFonts w:ascii="Arial" w:eastAsiaTheme="minorHAnsi" w:hAnsi="Arial" w:cs="Arial"/>
          <w:lang w:eastAsia="en-US"/>
        </w:rPr>
        <w:t>,</w:t>
      </w:r>
      <w:r w:rsidRPr="00950C93">
        <w:rPr>
          <w:rFonts w:ascii="Arial" w:eastAsiaTheme="minorHAnsi" w:hAnsi="Arial" w:cs="Arial"/>
          <w:lang w:eastAsia="en-US"/>
        </w:rPr>
        <w:t xml:space="preserve"> members do not have to pay any additional fees for procedures in most cases. It is an ideal plan to start with if a person is </w:t>
      </w:r>
    </w:p>
    <w:p w14:paraId="7AE003F8" w14:textId="77777777" w:rsidR="00D51E77" w:rsidRPr="00950C93" w:rsidRDefault="00D51E77" w:rsidP="00F12A5F">
      <w:pPr>
        <w:numPr>
          <w:ilvl w:val="0"/>
          <w:numId w:val="2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Young and they only require cover for themselves</w:t>
      </w:r>
    </w:p>
    <w:p w14:paraId="7F053EE5" w14:textId="77777777" w:rsidR="00D51E77" w:rsidRPr="00950C93" w:rsidRDefault="00D51E77" w:rsidP="00F12A5F">
      <w:pPr>
        <w:numPr>
          <w:ilvl w:val="0"/>
          <w:numId w:val="2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 need of hospital cover in the event of emergencies or an accident</w:t>
      </w:r>
    </w:p>
    <w:p w14:paraId="074AD680" w14:textId="77777777" w:rsidR="00D51E77" w:rsidRPr="00950C93" w:rsidRDefault="00D51E77" w:rsidP="00F12A5F">
      <w:pPr>
        <w:numPr>
          <w:ilvl w:val="0"/>
          <w:numId w:val="2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Just starting a career and in need of something affordable</w:t>
      </w:r>
    </w:p>
    <w:p w14:paraId="5D1390FD" w14:textId="77777777" w:rsidR="00D51E77" w:rsidRPr="00950C93" w:rsidRDefault="00D51E77" w:rsidP="00F12A5F">
      <w:pPr>
        <w:numPr>
          <w:ilvl w:val="0"/>
          <w:numId w:val="2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Pensioners also downgrade to this cheaper option because of the reduced income.</w:t>
      </w:r>
    </w:p>
    <w:p w14:paraId="7DDC0007" w14:textId="696F12FC" w:rsidR="00D51E77" w:rsidRPr="00950C93" w:rsidRDefault="00FC59A6" w:rsidP="00F12A5F">
      <w:pPr>
        <w:spacing w:after="120" w:line="360" w:lineRule="auto"/>
        <w:jc w:val="both"/>
        <w:rPr>
          <w:rFonts w:ascii="Arial" w:eastAsiaTheme="minorHAnsi" w:hAnsi="Arial" w:cs="Arial"/>
          <w:lang w:eastAsia="en-US"/>
        </w:rPr>
      </w:pPr>
      <w:r w:rsidRPr="00950C93">
        <w:rPr>
          <w:rFonts w:ascii="Arial" w:hAnsi="Arial" w:cs="Arial"/>
          <w:noProof/>
        </w:rPr>
        <w:drawing>
          <wp:inline distT="0" distB="0" distL="0" distR="0" wp14:anchorId="6538304D" wp14:editId="37A1E33F">
            <wp:extent cx="1394460" cy="1235874"/>
            <wp:effectExtent l="0" t="0" r="0" b="2540"/>
            <wp:docPr id="370" name="Picture 370"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r w:rsidR="00D51E77" w:rsidRPr="00950C93">
        <w:rPr>
          <w:rFonts w:ascii="Arial" w:eastAsiaTheme="minorHAnsi" w:hAnsi="Arial" w:cs="Arial"/>
          <w:lang w:eastAsia="en-US"/>
        </w:rPr>
        <w:t>There is a huge difference between hospital plans offered by medical aid and also the hospital cash back plans offered by insurance companies.</w:t>
      </w:r>
    </w:p>
    <w:p w14:paraId="7BFA02ED" w14:textId="3AF5B395" w:rsidR="00D51E77" w:rsidRPr="00950C93" w:rsidRDefault="00D51E7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hospital plan</w:t>
      </w:r>
      <w:r w:rsidR="00FB11C3" w:rsidRPr="00950C93">
        <w:rPr>
          <w:rFonts w:ascii="Arial" w:eastAsiaTheme="minorHAnsi" w:hAnsi="Arial" w:cs="Arial"/>
          <w:lang w:eastAsia="en-US"/>
        </w:rPr>
        <w:t xml:space="preserve"> from a medical scheme</w:t>
      </w:r>
      <w:r w:rsidRPr="00950C93">
        <w:rPr>
          <w:rFonts w:ascii="Arial" w:eastAsiaTheme="minorHAnsi" w:hAnsi="Arial" w:cs="Arial"/>
          <w:lang w:eastAsia="en-US"/>
        </w:rPr>
        <w:t xml:space="preserve"> will pay for expenses related to the following, just to mention a few;</w:t>
      </w:r>
    </w:p>
    <w:p w14:paraId="414F3E00" w14:textId="77777777" w:rsidR="00D51E77" w:rsidRPr="00950C93" w:rsidRDefault="00D51E77" w:rsidP="00F12A5F">
      <w:pPr>
        <w:numPr>
          <w:ilvl w:val="0"/>
          <w:numId w:val="2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Anaesthetic</w:t>
      </w:r>
    </w:p>
    <w:p w14:paraId="180A623D" w14:textId="77777777" w:rsidR="00D51E77" w:rsidRPr="00950C93" w:rsidRDefault="00D51E77" w:rsidP="00F12A5F">
      <w:pPr>
        <w:numPr>
          <w:ilvl w:val="0"/>
          <w:numId w:val="2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Surgery</w:t>
      </w:r>
    </w:p>
    <w:p w14:paraId="616788A3" w14:textId="77777777" w:rsidR="00D51E77" w:rsidRPr="00950C93" w:rsidRDefault="00D51E77" w:rsidP="00F12A5F">
      <w:pPr>
        <w:numPr>
          <w:ilvl w:val="0"/>
          <w:numId w:val="2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Hospital bill</w:t>
      </w:r>
    </w:p>
    <w:p w14:paraId="5BF1C42F" w14:textId="77777777" w:rsidR="00D51E77" w:rsidRPr="00950C93" w:rsidRDefault="00D51E77" w:rsidP="00F12A5F">
      <w:pPr>
        <w:numPr>
          <w:ilvl w:val="0"/>
          <w:numId w:val="2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Pap smear</w:t>
      </w:r>
    </w:p>
    <w:p w14:paraId="65001949" w14:textId="77777777" w:rsidR="00D51E77" w:rsidRPr="00950C93" w:rsidRDefault="00D51E77" w:rsidP="00F12A5F">
      <w:pPr>
        <w:numPr>
          <w:ilvl w:val="0"/>
          <w:numId w:val="2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Mammograms</w:t>
      </w:r>
    </w:p>
    <w:p w14:paraId="4FD6FA08" w14:textId="7EF73590" w:rsidR="00D51E77" w:rsidRPr="00950C93" w:rsidRDefault="00D51E77" w:rsidP="00F12A5F">
      <w:pPr>
        <w:numPr>
          <w:ilvl w:val="0"/>
          <w:numId w:val="2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Certain procedures done in doctor’s rooms like colonoscopy</w:t>
      </w:r>
    </w:p>
    <w:p w14:paraId="6CCEDEBB" w14:textId="77777777" w:rsidR="00FB11C3" w:rsidRPr="00950C93" w:rsidRDefault="00FB11C3" w:rsidP="00F12A5F">
      <w:pPr>
        <w:spacing w:after="120" w:line="360" w:lineRule="auto"/>
        <w:contextualSpacing/>
        <w:jc w:val="both"/>
        <w:rPr>
          <w:rFonts w:ascii="Arial" w:eastAsiaTheme="minorHAnsi" w:hAnsi="Arial" w:cs="Arial"/>
          <w:lang w:eastAsia="en-US"/>
        </w:rPr>
      </w:pPr>
    </w:p>
    <w:p w14:paraId="0542F00F" w14:textId="77777777" w:rsidR="00D51E77" w:rsidRPr="00950C93" w:rsidRDefault="00D51E7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Jill Larkan, head of healthcare consulting at advisory firm GTC, says some schemes offer benefits above the 26 PMB chronic illnesses and may include additional preventive or primary healthcare. </w:t>
      </w:r>
    </w:p>
    <w:p w14:paraId="7400192E" w14:textId="5940ED43" w:rsidR="00D51E77" w:rsidRDefault="00D51E7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“Sixty-one percent of all hospital plans provide prenatal maternity consultations from risk, even though they are pure hospital plans, while 32% provide postnatal consultations and 46% even provide paediatric consultations,” says Larkan, who adds that 34% of hospital plans offer </w:t>
      </w:r>
      <w:r w:rsidRPr="00950C93">
        <w:rPr>
          <w:rFonts w:ascii="Arial" w:eastAsiaTheme="minorHAnsi" w:hAnsi="Arial" w:cs="Arial"/>
          <w:lang w:eastAsia="en-US"/>
        </w:rPr>
        <w:lastRenderedPageBreak/>
        <w:t xml:space="preserve">contraceptive benefits as well, even though these have nothing to do with hospitalisation, and that 22% of plans offer specialised radiology cover outside of </w:t>
      </w:r>
      <w:r w:rsidR="00D776E4">
        <w:rPr>
          <w:rFonts w:ascii="Arial" w:eastAsiaTheme="minorHAnsi" w:hAnsi="Arial" w:cs="Arial"/>
          <w:lang w:eastAsia="en-US"/>
        </w:rPr>
        <w:t xml:space="preserve">a </w:t>
      </w:r>
      <w:r w:rsidRPr="00950C93">
        <w:rPr>
          <w:rFonts w:ascii="Arial" w:eastAsiaTheme="minorHAnsi" w:hAnsi="Arial" w:cs="Arial"/>
          <w:lang w:eastAsia="en-US"/>
        </w:rPr>
        <w:t xml:space="preserve">hospital. </w:t>
      </w:r>
    </w:p>
    <w:p w14:paraId="2ADB0127" w14:textId="28A0CAE5" w:rsidR="00DA5310" w:rsidRPr="0017358C" w:rsidRDefault="00DA5310" w:rsidP="00F12A5F">
      <w:pPr>
        <w:spacing w:after="120" w:line="360" w:lineRule="auto"/>
        <w:jc w:val="both"/>
        <w:rPr>
          <w:rFonts w:ascii="Arial" w:eastAsiaTheme="minorHAnsi" w:hAnsi="Arial" w:cs="Arial"/>
          <w:lang w:eastAsia="en-US"/>
        </w:rPr>
      </w:pPr>
      <w:hyperlink r:id="rId42" w:history="1">
        <w:r w:rsidRPr="0017358C">
          <w:rPr>
            <w:rFonts w:ascii="Arial" w:hAnsi="Arial" w:cs="Arial"/>
            <w:color w:val="0000FF"/>
            <w:u w:val="single"/>
          </w:rPr>
          <w:t>Understand your hospital plan | Citypress</w:t>
        </w:r>
        <w:r w:rsidR="00831A4F" w:rsidRPr="0017358C">
          <w:rPr>
            <w:rFonts w:ascii="Arial" w:hAnsi="Arial" w:cs="Arial"/>
            <w:color w:val="0000FF"/>
            <w:u w:val="single"/>
          </w:rPr>
          <w:t>, 2018</w:t>
        </w:r>
        <w:r w:rsidRPr="0017358C">
          <w:rPr>
            <w:rFonts w:ascii="Arial" w:hAnsi="Arial" w:cs="Arial"/>
            <w:color w:val="0000FF"/>
            <w:u w:val="single"/>
          </w:rPr>
          <w:t xml:space="preserve"> (news24.com)</w:t>
        </w:r>
      </w:hyperlink>
      <w:r w:rsidR="00831A4F" w:rsidRPr="0017358C">
        <w:rPr>
          <w:rFonts w:ascii="Arial" w:hAnsi="Arial" w:cs="Arial"/>
        </w:rPr>
        <w:t>; Accessed: 14 December 2021</w:t>
      </w:r>
    </w:p>
    <w:p w14:paraId="33CA2C2C" w14:textId="1E18E7BE" w:rsidR="00D51E77" w:rsidRPr="00950C93" w:rsidRDefault="00D51E77" w:rsidP="00F12A5F">
      <w:pPr>
        <w:spacing w:after="120" w:line="360" w:lineRule="auto"/>
        <w:jc w:val="both"/>
        <w:rPr>
          <w:rFonts w:ascii="Arial" w:eastAsiaTheme="minorHAnsi" w:hAnsi="Arial" w:cs="Arial"/>
          <w:bCs/>
          <w:i/>
          <w:iCs/>
          <w:lang w:eastAsia="en-US"/>
        </w:rPr>
      </w:pPr>
      <w:r w:rsidRPr="00950C93">
        <w:rPr>
          <w:rFonts w:ascii="Arial" w:eastAsiaTheme="minorHAnsi" w:hAnsi="Arial" w:cs="Arial"/>
          <w:bCs/>
          <w:i/>
          <w:iCs/>
          <w:lang w:eastAsia="en-US"/>
        </w:rPr>
        <w:t>Facts about hospital plans</w:t>
      </w:r>
      <w:r w:rsidR="00FB11C3" w:rsidRPr="00950C93">
        <w:rPr>
          <w:rFonts w:ascii="Arial" w:eastAsiaTheme="minorHAnsi" w:hAnsi="Arial" w:cs="Arial"/>
          <w:bCs/>
          <w:i/>
          <w:iCs/>
          <w:lang w:eastAsia="en-US"/>
        </w:rPr>
        <w:t xml:space="preserve"> offered by Insurance Companies</w:t>
      </w:r>
    </w:p>
    <w:p w14:paraId="6E0D57DE" w14:textId="2572EE11" w:rsidR="00D51E77" w:rsidRPr="00950C93" w:rsidRDefault="00D51E77" w:rsidP="00F12A5F">
      <w:pPr>
        <w:numPr>
          <w:ilvl w:val="0"/>
          <w:numId w:val="2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It only pays out if you are hospitalised, but unlike the hospital cash back plan that will pay you cash for </w:t>
      </w:r>
      <w:r w:rsidR="00FC59A6" w:rsidRPr="00950C93">
        <w:rPr>
          <w:rFonts w:ascii="Arial" w:eastAsiaTheme="minorHAnsi" w:hAnsi="Arial" w:cs="Arial"/>
          <w:lang w:eastAsia="en-US"/>
        </w:rPr>
        <w:t>being hospitalised;</w:t>
      </w:r>
      <w:r w:rsidRPr="00950C93">
        <w:rPr>
          <w:rFonts w:ascii="Arial" w:eastAsiaTheme="minorHAnsi" w:hAnsi="Arial" w:cs="Arial"/>
          <w:lang w:eastAsia="en-US"/>
        </w:rPr>
        <w:t xml:space="preserve"> the hospital plan will cover all the medical expenses incurred in hospital. The payment however is made to the service provider and not to the member.</w:t>
      </w:r>
    </w:p>
    <w:p w14:paraId="10F0CF38" w14:textId="4DDF9B38" w:rsidR="00D51E77" w:rsidRPr="00950C93" w:rsidRDefault="00D51E77" w:rsidP="00F12A5F">
      <w:pPr>
        <w:numPr>
          <w:ilvl w:val="0"/>
          <w:numId w:val="2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It will</w:t>
      </w:r>
      <w:r w:rsidR="00FB11C3" w:rsidRPr="00950C93">
        <w:rPr>
          <w:rFonts w:ascii="Arial" w:eastAsiaTheme="minorHAnsi" w:hAnsi="Arial" w:cs="Arial"/>
          <w:lang w:eastAsia="en-US"/>
        </w:rPr>
        <w:t xml:space="preserve"> not</w:t>
      </w:r>
      <w:r w:rsidRPr="00950C93">
        <w:rPr>
          <w:rFonts w:ascii="Arial" w:eastAsiaTheme="minorHAnsi" w:hAnsi="Arial" w:cs="Arial"/>
          <w:lang w:eastAsia="en-US"/>
        </w:rPr>
        <w:t xml:space="preserve"> pay for trauma unit costs unless if the doctor decides to admit the member.</w:t>
      </w:r>
    </w:p>
    <w:p w14:paraId="014A5CA8" w14:textId="77777777" w:rsidR="00D51E77" w:rsidRPr="00950C93" w:rsidRDefault="00D51E77" w:rsidP="00F12A5F">
      <w:pPr>
        <w:numPr>
          <w:ilvl w:val="0"/>
          <w:numId w:val="2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Hospital cover pays for the 26 prescribed chronic conditions, meaning that they will also cover chronic medication required for these conditions as stipulated in the PMB requirements.</w:t>
      </w:r>
    </w:p>
    <w:p w14:paraId="1CD14D2F" w14:textId="77777777" w:rsidR="00D51E77" w:rsidRPr="00950C93" w:rsidRDefault="00D51E77" w:rsidP="00F12A5F">
      <w:pPr>
        <w:numPr>
          <w:ilvl w:val="0"/>
          <w:numId w:val="2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Even if the plan pays for the full costs of hospitalisation, in cases where some private hospitals charge up to three times the scheme rate, the member might be liable for a co-payment.</w:t>
      </w:r>
    </w:p>
    <w:p w14:paraId="248AC7BD" w14:textId="50503F7D" w:rsidR="00D51E77" w:rsidRPr="00950C93" w:rsidRDefault="00D51E77" w:rsidP="00F12A5F">
      <w:pPr>
        <w:numPr>
          <w:ilvl w:val="0"/>
          <w:numId w:val="2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Gap cover can be a good and cheaper backup plan if one has hospital cover</w:t>
      </w:r>
      <w:r w:rsidR="00DA5310">
        <w:rPr>
          <w:rFonts w:ascii="Arial" w:eastAsiaTheme="minorHAnsi" w:hAnsi="Arial" w:cs="Arial"/>
          <w:lang w:eastAsia="en-US"/>
        </w:rPr>
        <w:t>, to avoid paying out of your own pocket in case the hospital cover benefit does not pay for all the costs incurred.</w:t>
      </w:r>
    </w:p>
    <w:p w14:paraId="7B1D5D75" w14:textId="4B3C6400" w:rsidR="00D51E77" w:rsidRPr="00950C93" w:rsidRDefault="00D51E77" w:rsidP="00F12A5F">
      <w:pPr>
        <w:numPr>
          <w:ilvl w:val="0"/>
          <w:numId w:val="2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It is always important to confirm what is covered under your hospital plan because in cases where you have had surgery and will require physiotherapy post-hospitalisation, that cost does not fall under a hospital plan. There are however some plans which offer </w:t>
      </w:r>
      <w:r w:rsidR="00D776E4">
        <w:rPr>
          <w:rFonts w:ascii="Arial" w:eastAsiaTheme="minorHAnsi" w:hAnsi="Arial" w:cs="Arial"/>
          <w:lang w:eastAsia="en-US"/>
        </w:rPr>
        <w:t xml:space="preserve">a </w:t>
      </w:r>
      <w:r w:rsidRPr="00950C93">
        <w:rPr>
          <w:rFonts w:ascii="Arial" w:eastAsiaTheme="minorHAnsi" w:hAnsi="Arial" w:cs="Arial"/>
          <w:lang w:eastAsia="en-US"/>
        </w:rPr>
        <w:t>30-day rehabilitation benefit.</w:t>
      </w:r>
    </w:p>
    <w:p w14:paraId="49A0729B" w14:textId="0876153C" w:rsidR="00D51E77" w:rsidRPr="00950C93" w:rsidRDefault="00D51E77" w:rsidP="00F12A5F">
      <w:pPr>
        <w:spacing w:after="120" w:line="360" w:lineRule="auto"/>
        <w:contextualSpacing/>
        <w:jc w:val="both"/>
        <w:rPr>
          <w:rFonts w:ascii="Arial" w:eastAsiaTheme="minorHAnsi" w:hAnsi="Arial" w:cs="Arial"/>
          <w:lang w:eastAsia="en-US"/>
        </w:rPr>
      </w:pPr>
    </w:p>
    <w:p w14:paraId="1A611B8A" w14:textId="77777777" w:rsidR="004E231D" w:rsidRPr="00950C93" w:rsidRDefault="004E231D" w:rsidP="00F12A5F">
      <w:pPr>
        <w:spacing w:after="120" w:line="360" w:lineRule="auto"/>
        <w:contextualSpacing/>
        <w:jc w:val="both"/>
        <w:rPr>
          <w:rFonts w:ascii="Arial" w:eastAsiaTheme="minorHAnsi" w:hAnsi="Arial" w:cs="Arial"/>
          <w:lang w:eastAsia="en-US"/>
        </w:rPr>
      </w:pPr>
    </w:p>
    <w:p w14:paraId="25DDEB78" w14:textId="77777777" w:rsidR="00BA24C0" w:rsidRPr="00950C93" w:rsidRDefault="00BA24C0" w:rsidP="00F12A5F">
      <w:pPr>
        <w:spacing w:after="120" w:line="360" w:lineRule="auto"/>
        <w:jc w:val="both"/>
        <w:rPr>
          <w:rFonts w:ascii="Arial" w:hAnsi="Arial" w:cs="Arial"/>
          <w:b/>
          <w:i/>
          <w:iCs/>
        </w:rPr>
      </w:pPr>
      <w:r w:rsidRPr="00950C93">
        <w:rPr>
          <w:rFonts w:ascii="Arial" w:hAnsi="Arial" w:cs="Arial"/>
          <w:b/>
          <w:i/>
          <w:iCs/>
        </w:rPr>
        <w:t>Medical savings account</w:t>
      </w:r>
    </w:p>
    <w:p w14:paraId="4D9F175C" w14:textId="77777777" w:rsidR="00BA24C0" w:rsidRPr="00950C93" w:rsidRDefault="00BA24C0" w:rsidP="00F12A5F">
      <w:pPr>
        <w:spacing w:after="120" w:line="360" w:lineRule="auto"/>
        <w:jc w:val="both"/>
        <w:rPr>
          <w:rFonts w:ascii="Arial" w:hAnsi="Arial" w:cs="Arial"/>
          <w:b/>
        </w:rPr>
      </w:pPr>
      <w:r w:rsidRPr="00950C93">
        <w:rPr>
          <w:rFonts w:ascii="Arial" w:hAnsi="Arial" w:cs="Arial"/>
          <w:b/>
          <w:noProof/>
        </w:rPr>
        <w:lastRenderedPageBreak/>
        <w:drawing>
          <wp:inline distT="0" distB="0" distL="0" distR="0" wp14:anchorId="65D67626" wp14:editId="6F7F824B">
            <wp:extent cx="1943100" cy="2352675"/>
            <wp:effectExtent l="0" t="0" r="0" b="9525"/>
            <wp:docPr id="16" name="Picture 16" descr="C:\Users\Pamela\AppData\Local\Microsoft\Windows\INetCache\Content.MSO\6236C086.tmp">
              <a:hlinkClick xmlns:a="http://schemas.openxmlformats.org/drawingml/2006/main" r:id="rId4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mela\AppData\Local\Microsoft\Windows\INetCache\Content.MSO\6236C086.tmp"/>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43100" cy="2352675"/>
                    </a:xfrm>
                    <a:prstGeom prst="rect">
                      <a:avLst/>
                    </a:prstGeom>
                    <a:noFill/>
                    <a:ln>
                      <a:noFill/>
                    </a:ln>
                  </pic:spPr>
                </pic:pic>
              </a:graphicData>
            </a:graphic>
          </wp:inline>
        </w:drawing>
      </w:r>
    </w:p>
    <w:p w14:paraId="4F010461" w14:textId="77777777" w:rsidR="00BA5340" w:rsidRPr="00950C93" w:rsidRDefault="00BA5340" w:rsidP="00F12A5F">
      <w:pPr>
        <w:spacing w:after="120" w:line="360" w:lineRule="auto"/>
        <w:jc w:val="both"/>
        <w:rPr>
          <w:rFonts w:ascii="Arial" w:hAnsi="Arial" w:cs="Arial"/>
        </w:rPr>
      </w:pPr>
      <w:r w:rsidRPr="00950C93">
        <w:rPr>
          <w:rFonts w:ascii="Arial" w:hAnsi="Arial" w:cs="Arial"/>
        </w:rPr>
        <w:t xml:space="preserve">Can also be referred to as a day to day cover or plan. </w:t>
      </w:r>
    </w:p>
    <w:p w14:paraId="49B89E05" w14:textId="547F19B7" w:rsidR="00BA5340" w:rsidRPr="00950C93" w:rsidRDefault="00FC59A6" w:rsidP="00F12A5F">
      <w:pPr>
        <w:spacing w:after="120" w:line="360" w:lineRule="auto"/>
        <w:jc w:val="both"/>
        <w:rPr>
          <w:rFonts w:ascii="Arial" w:hAnsi="Arial" w:cs="Arial"/>
        </w:rPr>
      </w:pPr>
      <w:bookmarkStart w:id="22" w:name="_Hlk12439687"/>
      <w:r w:rsidRPr="00950C93">
        <w:rPr>
          <w:rFonts w:ascii="Arial" w:hAnsi="Arial" w:cs="Arial"/>
          <w:noProof/>
        </w:rPr>
        <w:drawing>
          <wp:inline distT="0" distB="0" distL="0" distR="0" wp14:anchorId="6976C923" wp14:editId="0D0F40A0">
            <wp:extent cx="2110397" cy="800100"/>
            <wp:effectExtent l="0" t="0" r="4445" b="0"/>
            <wp:docPr id="386" name="Picture 386"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r w:rsidR="00BA24C0" w:rsidRPr="00950C93">
        <w:rPr>
          <w:rFonts w:ascii="Arial" w:hAnsi="Arial" w:cs="Arial"/>
        </w:rPr>
        <w:t xml:space="preserve">This an account that is set aside by the scheme for the member to make use of for their day to day medical costs. </w:t>
      </w:r>
    </w:p>
    <w:p w14:paraId="6B500A2C" w14:textId="038A77A4" w:rsidR="00BA24C0" w:rsidRPr="00950C93" w:rsidRDefault="00BA24C0" w:rsidP="00F12A5F">
      <w:pPr>
        <w:spacing w:after="120" w:line="360" w:lineRule="auto"/>
        <w:jc w:val="both"/>
        <w:rPr>
          <w:rFonts w:ascii="Arial" w:hAnsi="Arial" w:cs="Arial"/>
        </w:rPr>
      </w:pPr>
      <w:r w:rsidRPr="00950C93">
        <w:rPr>
          <w:rFonts w:ascii="Arial" w:hAnsi="Arial" w:cs="Arial"/>
        </w:rPr>
        <w:t xml:space="preserve">Any cost that the member incurs as long as they are not hospitalised must be paid from the medical savings account. In essence, this money belongs to the member, they have to manage the account and ensure that all their out of hospital expenses for the year are covered by the account. In case </w:t>
      </w:r>
      <w:r w:rsidR="00BA5340" w:rsidRPr="00950C93">
        <w:rPr>
          <w:rFonts w:ascii="Arial" w:hAnsi="Arial" w:cs="Arial"/>
        </w:rPr>
        <w:t>the member does</w:t>
      </w:r>
      <w:r w:rsidRPr="00950C93">
        <w:rPr>
          <w:rFonts w:ascii="Arial" w:hAnsi="Arial" w:cs="Arial"/>
        </w:rPr>
        <w:t xml:space="preserve"> not use all </w:t>
      </w:r>
      <w:r w:rsidR="00BA5340" w:rsidRPr="00950C93">
        <w:rPr>
          <w:rFonts w:ascii="Arial" w:hAnsi="Arial" w:cs="Arial"/>
        </w:rPr>
        <w:t>their</w:t>
      </w:r>
      <w:r w:rsidRPr="00950C93">
        <w:rPr>
          <w:rFonts w:ascii="Arial" w:hAnsi="Arial" w:cs="Arial"/>
        </w:rPr>
        <w:t xml:space="preserve"> allocated medical savings within a specific year, they will be carried over to the next year. The account is prefunded meaning that at the beginning of every year, the member is allocated their portion beforehand and they can use it from the first day of the year. </w:t>
      </w:r>
    </w:p>
    <w:p w14:paraId="4B0C60E1" w14:textId="77777777" w:rsidR="00BA5340" w:rsidRPr="00950C93" w:rsidRDefault="00BA5340" w:rsidP="00F12A5F">
      <w:pPr>
        <w:spacing w:after="120" w:line="360" w:lineRule="auto"/>
        <w:jc w:val="both"/>
        <w:rPr>
          <w:rFonts w:ascii="Arial" w:hAnsi="Arial" w:cs="Arial"/>
        </w:rPr>
      </w:pPr>
      <w:r w:rsidRPr="00950C93">
        <w:rPr>
          <w:rFonts w:ascii="Arial" w:hAnsi="Arial" w:cs="Arial"/>
        </w:rPr>
        <w:t>Should a member decide to level the scheme during the year for whatever reason, the scheme will calculate the amount that has been utilised for the savings account. If it is less than what the member has contributed, it means that the member will owe the scheme and will have to pay them. In a case where the money is more than what the member has contributed, there will be two options;</w:t>
      </w:r>
    </w:p>
    <w:p w14:paraId="34ED6896" w14:textId="31A06BAA" w:rsidR="00BA5340" w:rsidRPr="00950C93" w:rsidRDefault="00BA5340" w:rsidP="00F12A5F">
      <w:pPr>
        <w:pStyle w:val="ListParagraph"/>
        <w:numPr>
          <w:ilvl w:val="0"/>
          <w:numId w:val="24"/>
        </w:numPr>
        <w:spacing w:after="120" w:line="360" w:lineRule="auto"/>
        <w:jc w:val="both"/>
        <w:rPr>
          <w:rFonts w:ascii="Arial" w:hAnsi="Arial" w:cs="Arial"/>
        </w:rPr>
      </w:pPr>
      <w:r w:rsidRPr="00950C93">
        <w:rPr>
          <w:rFonts w:ascii="Arial" w:hAnsi="Arial" w:cs="Arial"/>
        </w:rPr>
        <w:t xml:space="preserve">If the member is moving to another scheme </w:t>
      </w:r>
      <w:r w:rsidR="000F2963">
        <w:rPr>
          <w:rFonts w:ascii="Arial" w:hAnsi="Arial" w:cs="Arial"/>
        </w:rPr>
        <w:t>that</w:t>
      </w:r>
      <w:r w:rsidR="000F2963" w:rsidRPr="00950C93">
        <w:rPr>
          <w:rFonts w:ascii="Arial" w:hAnsi="Arial" w:cs="Arial"/>
        </w:rPr>
        <w:t xml:space="preserve"> </w:t>
      </w:r>
      <w:r w:rsidRPr="00950C93">
        <w:rPr>
          <w:rFonts w:ascii="Arial" w:hAnsi="Arial" w:cs="Arial"/>
        </w:rPr>
        <w:t>has a medical savings account, the money will be transferred to the new scheme</w:t>
      </w:r>
    </w:p>
    <w:p w14:paraId="721C844D" w14:textId="724F16A5" w:rsidR="00BA5340" w:rsidRPr="00950C93" w:rsidRDefault="00BA5340" w:rsidP="00F12A5F">
      <w:pPr>
        <w:pStyle w:val="ListParagraph"/>
        <w:numPr>
          <w:ilvl w:val="0"/>
          <w:numId w:val="24"/>
        </w:numPr>
        <w:spacing w:after="120" w:line="360" w:lineRule="auto"/>
        <w:jc w:val="both"/>
        <w:rPr>
          <w:rFonts w:ascii="Arial" w:hAnsi="Arial" w:cs="Arial"/>
        </w:rPr>
      </w:pPr>
      <w:r w:rsidRPr="00950C93">
        <w:rPr>
          <w:rFonts w:ascii="Arial" w:hAnsi="Arial" w:cs="Arial"/>
        </w:rPr>
        <w:t xml:space="preserve">If the member is moving to a new scheme that does not offer a medical savings account, or if they are not joining any scheme, the money will be paid to the member </w:t>
      </w:r>
      <w:r w:rsidR="000F2963">
        <w:rPr>
          <w:rFonts w:ascii="Arial" w:hAnsi="Arial" w:cs="Arial"/>
        </w:rPr>
        <w:t>in</w:t>
      </w:r>
      <w:r w:rsidR="000F2963" w:rsidRPr="00950C93">
        <w:rPr>
          <w:rFonts w:ascii="Arial" w:hAnsi="Arial" w:cs="Arial"/>
        </w:rPr>
        <w:t xml:space="preserve"> </w:t>
      </w:r>
      <w:r w:rsidRPr="00950C93">
        <w:rPr>
          <w:rFonts w:ascii="Arial" w:hAnsi="Arial" w:cs="Arial"/>
        </w:rPr>
        <w:t>cash.</w:t>
      </w:r>
    </w:p>
    <w:p w14:paraId="78A32D72" w14:textId="4F6C38CA" w:rsidR="00BA24C0" w:rsidRPr="00950C93" w:rsidRDefault="00BA24C0" w:rsidP="00F12A5F">
      <w:pPr>
        <w:spacing w:after="120" w:line="360" w:lineRule="auto"/>
        <w:jc w:val="both"/>
        <w:rPr>
          <w:rFonts w:ascii="Arial" w:hAnsi="Arial" w:cs="Arial"/>
        </w:rPr>
      </w:pPr>
      <w:r w:rsidRPr="00950C93">
        <w:rPr>
          <w:rFonts w:ascii="Arial" w:hAnsi="Arial" w:cs="Arial"/>
        </w:rPr>
        <w:lastRenderedPageBreak/>
        <w:t xml:space="preserve">The Medical Schemes Act prescribes that only a maximum of 25% of the member’s contributions can be set aside into the savings account. Therefore, this means that it is at the scheme’s discretion as to how much can be in the savings account for a specific option. Your option can have an allocation </w:t>
      </w:r>
      <w:r w:rsidR="00D776E4">
        <w:rPr>
          <w:rFonts w:ascii="Arial" w:hAnsi="Arial" w:cs="Arial"/>
        </w:rPr>
        <w:t>of</w:t>
      </w:r>
      <w:r w:rsidR="00D776E4" w:rsidRPr="00950C93">
        <w:rPr>
          <w:rFonts w:ascii="Arial" w:hAnsi="Arial" w:cs="Arial"/>
        </w:rPr>
        <w:t xml:space="preserve"> </w:t>
      </w:r>
      <w:r w:rsidRPr="00950C93">
        <w:rPr>
          <w:rFonts w:ascii="Arial" w:hAnsi="Arial" w:cs="Arial"/>
        </w:rPr>
        <w:t>15%, while another</w:t>
      </w:r>
      <w:r w:rsidR="000F2963">
        <w:rPr>
          <w:rFonts w:ascii="Arial" w:hAnsi="Arial" w:cs="Arial"/>
        </w:rPr>
        <w:t xml:space="preserve"> option</w:t>
      </w:r>
      <w:r w:rsidRPr="00950C93">
        <w:rPr>
          <w:rFonts w:ascii="Arial" w:hAnsi="Arial" w:cs="Arial"/>
        </w:rPr>
        <w:t xml:space="preserve"> has 20% and another </w:t>
      </w:r>
      <w:r w:rsidR="000F2963">
        <w:rPr>
          <w:rFonts w:ascii="Arial" w:hAnsi="Arial" w:cs="Arial"/>
        </w:rPr>
        <w:t xml:space="preserve">option </w:t>
      </w:r>
      <w:r w:rsidRPr="00950C93">
        <w:rPr>
          <w:rFonts w:ascii="Arial" w:hAnsi="Arial" w:cs="Arial"/>
        </w:rPr>
        <w:t xml:space="preserve">25%. </w:t>
      </w:r>
      <w:bookmarkEnd w:id="22"/>
    </w:p>
    <w:p w14:paraId="32C3D540" w14:textId="05CB8670" w:rsidR="00BA24C0" w:rsidRPr="00950C93" w:rsidRDefault="00FC59A6" w:rsidP="00F12A5F">
      <w:pPr>
        <w:spacing w:after="120" w:line="360" w:lineRule="auto"/>
        <w:jc w:val="both"/>
        <w:rPr>
          <w:rFonts w:ascii="Arial" w:hAnsi="Arial" w:cs="Arial"/>
        </w:rPr>
      </w:pPr>
      <w:r w:rsidRPr="00950C93">
        <w:rPr>
          <w:rFonts w:ascii="Arial" w:hAnsi="Arial" w:cs="Arial"/>
          <w:noProof/>
        </w:rPr>
        <w:drawing>
          <wp:inline distT="0" distB="0" distL="0" distR="0" wp14:anchorId="5B34A341" wp14:editId="0D67D6D9">
            <wp:extent cx="1394460" cy="1235874"/>
            <wp:effectExtent l="0" t="0" r="0" b="2540"/>
            <wp:docPr id="387" name="Picture 387"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r w:rsidR="002B6E40" w:rsidRPr="00950C93">
        <w:rPr>
          <w:rFonts w:ascii="Arial" w:hAnsi="Arial" w:cs="Arial"/>
        </w:rPr>
        <w:t>I</w:t>
      </w:r>
      <w:r w:rsidR="00BA24C0" w:rsidRPr="00950C93">
        <w:rPr>
          <w:rFonts w:ascii="Arial" w:hAnsi="Arial" w:cs="Arial"/>
        </w:rPr>
        <w:t xml:space="preserve">n a case where a cash amount is to be paid to the member after termination, the payment will only be made after four months to cater for any claims that might come  after </w:t>
      </w:r>
      <w:r w:rsidR="00D776E4">
        <w:rPr>
          <w:rFonts w:ascii="Arial" w:hAnsi="Arial" w:cs="Arial"/>
        </w:rPr>
        <w:t xml:space="preserve">the </w:t>
      </w:r>
      <w:r w:rsidR="00BA24C0" w:rsidRPr="00950C93">
        <w:rPr>
          <w:rFonts w:ascii="Arial" w:hAnsi="Arial" w:cs="Arial"/>
        </w:rPr>
        <w:t>cancellation of membership</w:t>
      </w:r>
      <w:r w:rsidR="00BA5340" w:rsidRPr="00950C93">
        <w:rPr>
          <w:rFonts w:ascii="Arial" w:hAnsi="Arial" w:cs="Arial"/>
        </w:rPr>
        <w:t>.</w:t>
      </w:r>
    </w:p>
    <w:p w14:paraId="1DD8CCEC" w14:textId="75C9B0DF" w:rsidR="00BA24C0" w:rsidRPr="00950C93" w:rsidRDefault="00BA24C0" w:rsidP="00F12A5F">
      <w:pPr>
        <w:spacing w:after="120" w:line="360" w:lineRule="auto"/>
        <w:jc w:val="both"/>
        <w:rPr>
          <w:rFonts w:ascii="Arial" w:hAnsi="Arial" w:cs="Arial"/>
        </w:rPr>
      </w:pPr>
      <w:r w:rsidRPr="00950C93">
        <w:rPr>
          <w:rFonts w:ascii="Arial" w:hAnsi="Arial" w:cs="Arial"/>
        </w:rPr>
        <w:t>In a case where you have used up your savings account before the end of the year, it does not mean you will fork out money from your pocket. Many schemes give you additional benefits, e.g. they can allocate the number of GP visits each member can have for the remainder of the year. But if a member keeps on using up their savings account before the end of the year, they might need to rethink</w:t>
      </w:r>
      <w:r w:rsidR="000F2963">
        <w:rPr>
          <w:rFonts w:ascii="Arial" w:hAnsi="Arial" w:cs="Arial"/>
        </w:rPr>
        <w:t xml:space="preserve"> about</w:t>
      </w:r>
      <w:r w:rsidRPr="00950C93">
        <w:rPr>
          <w:rFonts w:ascii="Arial" w:hAnsi="Arial" w:cs="Arial"/>
        </w:rPr>
        <w:t xml:space="preserve"> moving to another option which might have a larger allocation for </w:t>
      </w:r>
      <w:r w:rsidR="000F2963">
        <w:rPr>
          <w:rFonts w:ascii="Arial" w:hAnsi="Arial" w:cs="Arial"/>
        </w:rPr>
        <w:t xml:space="preserve">the </w:t>
      </w:r>
      <w:r w:rsidRPr="00950C93">
        <w:rPr>
          <w:rFonts w:ascii="Arial" w:hAnsi="Arial" w:cs="Arial"/>
        </w:rPr>
        <w:t xml:space="preserve">savings account. But care must be taken to consider the costs as illustrated in the example below from </w:t>
      </w:r>
      <w:r w:rsidR="00867450">
        <w:rPr>
          <w:rFonts w:ascii="Arial" w:hAnsi="Arial" w:cs="Arial"/>
        </w:rPr>
        <w:t>Times</w:t>
      </w:r>
      <w:r w:rsidRPr="00950C93">
        <w:rPr>
          <w:rFonts w:ascii="Arial" w:hAnsi="Arial" w:cs="Arial"/>
        </w:rPr>
        <w:t xml:space="preserve"> Live</w:t>
      </w:r>
      <w:r w:rsidR="00867450">
        <w:rPr>
          <w:rFonts w:ascii="Arial" w:hAnsi="Arial" w:cs="Arial"/>
        </w:rPr>
        <w:t>, 9 September 2018</w:t>
      </w:r>
    </w:p>
    <w:p w14:paraId="515AF17A" w14:textId="21DDB773" w:rsidR="00BA24C0" w:rsidRPr="00950C93" w:rsidRDefault="00FC59A6" w:rsidP="00F12A5F">
      <w:pPr>
        <w:spacing w:after="120" w:line="360" w:lineRule="auto"/>
        <w:jc w:val="both"/>
        <w:rPr>
          <w:rFonts w:ascii="Arial" w:eastAsia="Times New Roman" w:hAnsi="Arial" w:cs="Arial"/>
        </w:rPr>
      </w:pPr>
      <w:r w:rsidRPr="00950C93">
        <w:rPr>
          <w:rFonts w:ascii="Arial" w:hAnsi="Arial" w:cs="Arial"/>
          <w:noProof/>
        </w:rPr>
        <w:drawing>
          <wp:inline distT="0" distB="0" distL="0" distR="0" wp14:anchorId="51D37BEF" wp14:editId="394672C4">
            <wp:extent cx="1318260" cy="935397"/>
            <wp:effectExtent l="0" t="0" r="0" b="0"/>
            <wp:docPr id="388" name="Picture 38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BA24C0" w:rsidRPr="00950C93">
        <w:rPr>
          <w:rFonts w:ascii="Arial" w:hAnsi="Arial" w:cs="Arial"/>
        </w:rPr>
        <w:t>T</w:t>
      </w:r>
      <w:r w:rsidR="00BA24C0" w:rsidRPr="00950C93">
        <w:rPr>
          <w:rFonts w:ascii="Arial" w:eastAsia="Times New Roman" w:hAnsi="Arial" w:cs="Arial"/>
        </w:rPr>
        <w:t>ake a member who is a paying a contribution of about R3,000 a month, R600 of which is going into an MSA, making the annual amount available for day-to-day health-care expenses around R7,000.</w:t>
      </w:r>
    </w:p>
    <w:p w14:paraId="28EEB00F" w14:textId="55935B23" w:rsidR="00BA24C0" w:rsidRPr="00950C93" w:rsidRDefault="00BA24C0" w:rsidP="00F12A5F">
      <w:pPr>
        <w:spacing w:after="120" w:line="360" w:lineRule="auto"/>
        <w:jc w:val="both"/>
        <w:rPr>
          <w:rFonts w:ascii="Arial" w:eastAsia="Times New Roman" w:hAnsi="Arial" w:cs="Arial"/>
        </w:rPr>
      </w:pPr>
      <w:r w:rsidRPr="00950C93">
        <w:rPr>
          <w:rFonts w:ascii="Arial" w:eastAsia="Times New Roman" w:hAnsi="Arial" w:cs="Arial"/>
        </w:rPr>
        <w:t>This can be more than enough until the member adds one child dependant, whose savings-account contributions are low but whose winter flu and chest infections are numerous. This, together with the usual day-to-day expenses, results in the member exhausting her MSA by mid-year.</w:t>
      </w:r>
    </w:p>
    <w:p w14:paraId="67E50803" w14:textId="77777777" w:rsidR="00BA24C0" w:rsidRPr="00950C93" w:rsidRDefault="00BA24C0" w:rsidP="00F12A5F">
      <w:pPr>
        <w:spacing w:after="120" w:line="360" w:lineRule="auto"/>
        <w:jc w:val="both"/>
        <w:rPr>
          <w:rFonts w:ascii="Arial" w:eastAsia="Times New Roman" w:hAnsi="Arial" w:cs="Arial"/>
        </w:rPr>
      </w:pPr>
      <w:r w:rsidRPr="00950C93">
        <w:rPr>
          <w:rFonts w:ascii="Arial" w:eastAsia="Times New Roman" w:hAnsi="Arial" w:cs="Arial"/>
        </w:rPr>
        <w:t>The member could upgrade to a comprehensive option to get far more medical savings (about R9,000 for the year), but this would cost them just short of an extra R2,000 a month.</w:t>
      </w:r>
    </w:p>
    <w:p w14:paraId="58714FC1" w14:textId="77777777" w:rsidR="00BA24C0" w:rsidRPr="00950C93" w:rsidRDefault="00BA24C0" w:rsidP="00F12A5F">
      <w:pPr>
        <w:spacing w:after="120" w:line="360" w:lineRule="auto"/>
        <w:jc w:val="both"/>
        <w:rPr>
          <w:rFonts w:ascii="Arial" w:eastAsia="Times New Roman" w:hAnsi="Arial" w:cs="Arial"/>
        </w:rPr>
      </w:pPr>
      <w:r w:rsidRPr="00950C93">
        <w:rPr>
          <w:rFonts w:ascii="Arial" w:eastAsia="Times New Roman" w:hAnsi="Arial" w:cs="Arial"/>
        </w:rPr>
        <w:t>Unpaid claims for those medical emergencies create more trauma</w:t>
      </w:r>
    </w:p>
    <w:p w14:paraId="0E0D71D6" w14:textId="77777777" w:rsidR="00BA24C0" w:rsidRPr="00950C93" w:rsidRDefault="00BA24C0" w:rsidP="00F12A5F">
      <w:pPr>
        <w:spacing w:after="120" w:line="360" w:lineRule="auto"/>
        <w:jc w:val="both"/>
        <w:rPr>
          <w:rFonts w:ascii="Arial" w:eastAsia="Times New Roman" w:hAnsi="Arial" w:cs="Arial"/>
        </w:rPr>
      </w:pPr>
      <w:r w:rsidRPr="00950C93">
        <w:rPr>
          <w:rFonts w:ascii="Arial" w:eastAsia="Times New Roman" w:hAnsi="Arial" w:cs="Arial"/>
        </w:rPr>
        <w:t xml:space="preserve">It doesn't make sense for the member to spend R23,000 a year to get an extra R2,000 a year in her MSA. As they would then be on an option with above-threshold benefits, it could be </w:t>
      </w:r>
      <w:r w:rsidRPr="00950C93">
        <w:rPr>
          <w:rFonts w:ascii="Arial" w:eastAsia="Times New Roman" w:hAnsi="Arial" w:cs="Arial"/>
        </w:rPr>
        <w:lastRenderedPageBreak/>
        <w:t>argued that she could potentially get an additional R19,990 of benefits, but she would only access this benefit after she had spent R11,134 in the self-payment gap.</w:t>
      </w:r>
    </w:p>
    <w:p w14:paraId="5A5262ED" w14:textId="4B9419F7" w:rsidR="00031643" w:rsidRPr="00950C93" w:rsidRDefault="00BA24C0" w:rsidP="00F12A5F">
      <w:pPr>
        <w:spacing w:after="120" w:line="360" w:lineRule="auto"/>
        <w:jc w:val="both"/>
        <w:rPr>
          <w:rFonts w:ascii="Arial" w:eastAsia="Times New Roman" w:hAnsi="Arial" w:cs="Arial"/>
        </w:rPr>
      </w:pPr>
      <w:r w:rsidRPr="00950C93">
        <w:rPr>
          <w:rFonts w:ascii="Arial" w:eastAsia="Times New Roman" w:hAnsi="Arial" w:cs="Arial"/>
        </w:rPr>
        <w:t>If this member can be a disciplined saver and instead set aside an additional R300 a month in a dedicated savings account for medical expenses, it would give them another R3,600 a year to use for day-to-day expenses.</w:t>
      </w:r>
    </w:p>
    <w:p w14:paraId="669F5CD6" w14:textId="67A2CE91" w:rsidR="00BA24C0" w:rsidRPr="00950C93" w:rsidRDefault="00FC59A6" w:rsidP="00F12A5F">
      <w:pPr>
        <w:pStyle w:val="ListParagraph"/>
        <w:numPr>
          <w:ilvl w:val="0"/>
          <w:numId w:val="27"/>
        </w:numPr>
        <w:spacing w:after="120" w:line="360" w:lineRule="auto"/>
        <w:jc w:val="both"/>
        <w:rPr>
          <w:rFonts w:ascii="Arial" w:hAnsi="Arial" w:cs="Arial"/>
        </w:rPr>
      </w:pPr>
      <w:r w:rsidRPr="00950C93">
        <w:rPr>
          <w:rFonts w:ascii="Arial" w:hAnsi="Arial" w:cs="Arial"/>
          <w:noProof/>
        </w:rPr>
        <w:drawing>
          <wp:inline distT="0" distB="0" distL="0" distR="0" wp14:anchorId="505DA087" wp14:editId="32E43781">
            <wp:extent cx="1353185" cy="963295"/>
            <wp:effectExtent l="0" t="0" r="0" b="8255"/>
            <wp:docPr id="389" name="Picture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r w:rsidR="00BA24C0" w:rsidRPr="00950C93">
        <w:rPr>
          <w:rFonts w:ascii="Arial" w:hAnsi="Arial" w:cs="Arial"/>
        </w:rPr>
        <w:t xml:space="preserve">A member cannot use their savings account to pay for a co-payment. </w:t>
      </w:r>
    </w:p>
    <w:p w14:paraId="0AB9751B" w14:textId="77777777" w:rsidR="00BA24C0" w:rsidRPr="00950C93" w:rsidRDefault="00BA24C0" w:rsidP="00F12A5F">
      <w:pPr>
        <w:pStyle w:val="ListParagraph"/>
        <w:numPr>
          <w:ilvl w:val="0"/>
          <w:numId w:val="27"/>
        </w:numPr>
        <w:spacing w:after="120" w:line="360" w:lineRule="auto"/>
        <w:jc w:val="both"/>
        <w:rPr>
          <w:rFonts w:ascii="Arial" w:hAnsi="Arial" w:cs="Arial"/>
        </w:rPr>
      </w:pPr>
      <w:r w:rsidRPr="00950C93">
        <w:rPr>
          <w:rFonts w:ascii="Arial" w:hAnsi="Arial" w:cs="Arial"/>
        </w:rPr>
        <w:t>Out of hospital expenses are paid subject to available funds in the member’s savings account</w:t>
      </w:r>
    </w:p>
    <w:p w14:paraId="07CE4DDA" w14:textId="77777777" w:rsidR="00BA24C0" w:rsidRPr="00950C93" w:rsidRDefault="00BA24C0" w:rsidP="00F12A5F">
      <w:pPr>
        <w:pStyle w:val="ListParagraph"/>
        <w:numPr>
          <w:ilvl w:val="0"/>
          <w:numId w:val="27"/>
        </w:numPr>
        <w:spacing w:after="120" w:line="360" w:lineRule="auto"/>
        <w:jc w:val="both"/>
        <w:rPr>
          <w:rFonts w:ascii="Arial" w:hAnsi="Arial" w:cs="Arial"/>
        </w:rPr>
      </w:pPr>
      <w:r w:rsidRPr="00950C93">
        <w:rPr>
          <w:rFonts w:ascii="Arial" w:hAnsi="Arial" w:cs="Arial"/>
        </w:rPr>
        <w:t>The scheme cannot pay for any PMB condition from the member’s savings account</w:t>
      </w:r>
    </w:p>
    <w:p w14:paraId="108D4AC9" w14:textId="0DF1E717" w:rsidR="00BA24C0" w:rsidRPr="00950C93" w:rsidRDefault="00BA24C0" w:rsidP="00F12A5F">
      <w:pPr>
        <w:pStyle w:val="ListParagraph"/>
        <w:numPr>
          <w:ilvl w:val="0"/>
          <w:numId w:val="27"/>
        </w:numPr>
        <w:spacing w:after="120" w:line="360" w:lineRule="auto"/>
        <w:jc w:val="both"/>
        <w:rPr>
          <w:rFonts w:ascii="Arial" w:hAnsi="Arial" w:cs="Arial"/>
        </w:rPr>
      </w:pPr>
      <w:r w:rsidRPr="00950C93">
        <w:rPr>
          <w:rFonts w:ascii="Arial" w:hAnsi="Arial" w:cs="Arial"/>
        </w:rPr>
        <w:t>There are day-to</w:t>
      </w:r>
      <w:r w:rsidR="000F2963">
        <w:rPr>
          <w:rFonts w:ascii="Arial" w:hAnsi="Arial" w:cs="Arial"/>
        </w:rPr>
        <w:t>-</w:t>
      </w:r>
      <w:r w:rsidRPr="00950C93">
        <w:rPr>
          <w:rFonts w:ascii="Arial" w:hAnsi="Arial" w:cs="Arial"/>
        </w:rPr>
        <w:t xml:space="preserve">day expenses that are not paid from the savings account including; </w:t>
      </w:r>
    </w:p>
    <w:p w14:paraId="177AC967" w14:textId="77777777" w:rsidR="00BA24C0" w:rsidRPr="00950C93" w:rsidRDefault="00BA24C0" w:rsidP="00F12A5F">
      <w:pPr>
        <w:pStyle w:val="ListParagraph"/>
        <w:numPr>
          <w:ilvl w:val="0"/>
          <w:numId w:val="25"/>
        </w:numPr>
        <w:spacing w:after="120" w:line="360" w:lineRule="auto"/>
        <w:jc w:val="both"/>
        <w:rPr>
          <w:rFonts w:ascii="Arial" w:hAnsi="Arial" w:cs="Arial"/>
        </w:rPr>
      </w:pPr>
      <w:r w:rsidRPr="00950C93">
        <w:rPr>
          <w:rFonts w:ascii="Arial" w:hAnsi="Arial" w:cs="Arial"/>
        </w:rPr>
        <w:t>MRI and CT scans</w:t>
      </w:r>
    </w:p>
    <w:p w14:paraId="5C8D39BA" w14:textId="77777777" w:rsidR="00BA24C0" w:rsidRPr="00950C93" w:rsidRDefault="00BA24C0" w:rsidP="00F12A5F">
      <w:pPr>
        <w:pStyle w:val="ListParagraph"/>
        <w:numPr>
          <w:ilvl w:val="0"/>
          <w:numId w:val="25"/>
        </w:numPr>
        <w:spacing w:after="120" w:line="360" w:lineRule="auto"/>
        <w:jc w:val="both"/>
        <w:rPr>
          <w:rFonts w:ascii="Arial" w:hAnsi="Arial" w:cs="Arial"/>
        </w:rPr>
      </w:pPr>
      <w:r w:rsidRPr="00950C93">
        <w:rPr>
          <w:rFonts w:ascii="Arial" w:hAnsi="Arial" w:cs="Arial"/>
        </w:rPr>
        <w:t>mammograms, cholesterol tests and other screening tests</w:t>
      </w:r>
    </w:p>
    <w:p w14:paraId="30EC6F16" w14:textId="77777777" w:rsidR="00BA24C0" w:rsidRPr="00950C93" w:rsidRDefault="00BA24C0" w:rsidP="00F12A5F">
      <w:pPr>
        <w:pStyle w:val="ListParagraph"/>
        <w:numPr>
          <w:ilvl w:val="0"/>
          <w:numId w:val="25"/>
        </w:numPr>
        <w:spacing w:after="120" w:line="360" w:lineRule="auto"/>
        <w:jc w:val="both"/>
        <w:rPr>
          <w:rFonts w:ascii="Arial" w:hAnsi="Arial" w:cs="Arial"/>
        </w:rPr>
      </w:pPr>
      <w:r w:rsidRPr="00950C93">
        <w:rPr>
          <w:rFonts w:ascii="Arial" w:hAnsi="Arial" w:cs="Arial"/>
        </w:rPr>
        <w:t>treatment for drug and alcohol dependency</w:t>
      </w:r>
    </w:p>
    <w:p w14:paraId="796E62A6" w14:textId="77777777" w:rsidR="00BA24C0" w:rsidRPr="00950C93" w:rsidRDefault="00BA24C0" w:rsidP="00F12A5F">
      <w:pPr>
        <w:pStyle w:val="ListParagraph"/>
        <w:numPr>
          <w:ilvl w:val="0"/>
          <w:numId w:val="25"/>
        </w:numPr>
        <w:spacing w:after="120" w:line="360" w:lineRule="auto"/>
        <w:jc w:val="both"/>
        <w:rPr>
          <w:rFonts w:ascii="Arial" w:hAnsi="Arial" w:cs="Arial"/>
        </w:rPr>
      </w:pPr>
      <w:r w:rsidRPr="00950C93">
        <w:rPr>
          <w:rFonts w:ascii="Arial" w:hAnsi="Arial" w:cs="Arial"/>
        </w:rPr>
        <w:t>psychiatric consultations and evaluations.</w:t>
      </w:r>
    </w:p>
    <w:p w14:paraId="1ACB7B55" w14:textId="77777777" w:rsidR="00BA24C0" w:rsidRPr="00950C93" w:rsidRDefault="00BA24C0" w:rsidP="00F12A5F">
      <w:pPr>
        <w:pStyle w:val="ListParagraph"/>
        <w:numPr>
          <w:ilvl w:val="0"/>
          <w:numId w:val="26"/>
        </w:numPr>
        <w:spacing w:after="120" w:line="360" w:lineRule="auto"/>
        <w:jc w:val="both"/>
        <w:rPr>
          <w:rFonts w:ascii="Arial" w:hAnsi="Arial" w:cs="Arial"/>
        </w:rPr>
      </w:pPr>
      <w:r w:rsidRPr="00950C93">
        <w:rPr>
          <w:rFonts w:ascii="Arial" w:hAnsi="Arial" w:cs="Arial"/>
        </w:rPr>
        <w:t>If a family is covered, it is permissible and possible that one family member can actually use up the entire MSA on their own depending on their medical needs.</w:t>
      </w:r>
    </w:p>
    <w:p w14:paraId="0B473DA1" w14:textId="111C3EEF" w:rsidR="00BA24C0" w:rsidRPr="00950C93" w:rsidRDefault="00BA24C0" w:rsidP="00F12A5F">
      <w:pPr>
        <w:pStyle w:val="ListParagraph"/>
        <w:numPr>
          <w:ilvl w:val="0"/>
          <w:numId w:val="26"/>
        </w:numPr>
        <w:spacing w:after="120" w:line="360" w:lineRule="auto"/>
        <w:jc w:val="both"/>
        <w:rPr>
          <w:rFonts w:ascii="Arial" w:hAnsi="Arial" w:cs="Arial"/>
        </w:rPr>
      </w:pPr>
      <w:r w:rsidRPr="00950C93">
        <w:rPr>
          <w:rFonts w:ascii="Arial" w:hAnsi="Arial" w:cs="Arial"/>
        </w:rPr>
        <w:t>In cases where a member is not utilising their MSA year in year out, it might be best to consider downgrading to a hospital plan to save on the premium contribution.</w:t>
      </w:r>
    </w:p>
    <w:p w14:paraId="351947A2" w14:textId="03CD1A74" w:rsidR="00D51E77" w:rsidRPr="00950C93" w:rsidRDefault="00BA24C0" w:rsidP="00F12A5F">
      <w:pPr>
        <w:pStyle w:val="ListParagraph"/>
        <w:numPr>
          <w:ilvl w:val="0"/>
          <w:numId w:val="26"/>
        </w:numPr>
        <w:spacing w:after="120" w:line="360" w:lineRule="auto"/>
        <w:jc w:val="both"/>
        <w:rPr>
          <w:rFonts w:ascii="Arial" w:hAnsi="Arial" w:cs="Arial"/>
        </w:rPr>
      </w:pPr>
      <w:r w:rsidRPr="00950C93">
        <w:rPr>
          <w:rFonts w:ascii="Arial" w:hAnsi="Arial" w:cs="Arial"/>
        </w:rPr>
        <w:t>It is not allowed to pay your monthly contribution from the savings account</w:t>
      </w:r>
    </w:p>
    <w:p w14:paraId="6E7C77E1" w14:textId="428AB9D6" w:rsidR="00EE7A03" w:rsidRPr="00950C93" w:rsidRDefault="00EE7A03" w:rsidP="00F12A5F">
      <w:pPr>
        <w:spacing w:after="120" w:line="360" w:lineRule="auto"/>
        <w:jc w:val="both"/>
        <w:rPr>
          <w:rFonts w:ascii="Arial" w:hAnsi="Arial" w:cs="Arial"/>
          <w:i/>
          <w:iCs/>
        </w:rPr>
      </w:pPr>
      <w:r w:rsidRPr="00950C93">
        <w:rPr>
          <w:rFonts w:ascii="Arial" w:hAnsi="Arial" w:cs="Arial"/>
          <w:i/>
          <w:iCs/>
        </w:rPr>
        <w:t>Comprehensive cover</w:t>
      </w:r>
    </w:p>
    <w:p w14:paraId="4C40D7F1" w14:textId="52EE474C" w:rsidR="002B6E40" w:rsidRPr="00950C93" w:rsidRDefault="00EE7A03" w:rsidP="00F12A5F">
      <w:pPr>
        <w:spacing w:after="120" w:line="360" w:lineRule="auto"/>
        <w:jc w:val="both"/>
        <w:rPr>
          <w:rFonts w:ascii="Arial" w:hAnsi="Arial" w:cs="Arial"/>
        </w:rPr>
      </w:pPr>
      <w:r w:rsidRPr="00950C93">
        <w:rPr>
          <w:rFonts w:ascii="Arial" w:hAnsi="Arial" w:cs="Arial"/>
        </w:rPr>
        <w:t>This is a type of cover that will combine both medical savings account (day to day benefits) and hospitalisation.</w:t>
      </w:r>
    </w:p>
    <w:p w14:paraId="5CEC533D" w14:textId="6EA91635" w:rsidR="001F1324" w:rsidRPr="00950C93" w:rsidRDefault="00731F53"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T</w:t>
      </w:r>
      <w:r w:rsidR="001F1324" w:rsidRPr="00950C93">
        <w:rPr>
          <w:rFonts w:ascii="Arial" w:hAnsi="Arial" w:cs="Arial"/>
          <w:b/>
          <w:bCs/>
        </w:rPr>
        <w:t>ypes of medical cover available in developed countries</w:t>
      </w:r>
    </w:p>
    <w:p w14:paraId="030968B8" w14:textId="6761E0EA" w:rsidR="00B0438A" w:rsidRPr="00950C93" w:rsidRDefault="00EE7A03" w:rsidP="00F12A5F">
      <w:pPr>
        <w:spacing w:after="120" w:line="360" w:lineRule="auto"/>
        <w:jc w:val="both"/>
        <w:rPr>
          <w:rFonts w:ascii="Arial" w:hAnsi="Arial" w:cs="Arial"/>
        </w:rPr>
      </w:pPr>
      <w:r w:rsidRPr="00950C93">
        <w:rPr>
          <w:rFonts w:ascii="Arial" w:hAnsi="Arial" w:cs="Arial"/>
        </w:rPr>
        <w:t>C</w:t>
      </w:r>
      <w:r w:rsidR="00F45A52" w:rsidRPr="00950C93">
        <w:rPr>
          <w:rFonts w:ascii="Arial" w:hAnsi="Arial" w:cs="Arial"/>
        </w:rPr>
        <w:t xml:space="preserve">ase in point Australia. Information obtained from the Australian government website as is: </w:t>
      </w:r>
    </w:p>
    <w:p w14:paraId="30FE6453" w14:textId="3CE67F41" w:rsidR="00B0438A" w:rsidRPr="00950C93" w:rsidRDefault="00831A4F" w:rsidP="00F12A5F">
      <w:pPr>
        <w:spacing w:after="120" w:line="360" w:lineRule="auto"/>
        <w:jc w:val="both"/>
        <w:rPr>
          <w:rFonts w:ascii="Arial" w:hAnsi="Arial" w:cs="Arial"/>
        </w:rPr>
      </w:pPr>
      <w:hyperlink r:id="rId45" w:history="1">
        <w:r w:rsidRPr="00831A4F">
          <w:rPr>
            <w:color w:val="0000FF"/>
            <w:u w:val="single"/>
          </w:rPr>
          <w:t>Overview of Health System (privatehealth.gov.au)</w:t>
        </w:r>
      </w:hyperlink>
      <w:r>
        <w:t>; Accessed 14 December 2021</w:t>
      </w:r>
      <w:r w:rsidDel="00831A4F">
        <w:t xml:space="preserve"> </w:t>
      </w:r>
    </w:p>
    <w:p w14:paraId="371F0BB4" w14:textId="77777777" w:rsidR="00B0438A" w:rsidRPr="00950C93" w:rsidRDefault="00B0438A" w:rsidP="00F12A5F">
      <w:pPr>
        <w:spacing w:after="120" w:line="360" w:lineRule="auto"/>
        <w:jc w:val="both"/>
        <w:rPr>
          <w:rFonts w:ascii="Arial" w:hAnsi="Arial" w:cs="Arial"/>
          <w:i/>
          <w:iCs/>
        </w:rPr>
      </w:pPr>
      <w:r w:rsidRPr="00950C93">
        <w:rPr>
          <w:rFonts w:ascii="Arial" w:hAnsi="Arial" w:cs="Arial"/>
          <w:i/>
          <w:iCs/>
        </w:rPr>
        <w:t>Australia</w:t>
      </w:r>
    </w:p>
    <w:p w14:paraId="3D10CD96" w14:textId="77777777" w:rsidR="00B0438A" w:rsidRPr="00950C93" w:rsidRDefault="00B0438A" w:rsidP="00F12A5F">
      <w:pPr>
        <w:spacing w:after="120" w:line="360" w:lineRule="auto"/>
        <w:jc w:val="both"/>
        <w:rPr>
          <w:rFonts w:ascii="Arial" w:hAnsi="Arial" w:cs="Arial"/>
        </w:rPr>
      </w:pPr>
      <w:r w:rsidRPr="00950C93">
        <w:rPr>
          <w:rFonts w:ascii="Arial" w:hAnsi="Arial" w:cs="Arial"/>
        </w:rPr>
        <w:t>Overview of Health System</w:t>
      </w:r>
    </w:p>
    <w:p w14:paraId="48ABC696" w14:textId="71ACB0A2" w:rsidR="00B0438A" w:rsidRPr="00950C93" w:rsidRDefault="00B0438A" w:rsidP="00F12A5F">
      <w:pPr>
        <w:spacing w:after="120" w:line="360" w:lineRule="auto"/>
        <w:jc w:val="both"/>
        <w:rPr>
          <w:rFonts w:ascii="Arial" w:hAnsi="Arial" w:cs="Arial"/>
        </w:rPr>
      </w:pPr>
      <w:r w:rsidRPr="00950C93">
        <w:rPr>
          <w:rFonts w:ascii="Arial" w:hAnsi="Arial" w:cs="Arial"/>
        </w:rPr>
        <w:lastRenderedPageBreak/>
        <w:t xml:space="preserve">In Australia, Medicare provides universal health insurance that delivers affordable, accessible and high-quality health care for most Australian residents. However, you can also choose to take out private health insurance to give you more health care options and to cover items </w:t>
      </w:r>
      <w:r w:rsidR="000F2963">
        <w:rPr>
          <w:rFonts w:ascii="Arial" w:hAnsi="Arial" w:cs="Arial"/>
        </w:rPr>
        <w:t>that</w:t>
      </w:r>
      <w:r w:rsidR="000F2963" w:rsidRPr="00950C93">
        <w:rPr>
          <w:rFonts w:ascii="Arial" w:hAnsi="Arial" w:cs="Arial"/>
        </w:rPr>
        <w:t xml:space="preserve"> </w:t>
      </w:r>
      <w:r w:rsidRPr="00950C93">
        <w:rPr>
          <w:rFonts w:ascii="Arial" w:hAnsi="Arial" w:cs="Arial"/>
        </w:rPr>
        <w:t>are not covered by Medicare.</w:t>
      </w:r>
    </w:p>
    <w:p w14:paraId="5CB9B395" w14:textId="090136C2" w:rsidR="00867450" w:rsidRDefault="00B0438A" w:rsidP="00F12A5F">
      <w:pPr>
        <w:spacing w:after="120" w:line="360" w:lineRule="auto"/>
        <w:jc w:val="both"/>
        <w:rPr>
          <w:rFonts w:ascii="Arial" w:hAnsi="Arial" w:cs="Arial"/>
        </w:rPr>
      </w:pPr>
      <w:r w:rsidRPr="00950C93">
        <w:rPr>
          <w:rFonts w:ascii="Arial" w:hAnsi="Arial" w:cs="Arial"/>
        </w:rPr>
        <w:t>You can get a Medicare card if you live in Australia or Norfolk Island and meet certain criteria. You may also get a card if you visit from certain countries. You should note that some limits may apply and reciprocal Medicare cardholders may not find Australian resident private health insurance suitable for their needs - see Overseas visitors &amp; overseas students health cover</w:t>
      </w:r>
      <w:r w:rsidR="00867450">
        <w:rPr>
          <w:rFonts w:ascii="Arial" w:hAnsi="Arial" w:cs="Arial"/>
        </w:rPr>
        <w:t xml:space="preserve"> below;</w:t>
      </w:r>
    </w:p>
    <w:p w14:paraId="0D8A77EA" w14:textId="0E9E665A" w:rsidR="002B6E40" w:rsidRPr="00950C93" w:rsidRDefault="00867450" w:rsidP="00F12A5F">
      <w:pPr>
        <w:spacing w:after="120" w:line="360" w:lineRule="auto"/>
        <w:jc w:val="both"/>
        <w:rPr>
          <w:rFonts w:ascii="Arial" w:hAnsi="Arial" w:cs="Arial"/>
        </w:rPr>
      </w:pPr>
      <w:r w:rsidRPr="00867450">
        <w:t xml:space="preserve"> </w:t>
      </w:r>
      <w:hyperlink r:id="rId46" w:anchor=":~:text=If%20you%20are%20a%20student,may%20need%20while%20in%20Australia." w:history="1">
        <w:r>
          <w:rPr>
            <w:rStyle w:val="Hyperlink"/>
          </w:rPr>
          <w:t>Overseas Student Health Cover (privatehealth.gov.au)</w:t>
        </w:r>
      </w:hyperlink>
      <w:r w:rsidR="00831A4F">
        <w:t>;Accessed 14 December 2021</w:t>
      </w:r>
    </w:p>
    <w:p w14:paraId="2348C933" w14:textId="7F6C1C4D" w:rsidR="005023E2" w:rsidRPr="00950C93" w:rsidRDefault="00B0438A" w:rsidP="00F12A5F">
      <w:pPr>
        <w:spacing w:after="120" w:line="360" w:lineRule="auto"/>
        <w:jc w:val="both"/>
        <w:rPr>
          <w:rFonts w:ascii="Arial" w:hAnsi="Arial" w:cs="Arial"/>
        </w:rPr>
      </w:pPr>
      <w:r w:rsidRPr="00950C93">
        <w:rPr>
          <w:rFonts w:ascii="Arial" w:hAnsi="Arial" w:cs="Arial"/>
        </w:rPr>
        <w:t>Below is a summary of what is covered by private health insurance and Medicare for hospital</w:t>
      </w:r>
      <w:r w:rsidR="000F2963">
        <w:rPr>
          <w:rFonts w:ascii="Arial" w:hAnsi="Arial" w:cs="Arial"/>
        </w:rPr>
        <w:t>s</w:t>
      </w:r>
      <w:r w:rsidRPr="00950C93">
        <w:rPr>
          <w:rFonts w:ascii="Arial" w:hAnsi="Arial" w:cs="Arial"/>
        </w:rPr>
        <w:t>, medical services and general treatment, pharmaceutical benefits and ambulance.</w:t>
      </w:r>
    </w:p>
    <w:p w14:paraId="51EDF046" w14:textId="5362985E" w:rsidR="00F12A5F" w:rsidRDefault="00F12A5F" w:rsidP="00F12A5F">
      <w:pPr>
        <w:spacing w:after="120" w:line="360" w:lineRule="auto"/>
        <w:jc w:val="both"/>
        <w:rPr>
          <w:rFonts w:ascii="Arial" w:hAnsi="Arial" w:cs="Arial"/>
        </w:rPr>
      </w:pPr>
    </w:p>
    <w:p w14:paraId="087C3029" w14:textId="44C98A93" w:rsidR="00831A4F" w:rsidRDefault="00831A4F" w:rsidP="00F12A5F">
      <w:pPr>
        <w:spacing w:after="120" w:line="360" w:lineRule="auto"/>
        <w:jc w:val="both"/>
        <w:rPr>
          <w:rFonts w:ascii="Arial" w:hAnsi="Arial" w:cs="Arial"/>
        </w:rPr>
      </w:pPr>
    </w:p>
    <w:p w14:paraId="02D610E2" w14:textId="11DB03A2" w:rsidR="00831A4F" w:rsidRDefault="00831A4F" w:rsidP="00F12A5F">
      <w:pPr>
        <w:spacing w:after="120" w:line="360" w:lineRule="auto"/>
        <w:jc w:val="both"/>
        <w:rPr>
          <w:rFonts w:ascii="Arial" w:hAnsi="Arial" w:cs="Arial"/>
        </w:rPr>
      </w:pPr>
    </w:p>
    <w:p w14:paraId="1A271A06" w14:textId="412E7B0A" w:rsidR="00831A4F" w:rsidRDefault="00831A4F" w:rsidP="00F12A5F">
      <w:pPr>
        <w:spacing w:after="120" w:line="360" w:lineRule="auto"/>
        <w:jc w:val="both"/>
        <w:rPr>
          <w:rFonts w:ascii="Arial" w:hAnsi="Arial" w:cs="Arial"/>
        </w:rPr>
      </w:pPr>
    </w:p>
    <w:p w14:paraId="2F32F9B6" w14:textId="77777777" w:rsidR="00831A4F" w:rsidRPr="00950C93" w:rsidRDefault="00831A4F" w:rsidP="00F12A5F">
      <w:pPr>
        <w:spacing w:after="120" w:line="360" w:lineRule="auto"/>
        <w:jc w:val="both"/>
        <w:rPr>
          <w:rFonts w:ascii="Arial" w:hAnsi="Arial" w:cs="Arial"/>
        </w:rPr>
      </w:pPr>
    </w:p>
    <w:p w14:paraId="6A2537CA" w14:textId="1F1F1D10" w:rsidR="00F45A52" w:rsidRPr="00950C93" w:rsidRDefault="00B0438A" w:rsidP="00F12A5F">
      <w:pPr>
        <w:spacing w:after="120" w:line="360" w:lineRule="auto"/>
        <w:jc w:val="both"/>
        <w:rPr>
          <w:rFonts w:ascii="Arial" w:hAnsi="Arial" w:cs="Arial"/>
          <w:i/>
          <w:iCs/>
        </w:rPr>
      </w:pPr>
      <w:r w:rsidRPr="00950C93">
        <w:rPr>
          <w:rFonts w:ascii="Arial" w:hAnsi="Arial" w:cs="Arial"/>
          <w:i/>
          <w:iCs/>
        </w:rPr>
        <w:t>Hospita</w:t>
      </w:r>
      <w:r w:rsidR="00BB0AFD" w:rsidRPr="00950C93">
        <w:rPr>
          <w:rFonts w:ascii="Arial" w:hAnsi="Arial" w:cs="Arial"/>
          <w:i/>
          <w:iCs/>
        </w:rPr>
        <w:t>l</w:t>
      </w:r>
    </w:p>
    <w:tbl>
      <w:tblPr>
        <w:tblStyle w:val="TableGrid"/>
        <w:tblW w:w="9663" w:type="dxa"/>
        <w:tblInd w:w="0" w:type="dxa"/>
        <w:tblLook w:val="04A0" w:firstRow="1" w:lastRow="0" w:firstColumn="1" w:lastColumn="0" w:noHBand="0" w:noVBand="1"/>
      </w:tblPr>
      <w:tblGrid>
        <w:gridCol w:w="5413"/>
        <w:gridCol w:w="4250"/>
      </w:tblGrid>
      <w:tr w:rsidR="00F45A52" w:rsidRPr="00950C93" w14:paraId="6379C433" w14:textId="77777777" w:rsidTr="004E231D">
        <w:trPr>
          <w:trHeight w:val="473"/>
        </w:trPr>
        <w:tc>
          <w:tcPr>
            <w:tcW w:w="5363" w:type="dxa"/>
            <w:hideMark/>
          </w:tcPr>
          <w:p w14:paraId="30DA2DB4" w14:textId="77777777" w:rsidR="00F45A52" w:rsidRPr="00950C93" w:rsidRDefault="00F45A52" w:rsidP="00F12A5F">
            <w:pPr>
              <w:spacing w:after="120" w:line="360" w:lineRule="auto"/>
              <w:jc w:val="both"/>
              <w:rPr>
                <w:rFonts w:ascii="Arial" w:hAnsi="Arial" w:cs="Arial"/>
                <w:sz w:val="20"/>
                <w:szCs w:val="20"/>
              </w:rPr>
            </w:pPr>
            <w:r w:rsidRPr="00950C93">
              <w:rPr>
                <w:rFonts w:ascii="Arial" w:hAnsi="Arial" w:cs="Arial"/>
                <w:sz w:val="20"/>
                <w:szCs w:val="20"/>
              </w:rPr>
              <w:t>Private Cover</w:t>
            </w:r>
          </w:p>
        </w:tc>
        <w:tc>
          <w:tcPr>
            <w:tcW w:w="4210" w:type="dxa"/>
            <w:hideMark/>
          </w:tcPr>
          <w:p w14:paraId="3D182CC1" w14:textId="77777777" w:rsidR="00F45A52" w:rsidRPr="00950C93" w:rsidRDefault="00F45A52" w:rsidP="00F12A5F">
            <w:pPr>
              <w:spacing w:after="120" w:line="360" w:lineRule="auto"/>
              <w:jc w:val="both"/>
              <w:rPr>
                <w:rFonts w:ascii="Arial" w:hAnsi="Arial" w:cs="Arial"/>
                <w:sz w:val="20"/>
                <w:szCs w:val="20"/>
              </w:rPr>
            </w:pPr>
            <w:r w:rsidRPr="00950C93">
              <w:rPr>
                <w:rFonts w:ascii="Arial" w:hAnsi="Arial" w:cs="Arial"/>
                <w:sz w:val="20"/>
                <w:szCs w:val="20"/>
              </w:rPr>
              <w:t>Medicare</w:t>
            </w:r>
          </w:p>
        </w:tc>
      </w:tr>
      <w:tr w:rsidR="00F45A52" w:rsidRPr="00950C93" w14:paraId="0DFA8CF7" w14:textId="77777777" w:rsidTr="004E231D">
        <w:trPr>
          <w:trHeight w:val="2817"/>
        </w:trPr>
        <w:tc>
          <w:tcPr>
            <w:tcW w:w="5363" w:type="dxa"/>
            <w:hideMark/>
          </w:tcPr>
          <w:p w14:paraId="5168BB6F" w14:textId="77777777" w:rsidR="00F45A52" w:rsidRPr="00950C93" w:rsidRDefault="00F45A52" w:rsidP="00F12A5F">
            <w:pPr>
              <w:pStyle w:val="NormalWeb"/>
              <w:spacing w:before="0" w:beforeAutospacing="0" w:after="120" w:afterAutospacing="0" w:line="360" w:lineRule="auto"/>
              <w:jc w:val="both"/>
              <w:rPr>
                <w:rFonts w:ascii="Arial" w:hAnsi="Arial" w:cs="Arial"/>
                <w:b/>
                <w:bCs/>
                <w:sz w:val="20"/>
                <w:szCs w:val="20"/>
              </w:rPr>
            </w:pPr>
            <w:r w:rsidRPr="00950C93">
              <w:rPr>
                <w:rFonts w:ascii="Arial" w:hAnsi="Arial" w:cs="Arial"/>
                <w:sz w:val="20"/>
                <w:szCs w:val="20"/>
              </w:rPr>
              <w:t xml:space="preserve">You can choose to be treated as a private patient in either a public OR a private hospital. </w:t>
            </w:r>
          </w:p>
          <w:p w14:paraId="39EB622C" w14:textId="15530FD6" w:rsidR="00F45A52" w:rsidRPr="00950C93" w:rsidRDefault="00F45A52" w:rsidP="00F12A5F">
            <w:pPr>
              <w:pStyle w:val="NormalWeb"/>
              <w:spacing w:before="0" w:beforeAutospacing="0" w:after="120" w:afterAutospacing="0" w:line="360" w:lineRule="auto"/>
              <w:jc w:val="both"/>
              <w:rPr>
                <w:rFonts w:ascii="Arial" w:hAnsi="Arial" w:cs="Arial"/>
                <w:b/>
                <w:bCs/>
                <w:sz w:val="20"/>
                <w:szCs w:val="20"/>
              </w:rPr>
            </w:pPr>
            <w:r w:rsidRPr="00950C93">
              <w:rPr>
                <w:rFonts w:ascii="Arial" w:hAnsi="Arial" w:cs="Arial"/>
                <w:sz w:val="20"/>
                <w:szCs w:val="20"/>
              </w:rPr>
              <w:t xml:space="preserve">You can choose your own </w:t>
            </w:r>
            <w:r w:rsidR="00BB0AFD" w:rsidRPr="00950C93">
              <w:rPr>
                <w:rFonts w:ascii="Arial" w:hAnsi="Arial" w:cs="Arial"/>
                <w:sz w:val="20"/>
                <w:szCs w:val="20"/>
              </w:rPr>
              <w:t>doctor and</w:t>
            </w:r>
            <w:r w:rsidRPr="00950C93">
              <w:rPr>
                <w:rFonts w:ascii="Arial" w:hAnsi="Arial" w:cs="Arial"/>
                <w:sz w:val="20"/>
                <w:szCs w:val="20"/>
              </w:rPr>
              <w:t xml:space="preserve"> decide whether you will go to a public or a private hospital that your doctor attends. You may also have more choice as to when you are admitted to </w:t>
            </w:r>
            <w:r w:rsidR="000F2963">
              <w:rPr>
                <w:rFonts w:ascii="Arial" w:hAnsi="Arial" w:cs="Arial"/>
                <w:sz w:val="20"/>
                <w:szCs w:val="20"/>
              </w:rPr>
              <w:t xml:space="preserve">the </w:t>
            </w:r>
            <w:r w:rsidRPr="00950C93">
              <w:rPr>
                <w:rFonts w:ascii="Arial" w:hAnsi="Arial" w:cs="Arial"/>
                <w:sz w:val="20"/>
                <w:szCs w:val="20"/>
              </w:rPr>
              <w:t>hospital. </w:t>
            </w:r>
          </w:p>
          <w:p w14:paraId="16220B74" w14:textId="77777777" w:rsidR="00F45A52" w:rsidRPr="00950C93" w:rsidRDefault="00F45A52" w:rsidP="00F12A5F">
            <w:pPr>
              <w:pStyle w:val="NormalWeb"/>
              <w:spacing w:before="0" w:beforeAutospacing="0" w:after="120" w:afterAutospacing="0" w:line="360" w:lineRule="auto"/>
              <w:jc w:val="both"/>
              <w:rPr>
                <w:rFonts w:ascii="Arial" w:hAnsi="Arial" w:cs="Arial"/>
                <w:b/>
                <w:bCs/>
                <w:sz w:val="20"/>
                <w:szCs w:val="20"/>
              </w:rPr>
            </w:pPr>
            <w:r w:rsidRPr="00950C93">
              <w:rPr>
                <w:rFonts w:ascii="Arial" w:hAnsi="Arial" w:cs="Arial"/>
                <w:sz w:val="20"/>
                <w:szCs w:val="20"/>
              </w:rPr>
              <w:t>If you are a private patient in a public hospital, public hospital waiting lists still apply.</w:t>
            </w:r>
          </w:p>
          <w:p w14:paraId="331E0FF9" w14:textId="77777777" w:rsidR="00F45A52" w:rsidRPr="00950C93" w:rsidRDefault="00F45A52" w:rsidP="00F12A5F">
            <w:pPr>
              <w:pStyle w:val="NormalWeb"/>
              <w:spacing w:before="0" w:beforeAutospacing="0" w:after="120" w:afterAutospacing="0" w:line="360" w:lineRule="auto"/>
              <w:jc w:val="both"/>
              <w:rPr>
                <w:rFonts w:ascii="Arial" w:hAnsi="Arial" w:cs="Arial"/>
                <w:b/>
                <w:bCs/>
                <w:sz w:val="20"/>
                <w:szCs w:val="20"/>
              </w:rPr>
            </w:pPr>
            <w:r w:rsidRPr="00950C93">
              <w:rPr>
                <w:rFonts w:ascii="Arial" w:hAnsi="Arial" w:cs="Arial"/>
                <w:sz w:val="20"/>
                <w:szCs w:val="20"/>
              </w:rPr>
              <w:t>If you choose to be treated as a private patient in a hospital (public or private), Medicare will cover you for 75% of the Medicare Benefits Schedule (MBS) fee for associated medical costs.</w:t>
            </w:r>
          </w:p>
        </w:tc>
        <w:tc>
          <w:tcPr>
            <w:tcW w:w="4210" w:type="dxa"/>
            <w:hideMark/>
          </w:tcPr>
          <w:p w14:paraId="23578B17" w14:textId="77777777" w:rsidR="00F45A52" w:rsidRPr="00950C93" w:rsidRDefault="00F45A52" w:rsidP="00F12A5F">
            <w:pPr>
              <w:pStyle w:val="NormalWeb"/>
              <w:spacing w:before="0" w:beforeAutospacing="0" w:after="120" w:afterAutospacing="0" w:line="360" w:lineRule="auto"/>
              <w:jc w:val="both"/>
              <w:rPr>
                <w:rFonts w:ascii="Arial" w:hAnsi="Arial" w:cs="Arial"/>
                <w:sz w:val="20"/>
                <w:szCs w:val="20"/>
              </w:rPr>
            </w:pPr>
            <w:r w:rsidRPr="00950C93">
              <w:rPr>
                <w:rFonts w:ascii="Arial" w:hAnsi="Arial" w:cs="Arial"/>
                <w:sz w:val="20"/>
                <w:szCs w:val="20"/>
              </w:rPr>
              <w:t>You can be treated as a public patient in a public hospital by a doctor appointed by the hospital.</w:t>
            </w:r>
          </w:p>
          <w:p w14:paraId="707FBDB4" w14:textId="6453D8D0" w:rsidR="00F45A52" w:rsidRPr="00950C93" w:rsidRDefault="00F45A52" w:rsidP="00F12A5F">
            <w:pPr>
              <w:pStyle w:val="NormalWeb"/>
              <w:spacing w:before="0" w:beforeAutospacing="0" w:after="120" w:afterAutospacing="0" w:line="360" w:lineRule="auto"/>
              <w:jc w:val="both"/>
              <w:rPr>
                <w:rFonts w:ascii="Arial" w:hAnsi="Arial" w:cs="Arial"/>
                <w:sz w:val="20"/>
                <w:szCs w:val="20"/>
              </w:rPr>
            </w:pPr>
            <w:r w:rsidRPr="00950C93">
              <w:rPr>
                <w:rFonts w:ascii="Arial" w:hAnsi="Arial" w:cs="Arial"/>
                <w:sz w:val="20"/>
                <w:szCs w:val="20"/>
              </w:rPr>
              <w:t xml:space="preserve">You cannot choose your own doctor and you may not have a choice about when you are admitted to </w:t>
            </w:r>
            <w:r w:rsidR="000F2963">
              <w:rPr>
                <w:rFonts w:ascii="Arial" w:hAnsi="Arial" w:cs="Arial"/>
                <w:sz w:val="20"/>
                <w:szCs w:val="20"/>
              </w:rPr>
              <w:t xml:space="preserve">the </w:t>
            </w:r>
            <w:r w:rsidRPr="00950C93">
              <w:rPr>
                <w:rFonts w:ascii="Arial" w:hAnsi="Arial" w:cs="Arial"/>
                <w:sz w:val="20"/>
                <w:szCs w:val="20"/>
              </w:rPr>
              <w:t>hospital.</w:t>
            </w:r>
          </w:p>
          <w:p w14:paraId="6F9DA61D" w14:textId="77777777" w:rsidR="00F45A52" w:rsidRPr="00950C93" w:rsidRDefault="00F45A52" w:rsidP="00F12A5F">
            <w:pPr>
              <w:pStyle w:val="NormalWeb"/>
              <w:spacing w:before="0" w:beforeAutospacing="0" w:after="120" w:afterAutospacing="0" w:line="360" w:lineRule="auto"/>
              <w:jc w:val="both"/>
              <w:rPr>
                <w:rFonts w:ascii="Arial" w:hAnsi="Arial" w:cs="Arial"/>
                <w:sz w:val="20"/>
                <w:szCs w:val="20"/>
              </w:rPr>
            </w:pPr>
            <w:r w:rsidRPr="00950C93">
              <w:rPr>
                <w:rFonts w:ascii="Arial" w:hAnsi="Arial" w:cs="Arial"/>
                <w:sz w:val="20"/>
                <w:szCs w:val="20"/>
              </w:rPr>
              <w:t>You can choose to be treated as a public patient even if you are privately insured.</w:t>
            </w:r>
          </w:p>
        </w:tc>
      </w:tr>
      <w:tr w:rsidR="00F45A52" w:rsidRPr="00950C93" w14:paraId="3D7C125A" w14:textId="77777777" w:rsidTr="004E231D">
        <w:trPr>
          <w:trHeight w:val="3926"/>
        </w:trPr>
        <w:tc>
          <w:tcPr>
            <w:tcW w:w="5363" w:type="dxa"/>
            <w:hideMark/>
          </w:tcPr>
          <w:p w14:paraId="5FFE9EE5" w14:textId="77777777" w:rsidR="00F45A52" w:rsidRPr="00950C93" w:rsidRDefault="00F45A52" w:rsidP="00F12A5F">
            <w:pPr>
              <w:pStyle w:val="NormalWeb"/>
              <w:spacing w:before="0" w:beforeAutospacing="0" w:after="120" w:afterAutospacing="0" w:line="360" w:lineRule="auto"/>
              <w:jc w:val="both"/>
              <w:rPr>
                <w:rFonts w:ascii="Arial" w:hAnsi="Arial" w:cs="Arial"/>
                <w:b/>
                <w:bCs/>
                <w:sz w:val="20"/>
                <w:szCs w:val="20"/>
              </w:rPr>
            </w:pPr>
            <w:r w:rsidRPr="00950C93">
              <w:rPr>
                <w:rFonts w:ascii="Arial" w:hAnsi="Arial" w:cs="Arial"/>
                <w:sz w:val="20"/>
                <w:szCs w:val="20"/>
              </w:rPr>
              <w:lastRenderedPageBreak/>
              <w:t>The remaining hospital and medical costs will be charged to you - some or all of these costs may be covered on your private health insurance, depending on your policy.</w:t>
            </w:r>
          </w:p>
          <w:p w14:paraId="462295C0" w14:textId="77777777" w:rsidR="00F45A52" w:rsidRPr="00950C93" w:rsidRDefault="00F45A52" w:rsidP="00F12A5F">
            <w:pPr>
              <w:pStyle w:val="NormalWeb"/>
              <w:spacing w:before="0" w:beforeAutospacing="0" w:after="120" w:afterAutospacing="0" w:line="360" w:lineRule="auto"/>
              <w:jc w:val="both"/>
              <w:rPr>
                <w:rFonts w:ascii="Arial" w:hAnsi="Arial" w:cs="Arial"/>
                <w:b/>
                <w:bCs/>
                <w:sz w:val="20"/>
                <w:szCs w:val="20"/>
              </w:rPr>
            </w:pPr>
            <w:r w:rsidRPr="00950C93">
              <w:rPr>
                <w:rFonts w:ascii="Arial" w:hAnsi="Arial" w:cs="Arial"/>
                <w:sz w:val="20"/>
                <w:szCs w:val="20"/>
              </w:rPr>
              <w:t>The remaining costs include 25% of the MBS fee for doctors' services and any amount the doctors charge above the MBS fee, plus some or all the costs of:</w:t>
            </w:r>
          </w:p>
          <w:p w14:paraId="37D7C96E" w14:textId="77777777" w:rsidR="00F45A52" w:rsidRPr="00950C93" w:rsidRDefault="00F45A52" w:rsidP="00F12A5F">
            <w:pPr>
              <w:numPr>
                <w:ilvl w:val="0"/>
                <w:numId w:val="28"/>
              </w:numPr>
              <w:spacing w:after="120" w:line="360" w:lineRule="auto"/>
              <w:jc w:val="both"/>
              <w:rPr>
                <w:rFonts w:ascii="Arial" w:hAnsi="Arial" w:cs="Arial"/>
                <w:b/>
                <w:bCs/>
                <w:sz w:val="20"/>
                <w:szCs w:val="20"/>
              </w:rPr>
            </w:pPr>
            <w:r w:rsidRPr="00950C93">
              <w:rPr>
                <w:rFonts w:ascii="Arial" w:hAnsi="Arial" w:cs="Arial"/>
                <w:sz w:val="20"/>
                <w:szCs w:val="20"/>
              </w:rPr>
              <w:t>hospital accommodation;</w:t>
            </w:r>
          </w:p>
          <w:p w14:paraId="6C576344" w14:textId="77777777" w:rsidR="00F45A52" w:rsidRPr="00950C93" w:rsidRDefault="00F45A52" w:rsidP="00F12A5F">
            <w:pPr>
              <w:numPr>
                <w:ilvl w:val="0"/>
                <w:numId w:val="28"/>
              </w:numPr>
              <w:spacing w:after="120" w:line="360" w:lineRule="auto"/>
              <w:jc w:val="both"/>
              <w:rPr>
                <w:rFonts w:ascii="Arial" w:hAnsi="Arial" w:cs="Arial"/>
                <w:b/>
                <w:bCs/>
                <w:sz w:val="20"/>
                <w:szCs w:val="20"/>
              </w:rPr>
            </w:pPr>
            <w:r w:rsidRPr="00950C93">
              <w:rPr>
                <w:rFonts w:ascii="Arial" w:hAnsi="Arial" w:cs="Arial"/>
                <w:sz w:val="20"/>
                <w:szCs w:val="20"/>
              </w:rPr>
              <w:t>theatre fees;</w:t>
            </w:r>
          </w:p>
          <w:p w14:paraId="6F880D87" w14:textId="77777777" w:rsidR="00F45A52" w:rsidRPr="00950C93" w:rsidRDefault="00F45A52" w:rsidP="00F12A5F">
            <w:pPr>
              <w:numPr>
                <w:ilvl w:val="0"/>
                <w:numId w:val="28"/>
              </w:numPr>
              <w:spacing w:after="120" w:line="360" w:lineRule="auto"/>
              <w:jc w:val="both"/>
              <w:rPr>
                <w:rFonts w:ascii="Arial" w:hAnsi="Arial" w:cs="Arial"/>
                <w:b/>
                <w:bCs/>
                <w:sz w:val="20"/>
                <w:szCs w:val="20"/>
              </w:rPr>
            </w:pPr>
            <w:r w:rsidRPr="00950C93">
              <w:rPr>
                <w:rFonts w:ascii="Arial" w:hAnsi="Arial" w:cs="Arial"/>
                <w:sz w:val="20"/>
                <w:szCs w:val="20"/>
              </w:rPr>
              <w:t>intensive care; </w:t>
            </w:r>
          </w:p>
          <w:p w14:paraId="517BEE8D" w14:textId="77777777" w:rsidR="00F45A52" w:rsidRPr="00950C93" w:rsidRDefault="00F45A52" w:rsidP="00F12A5F">
            <w:pPr>
              <w:numPr>
                <w:ilvl w:val="0"/>
                <w:numId w:val="28"/>
              </w:numPr>
              <w:spacing w:after="120" w:line="360" w:lineRule="auto"/>
              <w:jc w:val="both"/>
              <w:rPr>
                <w:rFonts w:ascii="Arial" w:hAnsi="Arial" w:cs="Arial"/>
                <w:b/>
                <w:bCs/>
                <w:sz w:val="20"/>
                <w:szCs w:val="20"/>
              </w:rPr>
            </w:pPr>
            <w:r w:rsidRPr="00950C93">
              <w:rPr>
                <w:rFonts w:ascii="Arial" w:hAnsi="Arial" w:cs="Arial"/>
                <w:sz w:val="20"/>
                <w:szCs w:val="20"/>
              </w:rPr>
              <w:t>drugs, dressings and other consumables;</w:t>
            </w:r>
          </w:p>
          <w:p w14:paraId="1A7B7077" w14:textId="77777777" w:rsidR="00F45A52" w:rsidRPr="00950C93" w:rsidRDefault="00F45A52" w:rsidP="00F12A5F">
            <w:pPr>
              <w:numPr>
                <w:ilvl w:val="0"/>
                <w:numId w:val="28"/>
              </w:numPr>
              <w:spacing w:after="120" w:line="360" w:lineRule="auto"/>
              <w:jc w:val="both"/>
              <w:rPr>
                <w:rFonts w:ascii="Arial" w:hAnsi="Arial" w:cs="Arial"/>
                <w:b/>
                <w:bCs/>
                <w:sz w:val="20"/>
                <w:szCs w:val="20"/>
              </w:rPr>
            </w:pPr>
            <w:r w:rsidRPr="00950C93">
              <w:rPr>
                <w:rFonts w:ascii="Arial" w:hAnsi="Arial" w:cs="Arial"/>
                <w:sz w:val="20"/>
                <w:szCs w:val="20"/>
              </w:rPr>
              <w:t>prostheses (surgically implanted);</w:t>
            </w:r>
          </w:p>
          <w:p w14:paraId="0C964586" w14:textId="77777777" w:rsidR="00F45A52" w:rsidRPr="00950C93" w:rsidRDefault="00F45A52" w:rsidP="00F12A5F">
            <w:pPr>
              <w:numPr>
                <w:ilvl w:val="0"/>
                <w:numId w:val="28"/>
              </w:numPr>
              <w:spacing w:after="120" w:line="360" w:lineRule="auto"/>
              <w:jc w:val="both"/>
              <w:rPr>
                <w:rFonts w:ascii="Arial" w:hAnsi="Arial" w:cs="Arial"/>
                <w:b/>
                <w:bCs/>
                <w:sz w:val="20"/>
                <w:szCs w:val="20"/>
              </w:rPr>
            </w:pPr>
            <w:r w:rsidRPr="00950C93">
              <w:rPr>
                <w:rFonts w:ascii="Arial" w:hAnsi="Arial" w:cs="Arial"/>
                <w:sz w:val="20"/>
                <w:szCs w:val="20"/>
              </w:rPr>
              <w:t>diagnostic tests;</w:t>
            </w:r>
          </w:p>
          <w:p w14:paraId="7BF5D34F" w14:textId="77777777" w:rsidR="00F45A52" w:rsidRPr="00950C93" w:rsidRDefault="00F45A52" w:rsidP="00F12A5F">
            <w:pPr>
              <w:numPr>
                <w:ilvl w:val="0"/>
                <w:numId w:val="28"/>
              </w:numPr>
              <w:spacing w:after="120" w:line="360" w:lineRule="auto"/>
              <w:jc w:val="both"/>
              <w:rPr>
                <w:rFonts w:ascii="Arial" w:hAnsi="Arial" w:cs="Arial"/>
                <w:b/>
                <w:bCs/>
                <w:sz w:val="20"/>
                <w:szCs w:val="20"/>
              </w:rPr>
            </w:pPr>
            <w:r w:rsidRPr="00950C93">
              <w:rPr>
                <w:rFonts w:ascii="Arial" w:hAnsi="Arial" w:cs="Arial"/>
                <w:sz w:val="20"/>
                <w:szCs w:val="20"/>
              </w:rPr>
              <w:t xml:space="preserve">pharmaceuticals; and </w:t>
            </w:r>
          </w:p>
          <w:p w14:paraId="20B86F4B" w14:textId="77777777" w:rsidR="00F45A52" w:rsidRPr="00950C93" w:rsidRDefault="00F45A52" w:rsidP="00F12A5F">
            <w:pPr>
              <w:numPr>
                <w:ilvl w:val="0"/>
                <w:numId w:val="28"/>
              </w:numPr>
              <w:spacing w:after="120" w:line="360" w:lineRule="auto"/>
              <w:jc w:val="both"/>
              <w:rPr>
                <w:rFonts w:ascii="Arial" w:hAnsi="Arial" w:cs="Arial"/>
                <w:b/>
                <w:bCs/>
                <w:sz w:val="20"/>
                <w:szCs w:val="20"/>
              </w:rPr>
            </w:pPr>
            <w:r w:rsidRPr="00950C93">
              <w:rPr>
                <w:rFonts w:ascii="Arial" w:hAnsi="Arial" w:cs="Arial"/>
                <w:sz w:val="20"/>
                <w:szCs w:val="20"/>
              </w:rPr>
              <w:t>any additional doctor's fees.</w:t>
            </w:r>
          </w:p>
        </w:tc>
        <w:tc>
          <w:tcPr>
            <w:tcW w:w="4210" w:type="dxa"/>
            <w:hideMark/>
          </w:tcPr>
          <w:p w14:paraId="5E9251CF" w14:textId="6FEFCDC4" w:rsidR="00F45A52" w:rsidRPr="00950C93" w:rsidRDefault="00F45A52" w:rsidP="00F12A5F">
            <w:pPr>
              <w:pStyle w:val="NormalWeb"/>
              <w:spacing w:before="0" w:beforeAutospacing="0" w:after="120" w:afterAutospacing="0" w:line="360" w:lineRule="auto"/>
              <w:jc w:val="both"/>
              <w:rPr>
                <w:rFonts w:ascii="Arial" w:hAnsi="Arial" w:cs="Arial"/>
                <w:sz w:val="20"/>
                <w:szCs w:val="20"/>
              </w:rPr>
            </w:pPr>
            <w:r w:rsidRPr="00950C93">
              <w:rPr>
                <w:rFonts w:ascii="Arial" w:hAnsi="Arial" w:cs="Arial"/>
                <w:sz w:val="20"/>
                <w:szCs w:val="20"/>
              </w:rPr>
              <w:t>As a public patient</w:t>
            </w:r>
            <w:r w:rsidR="000F2963">
              <w:rPr>
                <w:rFonts w:ascii="Arial" w:hAnsi="Arial" w:cs="Arial"/>
                <w:sz w:val="20"/>
                <w:szCs w:val="20"/>
              </w:rPr>
              <w:t>,</w:t>
            </w:r>
            <w:r w:rsidRPr="00950C93">
              <w:rPr>
                <w:rFonts w:ascii="Arial" w:hAnsi="Arial" w:cs="Arial"/>
                <w:sz w:val="20"/>
                <w:szCs w:val="20"/>
              </w:rPr>
              <w:t xml:space="preserve"> you will be treated at no charge.</w:t>
            </w:r>
          </w:p>
          <w:p w14:paraId="2E594991" w14:textId="77777777" w:rsidR="00F45A52" w:rsidRPr="00950C93" w:rsidRDefault="00F45A52" w:rsidP="00F12A5F">
            <w:pPr>
              <w:pStyle w:val="NormalWeb"/>
              <w:spacing w:before="0" w:beforeAutospacing="0" w:after="120" w:afterAutospacing="0" w:line="360" w:lineRule="auto"/>
              <w:jc w:val="both"/>
              <w:rPr>
                <w:rFonts w:ascii="Arial" w:hAnsi="Arial" w:cs="Arial"/>
                <w:sz w:val="20"/>
                <w:szCs w:val="20"/>
              </w:rPr>
            </w:pPr>
            <w:r w:rsidRPr="00950C93">
              <w:rPr>
                <w:rFonts w:ascii="Arial" w:hAnsi="Arial" w:cs="Arial"/>
                <w:sz w:val="20"/>
                <w:szCs w:val="20"/>
              </w:rPr>
              <w:t>Medicare does not cover:</w:t>
            </w:r>
          </w:p>
          <w:p w14:paraId="32681193" w14:textId="77777777" w:rsidR="00F45A52" w:rsidRPr="00950C93" w:rsidRDefault="00F45A52" w:rsidP="00F12A5F">
            <w:pPr>
              <w:numPr>
                <w:ilvl w:val="0"/>
                <w:numId w:val="29"/>
              </w:numPr>
              <w:spacing w:after="120" w:line="360" w:lineRule="auto"/>
              <w:jc w:val="both"/>
              <w:rPr>
                <w:rFonts w:ascii="Arial" w:hAnsi="Arial" w:cs="Arial"/>
                <w:sz w:val="20"/>
                <w:szCs w:val="20"/>
              </w:rPr>
            </w:pPr>
            <w:r w:rsidRPr="00950C93">
              <w:rPr>
                <w:rFonts w:ascii="Arial" w:hAnsi="Arial" w:cs="Arial"/>
                <w:sz w:val="20"/>
                <w:szCs w:val="20"/>
              </w:rPr>
              <w:t xml:space="preserve">private patient hospital costs (for example, theatre fees or accommodation); </w:t>
            </w:r>
          </w:p>
          <w:p w14:paraId="5D76FC55" w14:textId="77777777" w:rsidR="00F45A52" w:rsidRPr="00950C93" w:rsidRDefault="00F45A52" w:rsidP="00F12A5F">
            <w:pPr>
              <w:numPr>
                <w:ilvl w:val="0"/>
                <w:numId w:val="29"/>
              </w:numPr>
              <w:spacing w:after="120" w:line="360" w:lineRule="auto"/>
              <w:jc w:val="both"/>
              <w:rPr>
                <w:rFonts w:ascii="Arial" w:hAnsi="Arial" w:cs="Arial"/>
                <w:sz w:val="20"/>
                <w:szCs w:val="20"/>
              </w:rPr>
            </w:pPr>
            <w:r w:rsidRPr="00950C93">
              <w:rPr>
                <w:rFonts w:ascii="Arial" w:hAnsi="Arial" w:cs="Arial"/>
                <w:sz w:val="20"/>
                <w:szCs w:val="20"/>
              </w:rPr>
              <w:t>medical and hospital costs incurred overseas; </w:t>
            </w:r>
          </w:p>
          <w:p w14:paraId="38BB311B" w14:textId="77777777" w:rsidR="00F45A52" w:rsidRPr="00950C93" w:rsidRDefault="00F45A52" w:rsidP="00F12A5F">
            <w:pPr>
              <w:numPr>
                <w:ilvl w:val="0"/>
                <w:numId w:val="29"/>
              </w:numPr>
              <w:spacing w:after="120" w:line="360" w:lineRule="auto"/>
              <w:jc w:val="both"/>
              <w:rPr>
                <w:rFonts w:ascii="Arial" w:hAnsi="Arial" w:cs="Arial"/>
                <w:sz w:val="20"/>
                <w:szCs w:val="20"/>
              </w:rPr>
            </w:pPr>
            <w:r w:rsidRPr="00950C93">
              <w:rPr>
                <w:rFonts w:ascii="Arial" w:hAnsi="Arial" w:cs="Arial"/>
                <w:sz w:val="20"/>
                <w:szCs w:val="20"/>
              </w:rPr>
              <w:t>medical and hospital services which are not clinically necessary, or surgery solely for cosmetic reasons; and</w:t>
            </w:r>
          </w:p>
          <w:p w14:paraId="0057A5B0" w14:textId="77777777" w:rsidR="00F45A52" w:rsidRPr="00950C93" w:rsidRDefault="00F45A52" w:rsidP="00F12A5F">
            <w:pPr>
              <w:numPr>
                <w:ilvl w:val="0"/>
                <w:numId w:val="29"/>
              </w:numPr>
              <w:spacing w:after="120" w:line="360" w:lineRule="auto"/>
              <w:jc w:val="both"/>
              <w:rPr>
                <w:rFonts w:ascii="Arial" w:hAnsi="Arial" w:cs="Arial"/>
                <w:sz w:val="20"/>
                <w:szCs w:val="20"/>
              </w:rPr>
            </w:pPr>
            <w:r w:rsidRPr="00950C93">
              <w:rPr>
                <w:rFonts w:ascii="Arial" w:hAnsi="Arial" w:cs="Arial"/>
                <w:sz w:val="20"/>
                <w:szCs w:val="20"/>
              </w:rPr>
              <w:t>examinations for life insurance, superannuation or memberships for which someone else is responsible (for example, a compensation insurer, employer, or government authority).</w:t>
            </w:r>
          </w:p>
        </w:tc>
      </w:tr>
    </w:tbl>
    <w:p w14:paraId="45DD20A2" w14:textId="77777777" w:rsidR="000476E6" w:rsidRPr="00950C93" w:rsidRDefault="000476E6" w:rsidP="00F12A5F">
      <w:pPr>
        <w:spacing w:after="120" w:line="360" w:lineRule="auto"/>
        <w:jc w:val="both"/>
        <w:rPr>
          <w:rFonts w:ascii="Arial" w:hAnsi="Arial" w:cs="Arial"/>
        </w:rPr>
      </w:pPr>
    </w:p>
    <w:p w14:paraId="704674E0" w14:textId="77777777" w:rsidR="00F45A52" w:rsidRPr="00950C93" w:rsidRDefault="00F45A52" w:rsidP="00F12A5F">
      <w:pPr>
        <w:pStyle w:val="Heading4"/>
        <w:spacing w:before="0" w:after="120" w:line="360" w:lineRule="auto"/>
        <w:rPr>
          <w:rFonts w:cs="Arial"/>
          <w:sz w:val="22"/>
          <w:szCs w:val="22"/>
        </w:rPr>
      </w:pPr>
      <w:r w:rsidRPr="00950C93">
        <w:rPr>
          <w:rFonts w:cs="Arial"/>
          <w:sz w:val="22"/>
          <w:szCs w:val="22"/>
        </w:rPr>
        <w:t>Medical Services and General Treatment</w:t>
      </w:r>
    </w:p>
    <w:tbl>
      <w:tblPr>
        <w:tblStyle w:val="TableGrid1"/>
        <w:tblW w:w="9554" w:type="dxa"/>
        <w:tblLook w:val="04A0" w:firstRow="1" w:lastRow="0" w:firstColumn="1" w:lastColumn="0" w:noHBand="0" w:noVBand="1"/>
      </w:tblPr>
      <w:tblGrid>
        <w:gridCol w:w="3789"/>
        <w:gridCol w:w="5765"/>
      </w:tblGrid>
      <w:tr w:rsidR="00F45A52" w:rsidRPr="00950C93" w14:paraId="1DD85B99" w14:textId="77777777" w:rsidTr="004E231D">
        <w:trPr>
          <w:trHeight w:val="787"/>
        </w:trPr>
        <w:tc>
          <w:tcPr>
            <w:tcW w:w="3765" w:type="dxa"/>
            <w:hideMark/>
          </w:tcPr>
          <w:p w14:paraId="59FEA6BE" w14:textId="77777777" w:rsidR="00F45A52" w:rsidRPr="00950C93" w:rsidRDefault="00F45A52" w:rsidP="00F12A5F">
            <w:pPr>
              <w:spacing w:after="120" w:line="360" w:lineRule="auto"/>
              <w:jc w:val="both"/>
              <w:rPr>
                <w:rFonts w:ascii="Arial" w:hAnsi="Arial" w:cs="Arial"/>
                <w:sz w:val="20"/>
                <w:szCs w:val="20"/>
              </w:rPr>
            </w:pPr>
            <w:r w:rsidRPr="00950C93">
              <w:rPr>
                <w:rFonts w:ascii="Arial" w:hAnsi="Arial" w:cs="Arial"/>
                <w:sz w:val="20"/>
                <w:szCs w:val="20"/>
              </w:rPr>
              <w:t>Private Cover</w:t>
            </w:r>
          </w:p>
        </w:tc>
        <w:tc>
          <w:tcPr>
            <w:tcW w:w="5699" w:type="dxa"/>
            <w:hideMark/>
          </w:tcPr>
          <w:p w14:paraId="194F9A1F" w14:textId="77777777" w:rsidR="00F45A52" w:rsidRPr="00950C93" w:rsidRDefault="00F45A52" w:rsidP="00F12A5F">
            <w:pPr>
              <w:spacing w:after="120" w:line="360" w:lineRule="auto"/>
              <w:jc w:val="both"/>
              <w:rPr>
                <w:rFonts w:ascii="Arial" w:hAnsi="Arial" w:cs="Arial"/>
                <w:sz w:val="20"/>
                <w:szCs w:val="20"/>
              </w:rPr>
            </w:pPr>
            <w:r w:rsidRPr="00950C93">
              <w:rPr>
                <w:rFonts w:ascii="Arial" w:hAnsi="Arial" w:cs="Arial"/>
                <w:sz w:val="20"/>
                <w:szCs w:val="20"/>
              </w:rPr>
              <w:t>Medicare</w:t>
            </w:r>
          </w:p>
        </w:tc>
      </w:tr>
      <w:tr w:rsidR="00F45A52" w:rsidRPr="00950C93" w14:paraId="53BAD5AB" w14:textId="77777777" w:rsidTr="004E231D">
        <w:trPr>
          <w:trHeight w:val="1215"/>
        </w:trPr>
        <w:tc>
          <w:tcPr>
            <w:tcW w:w="9494" w:type="dxa"/>
            <w:gridSpan w:val="2"/>
            <w:hideMark/>
          </w:tcPr>
          <w:p w14:paraId="103EC93D" w14:textId="77777777" w:rsidR="00F45A52" w:rsidRPr="00950C93" w:rsidRDefault="00F45A52" w:rsidP="00F12A5F">
            <w:pPr>
              <w:spacing w:after="120" w:line="360" w:lineRule="auto"/>
              <w:jc w:val="both"/>
              <w:rPr>
                <w:rFonts w:ascii="Arial" w:hAnsi="Arial" w:cs="Arial"/>
                <w:b/>
                <w:bCs/>
                <w:sz w:val="20"/>
                <w:szCs w:val="20"/>
              </w:rPr>
            </w:pPr>
            <w:r w:rsidRPr="00950C93">
              <w:rPr>
                <w:rFonts w:ascii="Arial" w:hAnsi="Arial" w:cs="Arial"/>
                <w:sz w:val="20"/>
                <w:szCs w:val="20"/>
              </w:rPr>
              <w:t>If you visit a doctor outside a hospital, Medicare will reimburse 100% of the MBS fee for a general practitioner and 85% of the MBS fee for a specialist - this applies whether or not you hold private health insurance. If your doctor bills Medicare directly (bulk billing), you will not have to pay anything.</w:t>
            </w:r>
          </w:p>
        </w:tc>
      </w:tr>
      <w:tr w:rsidR="00F45A52" w:rsidRPr="00950C93" w14:paraId="36C25512" w14:textId="77777777" w:rsidTr="004E231D">
        <w:trPr>
          <w:trHeight w:val="2849"/>
        </w:trPr>
        <w:tc>
          <w:tcPr>
            <w:tcW w:w="3765" w:type="dxa"/>
            <w:hideMark/>
          </w:tcPr>
          <w:p w14:paraId="41A3D6EA" w14:textId="77777777" w:rsidR="00F45A52" w:rsidRPr="00950C93" w:rsidRDefault="00F45A52" w:rsidP="00F12A5F">
            <w:pPr>
              <w:pStyle w:val="NormalWeb"/>
              <w:spacing w:before="0" w:beforeAutospacing="0" w:after="120" w:afterAutospacing="0" w:line="360" w:lineRule="auto"/>
              <w:jc w:val="both"/>
              <w:rPr>
                <w:rFonts w:ascii="Arial" w:hAnsi="Arial" w:cs="Arial"/>
                <w:b/>
                <w:bCs/>
                <w:sz w:val="20"/>
                <w:szCs w:val="20"/>
              </w:rPr>
            </w:pPr>
            <w:r w:rsidRPr="00950C93">
              <w:rPr>
                <w:rFonts w:ascii="Arial" w:hAnsi="Arial" w:cs="Arial"/>
                <w:sz w:val="20"/>
                <w:szCs w:val="20"/>
              </w:rPr>
              <w:t>Medicare does not provide benefits for the following:</w:t>
            </w:r>
          </w:p>
          <w:p w14:paraId="4578A806" w14:textId="77777777" w:rsidR="00F45A52" w:rsidRPr="00950C93" w:rsidRDefault="00F45A52" w:rsidP="00F12A5F">
            <w:pPr>
              <w:numPr>
                <w:ilvl w:val="0"/>
                <w:numId w:val="30"/>
              </w:numPr>
              <w:spacing w:after="120" w:line="360" w:lineRule="auto"/>
              <w:jc w:val="both"/>
              <w:rPr>
                <w:rFonts w:ascii="Arial" w:hAnsi="Arial" w:cs="Arial"/>
                <w:b/>
                <w:bCs/>
                <w:sz w:val="20"/>
                <w:szCs w:val="20"/>
              </w:rPr>
            </w:pPr>
            <w:r w:rsidRPr="00950C93">
              <w:rPr>
                <w:rFonts w:ascii="Arial" w:hAnsi="Arial" w:cs="Arial"/>
                <w:sz w:val="20"/>
                <w:szCs w:val="20"/>
              </w:rPr>
              <w:t>most dental examinations and treatment;</w:t>
            </w:r>
          </w:p>
          <w:p w14:paraId="40D2BFED" w14:textId="77777777" w:rsidR="00F45A52" w:rsidRPr="00950C93" w:rsidRDefault="00F45A52" w:rsidP="00F12A5F">
            <w:pPr>
              <w:numPr>
                <w:ilvl w:val="0"/>
                <w:numId w:val="30"/>
              </w:numPr>
              <w:spacing w:after="120" w:line="360" w:lineRule="auto"/>
              <w:jc w:val="both"/>
              <w:rPr>
                <w:rFonts w:ascii="Arial" w:hAnsi="Arial" w:cs="Arial"/>
                <w:b/>
                <w:bCs/>
                <w:sz w:val="20"/>
                <w:szCs w:val="20"/>
              </w:rPr>
            </w:pPr>
            <w:r w:rsidRPr="00950C93">
              <w:rPr>
                <w:rFonts w:ascii="Arial" w:hAnsi="Arial" w:cs="Arial"/>
                <w:sz w:val="20"/>
                <w:szCs w:val="20"/>
              </w:rPr>
              <w:t>most physiotherapy, occupational therapy, speech therapy, eye therapy, chiropractic services, podiatry or psychology services;</w:t>
            </w:r>
          </w:p>
          <w:p w14:paraId="7019C774" w14:textId="77777777" w:rsidR="00F45A52" w:rsidRPr="00950C93" w:rsidRDefault="00F45A52" w:rsidP="00F12A5F">
            <w:pPr>
              <w:numPr>
                <w:ilvl w:val="0"/>
                <w:numId w:val="30"/>
              </w:numPr>
              <w:spacing w:after="120" w:line="360" w:lineRule="auto"/>
              <w:jc w:val="both"/>
              <w:rPr>
                <w:rFonts w:ascii="Arial" w:hAnsi="Arial" w:cs="Arial"/>
                <w:b/>
                <w:bCs/>
                <w:sz w:val="20"/>
                <w:szCs w:val="20"/>
              </w:rPr>
            </w:pPr>
            <w:r w:rsidRPr="00950C93">
              <w:rPr>
                <w:rFonts w:ascii="Arial" w:hAnsi="Arial" w:cs="Arial"/>
                <w:sz w:val="20"/>
                <w:szCs w:val="20"/>
              </w:rPr>
              <w:lastRenderedPageBreak/>
              <w:t>acupuncture (unless part of a doctor's consultation);</w:t>
            </w:r>
          </w:p>
          <w:p w14:paraId="28059D9C" w14:textId="77777777" w:rsidR="00F45A52" w:rsidRPr="00950C93" w:rsidRDefault="00F45A52" w:rsidP="00F12A5F">
            <w:pPr>
              <w:numPr>
                <w:ilvl w:val="0"/>
                <w:numId w:val="30"/>
              </w:numPr>
              <w:spacing w:after="120" w:line="360" w:lineRule="auto"/>
              <w:jc w:val="both"/>
              <w:rPr>
                <w:rFonts w:ascii="Arial" w:hAnsi="Arial" w:cs="Arial"/>
                <w:b/>
                <w:bCs/>
                <w:sz w:val="20"/>
                <w:szCs w:val="20"/>
              </w:rPr>
            </w:pPr>
            <w:r w:rsidRPr="00950C93">
              <w:rPr>
                <w:rFonts w:ascii="Arial" w:hAnsi="Arial" w:cs="Arial"/>
                <w:sz w:val="20"/>
                <w:szCs w:val="20"/>
              </w:rPr>
              <w:t>glasses and contact lenses;</w:t>
            </w:r>
          </w:p>
          <w:p w14:paraId="7A7C35DF" w14:textId="77777777" w:rsidR="00F45A52" w:rsidRPr="00950C93" w:rsidRDefault="00F45A52" w:rsidP="00F12A5F">
            <w:pPr>
              <w:numPr>
                <w:ilvl w:val="0"/>
                <w:numId w:val="30"/>
              </w:numPr>
              <w:spacing w:after="120" w:line="360" w:lineRule="auto"/>
              <w:jc w:val="both"/>
              <w:rPr>
                <w:rFonts w:ascii="Arial" w:hAnsi="Arial" w:cs="Arial"/>
                <w:b/>
                <w:bCs/>
                <w:sz w:val="20"/>
                <w:szCs w:val="20"/>
              </w:rPr>
            </w:pPr>
            <w:r w:rsidRPr="00950C93">
              <w:rPr>
                <w:rFonts w:ascii="Arial" w:hAnsi="Arial" w:cs="Arial"/>
                <w:sz w:val="20"/>
                <w:szCs w:val="20"/>
              </w:rPr>
              <w:t>hearing aids and other appliances; and </w:t>
            </w:r>
          </w:p>
          <w:p w14:paraId="0A2BA1CD" w14:textId="77777777" w:rsidR="00F45A52" w:rsidRPr="00950C93" w:rsidRDefault="00F45A52" w:rsidP="00F12A5F">
            <w:pPr>
              <w:numPr>
                <w:ilvl w:val="0"/>
                <w:numId w:val="30"/>
              </w:numPr>
              <w:spacing w:after="120" w:line="360" w:lineRule="auto"/>
              <w:jc w:val="both"/>
              <w:rPr>
                <w:rFonts w:ascii="Arial" w:hAnsi="Arial" w:cs="Arial"/>
                <w:b/>
                <w:bCs/>
                <w:sz w:val="20"/>
                <w:szCs w:val="20"/>
              </w:rPr>
            </w:pPr>
            <w:r w:rsidRPr="00950C93">
              <w:rPr>
                <w:rFonts w:ascii="Arial" w:hAnsi="Arial" w:cs="Arial"/>
                <w:sz w:val="20"/>
                <w:szCs w:val="20"/>
              </w:rPr>
              <w:t>home nursing.</w:t>
            </w:r>
          </w:p>
          <w:p w14:paraId="46EAFDA1" w14:textId="77777777" w:rsidR="00F45A52" w:rsidRPr="00950C93" w:rsidRDefault="00F45A52" w:rsidP="00F12A5F">
            <w:pPr>
              <w:pStyle w:val="NormalWeb"/>
              <w:spacing w:before="0" w:beforeAutospacing="0" w:after="120" w:afterAutospacing="0" w:line="360" w:lineRule="auto"/>
              <w:jc w:val="both"/>
              <w:rPr>
                <w:rFonts w:ascii="Arial" w:hAnsi="Arial" w:cs="Arial"/>
                <w:b/>
                <w:bCs/>
                <w:sz w:val="20"/>
                <w:szCs w:val="20"/>
              </w:rPr>
            </w:pPr>
            <w:r w:rsidRPr="00950C93">
              <w:rPr>
                <w:rFonts w:ascii="Arial" w:hAnsi="Arial" w:cs="Arial"/>
                <w:sz w:val="20"/>
                <w:szCs w:val="20"/>
              </w:rPr>
              <w:t>You can arrange private health insurance to cover many of these services.</w:t>
            </w:r>
          </w:p>
        </w:tc>
        <w:tc>
          <w:tcPr>
            <w:tcW w:w="5699" w:type="dxa"/>
            <w:hideMark/>
          </w:tcPr>
          <w:p w14:paraId="4010E041" w14:textId="77777777" w:rsidR="00F45A52" w:rsidRPr="00950C93" w:rsidRDefault="00F45A52" w:rsidP="00F12A5F">
            <w:pPr>
              <w:pStyle w:val="NormalWeb"/>
              <w:spacing w:before="0" w:beforeAutospacing="0" w:after="120" w:afterAutospacing="0" w:line="360" w:lineRule="auto"/>
              <w:jc w:val="both"/>
              <w:rPr>
                <w:rFonts w:ascii="Arial" w:hAnsi="Arial" w:cs="Arial"/>
                <w:sz w:val="20"/>
                <w:szCs w:val="20"/>
              </w:rPr>
            </w:pPr>
            <w:r w:rsidRPr="00950C93">
              <w:rPr>
                <w:rFonts w:ascii="Arial" w:hAnsi="Arial" w:cs="Arial"/>
                <w:sz w:val="20"/>
                <w:szCs w:val="20"/>
              </w:rPr>
              <w:lastRenderedPageBreak/>
              <w:t>Medicare provides benefits for:</w:t>
            </w:r>
          </w:p>
          <w:p w14:paraId="6278047D" w14:textId="77777777" w:rsidR="00F45A52" w:rsidRPr="00950C93" w:rsidRDefault="00F45A52" w:rsidP="00F12A5F">
            <w:pPr>
              <w:numPr>
                <w:ilvl w:val="0"/>
                <w:numId w:val="31"/>
              </w:numPr>
              <w:spacing w:after="120" w:line="360" w:lineRule="auto"/>
              <w:jc w:val="both"/>
              <w:rPr>
                <w:rFonts w:ascii="Arial" w:hAnsi="Arial" w:cs="Arial"/>
                <w:sz w:val="20"/>
                <w:szCs w:val="20"/>
              </w:rPr>
            </w:pPr>
            <w:r w:rsidRPr="00950C93">
              <w:rPr>
                <w:rFonts w:ascii="Arial" w:hAnsi="Arial" w:cs="Arial"/>
                <w:sz w:val="20"/>
                <w:szCs w:val="20"/>
              </w:rPr>
              <w:t>consultation fees for doctors, including specialists;</w:t>
            </w:r>
          </w:p>
          <w:p w14:paraId="31511850" w14:textId="77777777" w:rsidR="00F45A52" w:rsidRPr="00950C93" w:rsidRDefault="00F45A52" w:rsidP="00F12A5F">
            <w:pPr>
              <w:numPr>
                <w:ilvl w:val="0"/>
                <w:numId w:val="31"/>
              </w:numPr>
              <w:spacing w:after="120" w:line="360" w:lineRule="auto"/>
              <w:jc w:val="both"/>
              <w:rPr>
                <w:rFonts w:ascii="Arial" w:hAnsi="Arial" w:cs="Arial"/>
                <w:sz w:val="20"/>
                <w:szCs w:val="20"/>
              </w:rPr>
            </w:pPr>
            <w:r w:rsidRPr="00950C93">
              <w:rPr>
                <w:rFonts w:ascii="Arial" w:hAnsi="Arial" w:cs="Arial"/>
                <w:sz w:val="20"/>
                <w:szCs w:val="20"/>
              </w:rPr>
              <w:t>tests and examinations by doctors needed to treat illnesses, such as x-rays and pathology tests;</w:t>
            </w:r>
          </w:p>
          <w:p w14:paraId="0F1E73EE" w14:textId="77777777" w:rsidR="00F45A52" w:rsidRPr="00950C93" w:rsidRDefault="00F45A52" w:rsidP="00F12A5F">
            <w:pPr>
              <w:numPr>
                <w:ilvl w:val="0"/>
                <w:numId w:val="31"/>
              </w:numPr>
              <w:spacing w:after="120" w:line="360" w:lineRule="auto"/>
              <w:jc w:val="both"/>
              <w:rPr>
                <w:rFonts w:ascii="Arial" w:hAnsi="Arial" w:cs="Arial"/>
                <w:sz w:val="20"/>
                <w:szCs w:val="20"/>
              </w:rPr>
            </w:pPr>
            <w:r w:rsidRPr="00950C93">
              <w:rPr>
                <w:rFonts w:ascii="Arial" w:hAnsi="Arial" w:cs="Arial"/>
                <w:sz w:val="20"/>
                <w:szCs w:val="20"/>
              </w:rPr>
              <w:t>eye tests performed by optometrists;</w:t>
            </w:r>
          </w:p>
          <w:p w14:paraId="1E523426" w14:textId="77777777" w:rsidR="00F45A52" w:rsidRPr="00950C93" w:rsidRDefault="00F45A52" w:rsidP="00F12A5F">
            <w:pPr>
              <w:numPr>
                <w:ilvl w:val="0"/>
                <w:numId w:val="31"/>
              </w:numPr>
              <w:spacing w:after="120" w:line="360" w:lineRule="auto"/>
              <w:jc w:val="both"/>
              <w:rPr>
                <w:rFonts w:ascii="Arial" w:hAnsi="Arial" w:cs="Arial"/>
                <w:sz w:val="20"/>
                <w:szCs w:val="20"/>
              </w:rPr>
            </w:pPr>
            <w:r w:rsidRPr="00950C93">
              <w:rPr>
                <w:rFonts w:ascii="Arial" w:hAnsi="Arial" w:cs="Arial"/>
                <w:sz w:val="20"/>
                <w:szCs w:val="20"/>
              </w:rPr>
              <w:t>most surgical and other therapeutic procedures performed by doctors;</w:t>
            </w:r>
          </w:p>
          <w:p w14:paraId="52A7629B" w14:textId="77777777" w:rsidR="00F45A52" w:rsidRPr="00950C93" w:rsidRDefault="00F45A52" w:rsidP="00F12A5F">
            <w:pPr>
              <w:numPr>
                <w:ilvl w:val="0"/>
                <w:numId w:val="31"/>
              </w:numPr>
              <w:spacing w:after="120" w:line="360" w:lineRule="auto"/>
              <w:jc w:val="both"/>
              <w:rPr>
                <w:rFonts w:ascii="Arial" w:hAnsi="Arial" w:cs="Arial"/>
                <w:sz w:val="20"/>
                <w:szCs w:val="20"/>
              </w:rPr>
            </w:pPr>
            <w:r w:rsidRPr="00950C93">
              <w:rPr>
                <w:rFonts w:ascii="Arial" w:hAnsi="Arial" w:cs="Arial"/>
                <w:sz w:val="20"/>
                <w:szCs w:val="20"/>
              </w:rPr>
              <w:t>some surgical procedures performed by approved dentists;</w:t>
            </w:r>
          </w:p>
          <w:p w14:paraId="7A7EB51D" w14:textId="77777777" w:rsidR="00F45A52" w:rsidRPr="00950C93" w:rsidRDefault="00F45A52" w:rsidP="00F12A5F">
            <w:pPr>
              <w:numPr>
                <w:ilvl w:val="0"/>
                <w:numId w:val="31"/>
              </w:numPr>
              <w:spacing w:after="120" w:line="360" w:lineRule="auto"/>
              <w:jc w:val="both"/>
              <w:rPr>
                <w:rFonts w:ascii="Arial" w:hAnsi="Arial" w:cs="Arial"/>
                <w:sz w:val="20"/>
                <w:szCs w:val="20"/>
              </w:rPr>
            </w:pPr>
            <w:r w:rsidRPr="00950C93">
              <w:rPr>
                <w:rFonts w:ascii="Arial" w:hAnsi="Arial" w:cs="Arial"/>
                <w:sz w:val="20"/>
                <w:szCs w:val="20"/>
              </w:rPr>
              <w:lastRenderedPageBreak/>
              <w:t>specific items under the Cleft Lip and Palate Scheme;</w:t>
            </w:r>
          </w:p>
          <w:p w14:paraId="69F70D72" w14:textId="77777777" w:rsidR="00F45A52" w:rsidRPr="00950C93" w:rsidRDefault="00F45A52" w:rsidP="00F12A5F">
            <w:pPr>
              <w:numPr>
                <w:ilvl w:val="0"/>
                <w:numId w:val="31"/>
              </w:numPr>
              <w:spacing w:after="120" w:line="360" w:lineRule="auto"/>
              <w:jc w:val="both"/>
              <w:rPr>
                <w:rFonts w:ascii="Arial" w:hAnsi="Arial" w:cs="Arial"/>
                <w:sz w:val="20"/>
                <w:szCs w:val="20"/>
              </w:rPr>
            </w:pPr>
            <w:r w:rsidRPr="00950C93">
              <w:rPr>
                <w:rFonts w:ascii="Arial" w:hAnsi="Arial" w:cs="Arial"/>
                <w:sz w:val="20"/>
                <w:szCs w:val="20"/>
              </w:rPr>
              <w:t>specific items under the Enhanced Primary Care (EPC) program; and</w:t>
            </w:r>
          </w:p>
          <w:p w14:paraId="45CBCE9E" w14:textId="77777777" w:rsidR="00F45A52" w:rsidRPr="00950C93" w:rsidRDefault="00F45A52" w:rsidP="00F12A5F">
            <w:pPr>
              <w:numPr>
                <w:ilvl w:val="0"/>
                <w:numId w:val="31"/>
              </w:numPr>
              <w:spacing w:after="120" w:line="360" w:lineRule="auto"/>
              <w:jc w:val="both"/>
              <w:rPr>
                <w:rFonts w:ascii="Arial" w:hAnsi="Arial" w:cs="Arial"/>
                <w:sz w:val="20"/>
                <w:szCs w:val="20"/>
              </w:rPr>
            </w:pPr>
            <w:r w:rsidRPr="00950C93">
              <w:rPr>
                <w:rFonts w:ascii="Arial" w:hAnsi="Arial" w:cs="Arial"/>
                <w:sz w:val="20"/>
                <w:szCs w:val="20"/>
              </w:rPr>
              <w:t>specific items for allied health services as part of the Chronic Disease Management Plan.</w:t>
            </w:r>
          </w:p>
        </w:tc>
      </w:tr>
      <w:tr w:rsidR="00F45A52" w:rsidRPr="00950C93" w14:paraId="342A4547" w14:textId="77777777" w:rsidTr="004E231D">
        <w:trPr>
          <w:trHeight w:val="1008"/>
        </w:trPr>
        <w:tc>
          <w:tcPr>
            <w:tcW w:w="9494" w:type="dxa"/>
            <w:gridSpan w:val="2"/>
            <w:hideMark/>
          </w:tcPr>
          <w:p w14:paraId="58466CED" w14:textId="77777777" w:rsidR="00F45A52" w:rsidRPr="00950C93" w:rsidRDefault="00F45A52" w:rsidP="00F12A5F">
            <w:pPr>
              <w:pStyle w:val="NormalWeb"/>
              <w:spacing w:before="0" w:beforeAutospacing="0" w:after="120" w:afterAutospacing="0" w:line="360" w:lineRule="auto"/>
              <w:jc w:val="both"/>
              <w:rPr>
                <w:rFonts w:ascii="Arial" w:hAnsi="Arial" w:cs="Arial"/>
                <w:b/>
                <w:bCs/>
                <w:sz w:val="20"/>
                <w:szCs w:val="20"/>
              </w:rPr>
            </w:pPr>
            <w:r w:rsidRPr="00950C93">
              <w:rPr>
                <w:rFonts w:ascii="Arial" w:hAnsi="Arial" w:cs="Arial"/>
                <w:sz w:val="20"/>
                <w:szCs w:val="20"/>
              </w:rPr>
              <w:lastRenderedPageBreak/>
              <w:t xml:space="preserve">For </w:t>
            </w:r>
            <w:r w:rsidRPr="00950C93">
              <w:rPr>
                <w:rStyle w:val="Strong"/>
                <w:rFonts w:ascii="Arial" w:hAnsi="Arial" w:cs="Arial"/>
                <w:sz w:val="20"/>
                <w:szCs w:val="20"/>
              </w:rPr>
              <w:t>further information</w:t>
            </w:r>
            <w:r w:rsidRPr="00950C93">
              <w:rPr>
                <w:rFonts w:ascii="Arial" w:hAnsi="Arial" w:cs="Arial"/>
                <w:sz w:val="20"/>
                <w:szCs w:val="20"/>
              </w:rPr>
              <w:t xml:space="preserve"> please see:</w:t>
            </w:r>
          </w:p>
          <w:p w14:paraId="20CDB4B0" w14:textId="77777777" w:rsidR="00F45A52" w:rsidRPr="00950C93" w:rsidRDefault="0074358C" w:rsidP="00F12A5F">
            <w:pPr>
              <w:numPr>
                <w:ilvl w:val="0"/>
                <w:numId w:val="32"/>
              </w:numPr>
              <w:spacing w:after="120" w:line="360" w:lineRule="auto"/>
              <w:jc w:val="both"/>
              <w:rPr>
                <w:rFonts w:ascii="Arial" w:hAnsi="Arial" w:cs="Arial"/>
                <w:b/>
                <w:bCs/>
                <w:sz w:val="20"/>
                <w:szCs w:val="20"/>
              </w:rPr>
            </w:pPr>
            <w:hyperlink r:id="rId47" w:tooltip="What is covered by Medicare?" w:history="1">
              <w:r w:rsidR="00F45A52" w:rsidRPr="00950C93">
                <w:rPr>
                  <w:rStyle w:val="Hyperlink"/>
                  <w:rFonts w:ascii="Arial" w:hAnsi="Arial" w:cs="Arial"/>
                  <w:color w:val="auto"/>
                  <w:sz w:val="20"/>
                  <w:szCs w:val="20"/>
                </w:rPr>
                <w:t>What is covered by Medicare?</w:t>
              </w:r>
            </w:hyperlink>
          </w:p>
          <w:p w14:paraId="0E998FB1" w14:textId="77777777" w:rsidR="00F45A52" w:rsidRPr="00950C93" w:rsidRDefault="0074358C" w:rsidP="00F12A5F">
            <w:pPr>
              <w:numPr>
                <w:ilvl w:val="0"/>
                <w:numId w:val="32"/>
              </w:numPr>
              <w:spacing w:after="120" w:line="360" w:lineRule="auto"/>
              <w:jc w:val="both"/>
              <w:rPr>
                <w:rFonts w:ascii="Arial" w:hAnsi="Arial" w:cs="Arial"/>
                <w:b/>
                <w:bCs/>
                <w:sz w:val="20"/>
                <w:szCs w:val="20"/>
              </w:rPr>
            </w:pPr>
            <w:hyperlink r:id="rId48" w:tooltip="What is covered by private health insurance?" w:history="1">
              <w:r w:rsidR="00F45A52" w:rsidRPr="00950C93">
                <w:rPr>
                  <w:rStyle w:val="Hyperlink"/>
                  <w:rFonts w:ascii="Arial" w:hAnsi="Arial" w:cs="Arial"/>
                  <w:color w:val="auto"/>
                  <w:sz w:val="20"/>
                  <w:szCs w:val="20"/>
                </w:rPr>
                <w:t>What is covered by private health insurance?</w:t>
              </w:r>
            </w:hyperlink>
          </w:p>
        </w:tc>
      </w:tr>
    </w:tbl>
    <w:p w14:paraId="254A980A" w14:textId="4010B9FB" w:rsidR="004E231D" w:rsidRDefault="004E231D" w:rsidP="00F12A5F">
      <w:pPr>
        <w:jc w:val="both"/>
        <w:rPr>
          <w:rFonts w:ascii="Arial" w:hAnsi="Arial" w:cs="Arial"/>
        </w:rPr>
      </w:pPr>
    </w:p>
    <w:p w14:paraId="5CBBA38E" w14:textId="6D676888" w:rsidR="00831A4F" w:rsidRDefault="00831A4F" w:rsidP="00F12A5F">
      <w:pPr>
        <w:jc w:val="both"/>
        <w:rPr>
          <w:rFonts w:ascii="Arial" w:hAnsi="Arial" w:cs="Arial"/>
        </w:rPr>
      </w:pPr>
    </w:p>
    <w:p w14:paraId="33220AAA" w14:textId="77777777" w:rsidR="00831A4F" w:rsidRPr="00950C93" w:rsidRDefault="00831A4F" w:rsidP="00F12A5F">
      <w:pPr>
        <w:jc w:val="both"/>
        <w:rPr>
          <w:rFonts w:ascii="Arial" w:hAnsi="Arial" w:cs="Arial"/>
        </w:rPr>
      </w:pPr>
    </w:p>
    <w:p w14:paraId="54B095AD" w14:textId="4FA68BF9" w:rsidR="00F45A52" w:rsidRPr="00950C93" w:rsidRDefault="00F45A52" w:rsidP="00F12A5F">
      <w:pPr>
        <w:pStyle w:val="Heading4"/>
        <w:spacing w:before="0" w:after="120" w:line="360" w:lineRule="auto"/>
        <w:rPr>
          <w:rFonts w:cs="Arial"/>
          <w:sz w:val="22"/>
          <w:szCs w:val="22"/>
        </w:rPr>
      </w:pPr>
      <w:r w:rsidRPr="00950C93">
        <w:rPr>
          <w:rFonts w:cs="Arial"/>
          <w:sz w:val="22"/>
          <w:szCs w:val="22"/>
        </w:rPr>
        <w:t>Pharmaceutical</w:t>
      </w:r>
    </w:p>
    <w:tbl>
      <w:tblPr>
        <w:tblStyle w:val="TableGrid1"/>
        <w:tblW w:w="9722" w:type="dxa"/>
        <w:tblLook w:val="04A0" w:firstRow="1" w:lastRow="0" w:firstColumn="1" w:lastColumn="0" w:noHBand="0" w:noVBand="1"/>
      </w:tblPr>
      <w:tblGrid>
        <w:gridCol w:w="3626"/>
        <w:gridCol w:w="6096"/>
      </w:tblGrid>
      <w:tr w:rsidR="00F45A52" w:rsidRPr="00950C93" w14:paraId="4A9A07D3" w14:textId="77777777" w:rsidTr="004E231D">
        <w:trPr>
          <w:trHeight w:val="770"/>
        </w:trPr>
        <w:tc>
          <w:tcPr>
            <w:tcW w:w="3604" w:type="dxa"/>
            <w:hideMark/>
          </w:tcPr>
          <w:p w14:paraId="156AE25F" w14:textId="77777777" w:rsidR="00F45A52" w:rsidRPr="00950C93" w:rsidRDefault="00F45A52" w:rsidP="00F12A5F">
            <w:pPr>
              <w:spacing w:after="120" w:line="360" w:lineRule="auto"/>
              <w:jc w:val="both"/>
              <w:rPr>
                <w:rFonts w:ascii="Arial" w:hAnsi="Arial" w:cs="Arial"/>
                <w:sz w:val="20"/>
                <w:szCs w:val="20"/>
              </w:rPr>
            </w:pPr>
            <w:r w:rsidRPr="00950C93">
              <w:rPr>
                <w:rFonts w:ascii="Arial" w:hAnsi="Arial" w:cs="Arial"/>
                <w:sz w:val="20"/>
                <w:szCs w:val="20"/>
              </w:rPr>
              <w:t>Private Cover</w:t>
            </w:r>
          </w:p>
        </w:tc>
        <w:tc>
          <w:tcPr>
            <w:tcW w:w="6027" w:type="dxa"/>
            <w:hideMark/>
          </w:tcPr>
          <w:p w14:paraId="407B05CB" w14:textId="77777777" w:rsidR="00F45A52" w:rsidRPr="00950C93" w:rsidRDefault="00F45A52" w:rsidP="00F12A5F">
            <w:pPr>
              <w:spacing w:after="120" w:line="360" w:lineRule="auto"/>
              <w:jc w:val="both"/>
              <w:rPr>
                <w:rFonts w:ascii="Arial" w:hAnsi="Arial" w:cs="Arial"/>
                <w:sz w:val="20"/>
                <w:szCs w:val="20"/>
              </w:rPr>
            </w:pPr>
            <w:r w:rsidRPr="00950C93">
              <w:rPr>
                <w:rFonts w:ascii="Arial" w:hAnsi="Arial" w:cs="Arial"/>
                <w:sz w:val="20"/>
                <w:szCs w:val="20"/>
              </w:rPr>
              <w:t>Medicare</w:t>
            </w:r>
          </w:p>
        </w:tc>
      </w:tr>
      <w:tr w:rsidR="00F45A52" w:rsidRPr="00950C93" w14:paraId="48BD2496" w14:textId="77777777" w:rsidTr="004E231D">
        <w:trPr>
          <w:trHeight w:val="1067"/>
        </w:trPr>
        <w:tc>
          <w:tcPr>
            <w:tcW w:w="9662" w:type="dxa"/>
            <w:gridSpan w:val="2"/>
            <w:hideMark/>
          </w:tcPr>
          <w:p w14:paraId="122B03A5" w14:textId="77777777" w:rsidR="00F45A52" w:rsidRPr="00950C93" w:rsidRDefault="00F45A52" w:rsidP="00F12A5F">
            <w:pPr>
              <w:pStyle w:val="NormalWeb"/>
              <w:spacing w:before="0" w:beforeAutospacing="0" w:after="120" w:afterAutospacing="0" w:line="360" w:lineRule="auto"/>
              <w:jc w:val="both"/>
              <w:rPr>
                <w:rFonts w:ascii="Arial" w:hAnsi="Arial" w:cs="Arial"/>
                <w:b/>
                <w:bCs/>
                <w:sz w:val="20"/>
                <w:szCs w:val="20"/>
              </w:rPr>
            </w:pPr>
            <w:r w:rsidRPr="00950C93">
              <w:rPr>
                <w:rFonts w:ascii="Arial" w:hAnsi="Arial" w:cs="Arial"/>
                <w:sz w:val="20"/>
                <w:szCs w:val="20"/>
              </w:rPr>
              <w:t xml:space="preserve">Under the Pharmaceutical Benefits Scheme (PBS), you pay only part of the cost of most prescription medicines purchased at pharmacies - this applies whether or not you hold private health insurance. The rest of the cost is covered by the PBS. You must present your Medicare card to obtain this benefit. </w:t>
            </w:r>
          </w:p>
          <w:p w14:paraId="17378A30" w14:textId="77777777" w:rsidR="00F45A52" w:rsidRPr="00950C93" w:rsidRDefault="00F45A52" w:rsidP="00F12A5F">
            <w:pPr>
              <w:pStyle w:val="NormalWeb"/>
              <w:spacing w:before="0" w:beforeAutospacing="0" w:after="120" w:afterAutospacing="0" w:line="360" w:lineRule="auto"/>
              <w:jc w:val="both"/>
              <w:rPr>
                <w:rFonts w:ascii="Arial" w:hAnsi="Arial" w:cs="Arial"/>
                <w:b/>
                <w:bCs/>
                <w:sz w:val="20"/>
                <w:szCs w:val="20"/>
              </w:rPr>
            </w:pPr>
            <w:r w:rsidRPr="00950C93">
              <w:rPr>
                <w:rFonts w:ascii="Arial" w:hAnsi="Arial" w:cs="Arial"/>
                <w:sz w:val="20"/>
                <w:szCs w:val="20"/>
              </w:rPr>
              <w:t>The amount you pay varies with the medicine, up to a standard maximum. People with concession cards have a lower maximum payment.</w:t>
            </w:r>
          </w:p>
        </w:tc>
      </w:tr>
      <w:tr w:rsidR="00F45A52" w:rsidRPr="00950C93" w14:paraId="342F3E78" w14:textId="77777777" w:rsidTr="004E231D">
        <w:trPr>
          <w:trHeight w:val="1415"/>
        </w:trPr>
        <w:tc>
          <w:tcPr>
            <w:tcW w:w="3604" w:type="dxa"/>
            <w:hideMark/>
          </w:tcPr>
          <w:p w14:paraId="1B315D78" w14:textId="77777777" w:rsidR="00F45A52" w:rsidRPr="00950C93" w:rsidRDefault="00F45A52" w:rsidP="00F12A5F">
            <w:pPr>
              <w:spacing w:after="120" w:line="360" w:lineRule="auto"/>
              <w:jc w:val="both"/>
              <w:rPr>
                <w:rFonts w:ascii="Arial" w:hAnsi="Arial" w:cs="Arial"/>
                <w:b/>
                <w:bCs/>
                <w:sz w:val="20"/>
                <w:szCs w:val="20"/>
              </w:rPr>
            </w:pPr>
            <w:r w:rsidRPr="00950C93">
              <w:rPr>
                <w:rFonts w:ascii="Arial" w:hAnsi="Arial" w:cs="Arial"/>
                <w:sz w:val="20"/>
                <w:szCs w:val="20"/>
              </w:rPr>
              <w:t>You can arrange private health insurance to cover many prescription medicines which aren't listed on the PBS. Most insurers will require you to make a co-payment towards the cost and will have limits on how much you can claim.</w:t>
            </w:r>
          </w:p>
        </w:tc>
        <w:tc>
          <w:tcPr>
            <w:tcW w:w="6027" w:type="dxa"/>
            <w:hideMark/>
          </w:tcPr>
          <w:p w14:paraId="4FDB894D" w14:textId="77777777" w:rsidR="00F45A52" w:rsidRPr="00950C93" w:rsidRDefault="00F45A52" w:rsidP="00F12A5F">
            <w:pPr>
              <w:spacing w:after="120" w:line="360" w:lineRule="auto"/>
              <w:jc w:val="both"/>
              <w:rPr>
                <w:rFonts w:ascii="Arial" w:hAnsi="Arial" w:cs="Arial"/>
                <w:sz w:val="20"/>
                <w:szCs w:val="20"/>
              </w:rPr>
            </w:pPr>
            <w:r w:rsidRPr="00950C93">
              <w:rPr>
                <w:rFonts w:ascii="Arial" w:hAnsi="Arial" w:cs="Arial"/>
                <w:sz w:val="20"/>
                <w:szCs w:val="20"/>
              </w:rPr>
              <w:t>Some prescription medicines are not listed on the PBS. You pay the full amount for these non-PBS items.</w:t>
            </w:r>
          </w:p>
        </w:tc>
      </w:tr>
    </w:tbl>
    <w:p w14:paraId="78352B75" w14:textId="77777777" w:rsidR="00F12A5F" w:rsidRPr="00950C93" w:rsidRDefault="00F12A5F" w:rsidP="00F12A5F">
      <w:pPr>
        <w:rPr>
          <w:rFonts w:ascii="Arial" w:hAnsi="Arial" w:cs="Arial"/>
        </w:rPr>
      </w:pPr>
    </w:p>
    <w:p w14:paraId="137C3FDD" w14:textId="778ED0C4" w:rsidR="00F45A52" w:rsidRPr="00950C93" w:rsidRDefault="00F45A52" w:rsidP="00F12A5F">
      <w:pPr>
        <w:pStyle w:val="Heading4"/>
        <w:spacing w:before="0" w:after="120" w:line="360" w:lineRule="auto"/>
        <w:rPr>
          <w:rFonts w:cs="Arial"/>
          <w:sz w:val="22"/>
          <w:szCs w:val="22"/>
        </w:rPr>
      </w:pPr>
      <w:r w:rsidRPr="00950C93">
        <w:rPr>
          <w:rFonts w:cs="Arial"/>
          <w:sz w:val="22"/>
          <w:szCs w:val="22"/>
        </w:rPr>
        <w:lastRenderedPageBreak/>
        <w:t>Ambulance</w:t>
      </w:r>
    </w:p>
    <w:tbl>
      <w:tblPr>
        <w:tblStyle w:val="TableGrid1"/>
        <w:tblW w:w="9760" w:type="dxa"/>
        <w:tblLook w:val="04A0" w:firstRow="1" w:lastRow="0" w:firstColumn="1" w:lastColumn="0" w:noHBand="0" w:noVBand="1"/>
      </w:tblPr>
      <w:tblGrid>
        <w:gridCol w:w="2845"/>
        <w:gridCol w:w="6915"/>
      </w:tblGrid>
      <w:tr w:rsidR="00F45A52" w:rsidRPr="00950C93" w14:paraId="31D37227" w14:textId="77777777" w:rsidTr="004E231D">
        <w:trPr>
          <w:trHeight w:val="599"/>
        </w:trPr>
        <w:tc>
          <w:tcPr>
            <w:tcW w:w="2845" w:type="dxa"/>
            <w:hideMark/>
          </w:tcPr>
          <w:p w14:paraId="20AAB297" w14:textId="77777777" w:rsidR="00F45A52" w:rsidRPr="00950C93" w:rsidRDefault="00F45A52" w:rsidP="00F12A5F">
            <w:pPr>
              <w:spacing w:after="120" w:line="360" w:lineRule="auto"/>
              <w:jc w:val="both"/>
              <w:rPr>
                <w:rFonts w:ascii="Arial" w:hAnsi="Arial" w:cs="Arial"/>
                <w:sz w:val="20"/>
                <w:szCs w:val="20"/>
              </w:rPr>
            </w:pPr>
            <w:r w:rsidRPr="00950C93">
              <w:rPr>
                <w:rFonts w:ascii="Arial" w:hAnsi="Arial" w:cs="Arial"/>
                <w:sz w:val="20"/>
                <w:szCs w:val="20"/>
              </w:rPr>
              <w:t>Private Cover</w:t>
            </w:r>
          </w:p>
        </w:tc>
        <w:tc>
          <w:tcPr>
            <w:tcW w:w="6914" w:type="dxa"/>
            <w:hideMark/>
          </w:tcPr>
          <w:p w14:paraId="4F921243" w14:textId="77777777" w:rsidR="00F45A52" w:rsidRPr="00950C93" w:rsidRDefault="00F45A52" w:rsidP="00F12A5F">
            <w:pPr>
              <w:spacing w:after="120" w:line="360" w:lineRule="auto"/>
              <w:jc w:val="both"/>
              <w:rPr>
                <w:rFonts w:ascii="Arial" w:hAnsi="Arial" w:cs="Arial"/>
                <w:sz w:val="20"/>
                <w:szCs w:val="20"/>
              </w:rPr>
            </w:pPr>
            <w:r w:rsidRPr="00950C93">
              <w:rPr>
                <w:rFonts w:ascii="Arial" w:hAnsi="Arial" w:cs="Arial"/>
                <w:sz w:val="20"/>
                <w:szCs w:val="20"/>
              </w:rPr>
              <w:t>Medicare</w:t>
            </w:r>
          </w:p>
        </w:tc>
      </w:tr>
      <w:tr w:rsidR="00F45A52" w:rsidRPr="00950C93" w14:paraId="7C13F131" w14:textId="77777777" w:rsidTr="004E231D">
        <w:trPr>
          <w:trHeight w:val="796"/>
        </w:trPr>
        <w:tc>
          <w:tcPr>
            <w:tcW w:w="9760" w:type="dxa"/>
            <w:gridSpan w:val="2"/>
            <w:hideMark/>
          </w:tcPr>
          <w:p w14:paraId="17CF0588" w14:textId="74070A77" w:rsidR="00F45A52" w:rsidRPr="00950C93" w:rsidRDefault="00F45A52" w:rsidP="00F12A5F">
            <w:pPr>
              <w:spacing w:after="120" w:line="360" w:lineRule="auto"/>
              <w:jc w:val="both"/>
              <w:rPr>
                <w:rFonts w:ascii="Arial" w:hAnsi="Arial" w:cs="Arial"/>
                <w:b/>
                <w:bCs/>
                <w:sz w:val="20"/>
                <w:szCs w:val="20"/>
              </w:rPr>
            </w:pPr>
            <w:r w:rsidRPr="00950C93">
              <w:rPr>
                <w:rFonts w:ascii="Arial" w:hAnsi="Arial" w:cs="Arial"/>
                <w:sz w:val="20"/>
                <w:szCs w:val="20"/>
              </w:rPr>
              <w:t xml:space="preserve">In Queensland and Tasmania, emergency ambulance services are provided free by the State Government. New South Wales and Australian Capital Territory provide free ambulance cover for pensioners and </w:t>
            </w:r>
            <w:r w:rsidR="000476E6" w:rsidRPr="00950C93">
              <w:rPr>
                <w:rFonts w:ascii="Arial" w:hAnsi="Arial" w:cs="Arial"/>
                <w:sz w:val="20"/>
                <w:szCs w:val="20"/>
              </w:rPr>
              <w:t>low-income</w:t>
            </w:r>
            <w:r w:rsidRPr="00950C93">
              <w:rPr>
                <w:rFonts w:ascii="Arial" w:hAnsi="Arial" w:cs="Arial"/>
                <w:sz w:val="20"/>
                <w:szCs w:val="20"/>
              </w:rPr>
              <w:t xml:space="preserve"> earners.</w:t>
            </w:r>
          </w:p>
        </w:tc>
      </w:tr>
      <w:tr w:rsidR="00F45A52" w:rsidRPr="00950C93" w14:paraId="51757780" w14:textId="77777777" w:rsidTr="004E231D">
        <w:trPr>
          <w:trHeight w:val="986"/>
        </w:trPr>
        <w:tc>
          <w:tcPr>
            <w:tcW w:w="2845" w:type="dxa"/>
            <w:hideMark/>
          </w:tcPr>
          <w:p w14:paraId="2418ED3F" w14:textId="77777777" w:rsidR="00F45A52" w:rsidRPr="00950C93" w:rsidRDefault="00F45A52" w:rsidP="00F12A5F">
            <w:pPr>
              <w:spacing w:after="120" w:line="360" w:lineRule="auto"/>
              <w:jc w:val="both"/>
              <w:rPr>
                <w:rFonts w:ascii="Arial" w:hAnsi="Arial" w:cs="Arial"/>
                <w:b/>
                <w:bCs/>
                <w:sz w:val="20"/>
                <w:szCs w:val="20"/>
              </w:rPr>
            </w:pPr>
            <w:r w:rsidRPr="00950C93">
              <w:rPr>
                <w:rFonts w:ascii="Arial" w:hAnsi="Arial" w:cs="Arial"/>
                <w:sz w:val="20"/>
                <w:szCs w:val="20"/>
              </w:rPr>
              <w:t>If you do not fall into any category above you can arrange ambulance cover from the ambulance authority in your state or with a health insurer.</w:t>
            </w:r>
          </w:p>
        </w:tc>
        <w:tc>
          <w:tcPr>
            <w:tcW w:w="6914" w:type="dxa"/>
            <w:hideMark/>
          </w:tcPr>
          <w:p w14:paraId="6B525AE2" w14:textId="77777777" w:rsidR="00F45A52" w:rsidRPr="00950C93" w:rsidRDefault="00F45A52" w:rsidP="00F12A5F">
            <w:pPr>
              <w:spacing w:after="120" w:line="360" w:lineRule="auto"/>
              <w:jc w:val="both"/>
              <w:rPr>
                <w:rFonts w:ascii="Arial" w:hAnsi="Arial" w:cs="Arial"/>
                <w:sz w:val="20"/>
                <w:szCs w:val="20"/>
              </w:rPr>
            </w:pPr>
            <w:r w:rsidRPr="00950C93">
              <w:rPr>
                <w:rFonts w:ascii="Arial" w:hAnsi="Arial" w:cs="Arial"/>
                <w:sz w:val="20"/>
                <w:szCs w:val="20"/>
              </w:rPr>
              <w:t>Medicare does not cover the cost of emergency or other ambulance services.</w:t>
            </w:r>
          </w:p>
        </w:tc>
      </w:tr>
    </w:tbl>
    <w:p w14:paraId="1BF99DAB" w14:textId="77777777" w:rsidR="002B6E40" w:rsidRPr="00950C93" w:rsidRDefault="002B6E40" w:rsidP="00F12A5F">
      <w:pPr>
        <w:pStyle w:val="NormalWeb"/>
        <w:spacing w:before="0" w:beforeAutospacing="0" w:after="120" w:afterAutospacing="0" w:line="360" w:lineRule="auto"/>
        <w:jc w:val="both"/>
        <w:rPr>
          <w:rFonts w:ascii="Arial" w:hAnsi="Arial" w:cs="Arial"/>
          <w:b/>
          <w:bCs/>
          <w:sz w:val="22"/>
          <w:szCs w:val="22"/>
        </w:rPr>
      </w:pPr>
    </w:p>
    <w:p w14:paraId="46445190" w14:textId="38D5E3BF" w:rsidR="00B0438A" w:rsidRPr="00950C93" w:rsidRDefault="00B0438A" w:rsidP="00F12A5F">
      <w:pPr>
        <w:pStyle w:val="NormalWeb"/>
        <w:spacing w:before="0" w:beforeAutospacing="0" w:after="120" w:afterAutospacing="0" w:line="360" w:lineRule="auto"/>
        <w:jc w:val="both"/>
        <w:rPr>
          <w:rFonts w:ascii="Arial" w:hAnsi="Arial" w:cs="Arial"/>
          <w:b/>
          <w:bCs/>
          <w:sz w:val="22"/>
          <w:szCs w:val="22"/>
        </w:rPr>
      </w:pPr>
      <w:r w:rsidRPr="00950C93">
        <w:rPr>
          <w:rFonts w:ascii="Arial" w:hAnsi="Arial" w:cs="Arial"/>
          <w:b/>
          <w:bCs/>
          <w:sz w:val="22"/>
          <w:szCs w:val="22"/>
        </w:rPr>
        <w:t>Further information on private healthcare</w:t>
      </w:r>
    </w:p>
    <w:p w14:paraId="732FBA9A" w14:textId="77777777" w:rsidR="002B6E40" w:rsidRPr="00950C93" w:rsidRDefault="00B0438A" w:rsidP="00F12A5F">
      <w:pPr>
        <w:pStyle w:val="NormalWeb"/>
        <w:spacing w:before="0" w:beforeAutospacing="0" w:after="120" w:afterAutospacing="0" w:line="360" w:lineRule="auto"/>
        <w:jc w:val="both"/>
        <w:rPr>
          <w:rFonts w:ascii="Arial" w:hAnsi="Arial" w:cs="Arial"/>
          <w:sz w:val="22"/>
          <w:szCs w:val="22"/>
          <w:u w:val="single"/>
        </w:rPr>
      </w:pPr>
      <w:r w:rsidRPr="00950C93">
        <w:rPr>
          <w:rFonts w:ascii="Arial" w:hAnsi="Arial" w:cs="Arial"/>
          <w:sz w:val="22"/>
          <w:szCs w:val="22"/>
          <w:u w:val="single"/>
        </w:rPr>
        <w:t>What is covered by private health insurance?</w:t>
      </w:r>
    </w:p>
    <w:p w14:paraId="1DCF138A" w14:textId="0DAE4F95" w:rsidR="00B0438A" w:rsidRPr="00950C93" w:rsidRDefault="00B0438A" w:rsidP="00F12A5F">
      <w:pPr>
        <w:pStyle w:val="NormalWeb"/>
        <w:spacing w:before="0" w:beforeAutospacing="0" w:after="120" w:afterAutospacing="0" w:line="360" w:lineRule="auto"/>
        <w:jc w:val="both"/>
        <w:rPr>
          <w:rFonts w:ascii="Arial" w:hAnsi="Arial" w:cs="Arial"/>
          <w:sz w:val="22"/>
          <w:szCs w:val="22"/>
          <w:u w:val="single"/>
        </w:rPr>
      </w:pPr>
      <w:r w:rsidRPr="00950C93">
        <w:rPr>
          <w:rFonts w:ascii="Arial" w:hAnsi="Arial" w:cs="Arial"/>
          <w:sz w:val="22"/>
          <w:szCs w:val="22"/>
        </w:rPr>
        <w:t>Private health insurance cover is generally divided into hospital cover, general treatment cover (also known as ancillary or extras cover) and ambulance cover. Ambulance cover may be available separately, combined with other policies, or in some cases is covered by your state government.</w:t>
      </w:r>
    </w:p>
    <w:p w14:paraId="2C2D5F03" w14:textId="77777777" w:rsidR="00B0438A" w:rsidRPr="00950C93" w:rsidRDefault="00B0438A" w:rsidP="00F12A5F">
      <w:pPr>
        <w:pStyle w:val="NormalWeb"/>
        <w:spacing w:before="0" w:beforeAutospacing="0" w:after="120" w:afterAutospacing="0" w:line="360" w:lineRule="auto"/>
        <w:jc w:val="both"/>
        <w:rPr>
          <w:rFonts w:ascii="Arial" w:hAnsi="Arial" w:cs="Arial"/>
          <w:sz w:val="22"/>
          <w:szCs w:val="22"/>
        </w:rPr>
      </w:pPr>
      <w:r w:rsidRPr="00950C93">
        <w:rPr>
          <w:rFonts w:ascii="Arial" w:hAnsi="Arial" w:cs="Arial"/>
          <w:sz w:val="22"/>
          <w:szCs w:val="22"/>
        </w:rPr>
        <w:t>In Australia, private health insurance is 'community-rated', rather than 'risk-rated' like most forms of insurance. Private health insurers cannot refuse to insure any person, and must charge everyone the same premium for the same level of cover, despite their risk profile and likelihood of using health services.</w:t>
      </w:r>
    </w:p>
    <w:p w14:paraId="63A2D3AC" w14:textId="77777777" w:rsidR="00B0438A" w:rsidRPr="00950C93" w:rsidRDefault="00B0438A" w:rsidP="00F12A5F">
      <w:pPr>
        <w:pStyle w:val="NormalWeb"/>
        <w:spacing w:before="0" w:beforeAutospacing="0" w:after="120" w:afterAutospacing="0" w:line="360" w:lineRule="auto"/>
        <w:jc w:val="both"/>
        <w:rPr>
          <w:rFonts w:ascii="Arial" w:hAnsi="Arial" w:cs="Arial"/>
          <w:sz w:val="22"/>
          <w:szCs w:val="22"/>
        </w:rPr>
      </w:pPr>
      <w:r w:rsidRPr="00950C93">
        <w:rPr>
          <w:rFonts w:ascii="Arial" w:hAnsi="Arial" w:cs="Arial"/>
          <w:sz w:val="22"/>
          <w:szCs w:val="22"/>
        </w:rPr>
        <w:t>There are different types of cover that offer different benefits. Check with your health insurer to be sure of exactly what you are covered for.</w:t>
      </w:r>
    </w:p>
    <w:p w14:paraId="789F68AA" w14:textId="77777777" w:rsidR="00B0438A" w:rsidRPr="00950C93" w:rsidRDefault="00B0438A" w:rsidP="00F12A5F">
      <w:pPr>
        <w:pStyle w:val="NormalWeb"/>
        <w:spacing w:before="0" w:beforeAutospacing="0" w:after="120" w:afterAutospacing="0" w:line="360" w:lineRule="auto"/>
        <w:jc w:val="both"/>
        <w:rPr>
          <w:rFonts w:ascii="Arial" w:hAnsi="Arial" w:cs="Arial"/>
          <w:sz w:val="22"/>
          <w:szCs w:val="22"/>
        </w:rPr>
      </w:pPr>
      <w:r w:rsidRPr="00950C93">
        <w:rPr>
          <w:rFonts w:ascii="Arial" w:hAnsi="Arial" w:cs="Arial"/>
          <w:sz w:val="22"/>
          <w:szCs w:val="22"/>
        </w:rPr>
        <w:t>Hospital Cover</w:t>
      </w:r>
    </w:p>
    <w:p w14:paraId="167F3347" w14:textId="4BF07FDE" w:rsidR="00B0438A" w:rsidRPr="00950C93" w:rsidRDefault="00B0438A" w:rsidP="00F12A5F">
      <w:pPr>
        <w:pStyle w:val="NormalWeb"/>
        <w:spacing w:before="0" w:beforeAutospacing="0" w:after="120" w:afterAutospacing="0" w:line="360" w:lineRule="auto"/>
        <w:jc w:val="both"/>
        <w:rPr>
          <w:rFonts w:ascii="Arial" w:hAnsi="Arial" w:cs="Arial"/>
          <w:sz w:val="22"/>
          <w:szCs w:val="22"/>
        </w:rPr>
      </w:pPr>
      <w:r w:rsidRPr="00950C93">
        <w:rPr>
          <w:rFonts w:ascii="Arial" w:hAnsi="Arial" w:cs="Arial"/>
          <w:sz w:val="22"/>
          <w:szCs w:val="22"/>
        </w:rPr>
        <w:t xml:space="preserve">With hospital cover you have the right to choose your own doctor, and decide whether you will be treated at a public or a private hospital that your doctor attends. If you are a private patient at a private hospital, you may also have more choice as to when you are admitted to </w:t>
      </w:r>
      <w:r w:rsidR="00D776E4">
        <w:rPr>
          <w:rFonts w:ascii="Arial" w:hAnsi="Arial" w:cs="Arial"/>
          <w:sz w:val="22"/>
          <w:szCs w:val="22"/>
        </w:rPr>
        <w:t xml:space="preserve">the </w:t>
      </w:r>
      <w:r w:rsidRPr="00950C93">
        <w:rPr>
          <w:rFonts w:ascii="Arial" w:hAnsi="Arial" w:cs="Arial"/>
          <w:sz w:val="22"/>
          <w:szCs w:val="22"/>
        </w:rPr>
        <w:t>hospital. If you are a private patient in a public hospital, public hospital waiting lists still apply.</w:t>
      </w:r>
    </w:p>
    <w:p w14:paraId="1EC16FE0" w14:textId="28DEE577" w:rsidR="00F45A52" w:rsidRPr="00950C93" w:rsidRDefault="00B0438A" w:rsidP="00F12A5F">
      <w:pPr>
        <w:pStyle w:val="NormalWeb"/>
        <w:spacing w:before="0" w:beforeAutospacing="0" w:after="120" w:afterAutospacing="0" w:line="360" w:lineRule="auto"/>
        <w:jc w:val="both"/>
        <w:rPr>
          <w:rFonts w:ascii="Arial" w:hAnsi="Arial" w:cs="Arial"/>
          <w:sz w:val="22"/>
          <w:szCs w:val="22"/>
        </w:rPr>
      </w:pPr>
      <w:r w:rsidRPr="00950C93">
        <w:rPr>
          <w:rFonts w:ascii="Arial" w:hAnsi="Arial" w:cs="Arial"/>
          <w:sz w:val="22"/>
          <w:szCs w:val="22"/>
        </w:rPr>
        <w:t>When you are admitted to hospital, you can choose to be treated under either the public Medicare system or in the private system:</w:t>
      </w:r>
    </w:p>
    <w:tbl>
      <w:tblPr>
        <w:tblStyle w:val="GridTable4-Accent3"/>
        <w:tblW w:w="9120" w:type="dxa"/>
        <w:tblLook w:val="04A0" w:firstRow="1" w:lastRow="0" w:firstColumn="1" w:lastColumn="0" w:noHBand="0" w:noVBand="1"/>
      </w:tblPr>
      <w:tblGrid>
        <w:gridCol w:w="2990"/>
        <w:gridCol w:w="2571"/>
        <w:gridCol w:w="3559"/>
      </w:tblGrid>
      <w:tr w:rsidR="00F45A52" w:rsidRPr="00950C93" w14:paraId="36BA499B" w14:textId="77777777" w:rsidTr="008A4873">
        <w:trPr>
          <w:cnfStyle w:val="100000000000" w:firstRow="1" w:lastRow="0" w:firstColumn="0" w:lastColumn="0" w:oddVBand="0" w:evenVBand="0" w:oddHBand="0" w:evenHBand="0" w:firstRowFirstColumn="0" w:firstRowLastColumn="0" w:lastRowFirstColumn="0" w:lastRowLastColumn="0"/>
          <w:trHeight w:val="732"/>
        </w:trPr>
        <w:tc>
          <w:tcPr>
            <w:cnfStyle w:val="001000000000" w:firstRow="0" w:lastRow="0" w:firstColumn="1" w:lastColumn="0" w:oddVBand="0" w:evenVBand="0" w:oddHBand="0" w:evenHBand="0" w:firstRowFirstColumn="0" w:firstRowLastColumn="0" w:lastRowFirstColumn="0" w:lastRowLastColumn="0"/>
            <w:tcW w:w="2951" w:type="dxa"/>
            <w:hideMark/>
          </w:tcPr>
          <w:p w14:paraId="7DED947A" w14:textId="77777777" w:rsidR="00F45A52" w:rsidRPr="00950C93" w:rsidRDefault="00F45A52" w:rsidP="00F12A5F">
            <w:pPr>
              <w:spacing w:after="120" w:line="360" w:lineRule="auto"/>
              <w:jc w:val="both"/>
              <w:rPr>
                <w:rFonts w:ascii="Arial" w:hAnsi="Arial" w:cs="Arial"/>
                <w:color w:val="auto"/>
                <w:sz w:val="20"/>
                <w:szCs w:val="20"/>
              </w:rPr>
            </w:pPr>
            <w:r w:rsidRPr="00950C93">
              <w:rPr>
                <w:rFonts w:ascii="Arial" w:hAnsi="Arial" w:cs="Arial"/>
                <w:color w:val="auto"/>
                <w:sz w:val="20"/>
                <w:szCs w:val="20"/>
              </w:rPr>
              <w:lastRenderedPageBreak/>
              <w:t>Accommodation Type</w:t>
            </w:r>
          </w:p>
        </w:tc>
        <w:tc>
          <w:tcPr>
            <w:tcW w:w="2537" w:type="dxa"/>
            <w:hideMark/>
          </w:tcPr>
          <w:p w14:paraId="1E65FDB0" w14:textId="77777777" w:rsidR="00F45A52" w:rsidRPr="00950C93" w:rsidRDefault="00F45A52"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950C93">
              <w:rPr>
                <w:rFonts w:ascii="Arial" w:hAnsi="Arial" w:cs="Arial"/>
                <w:color w:val="auto"/>
                <w:sz w:val="20"/>
                <w:szCs w:val="20"/>
              </w:rPr>
              <w:t>Choice of hospital</w:t>
            </w:r>
          </w:p>
        </w:tc>
        <w:tc>
          <w:tcPr>
            <w:tcW w:w="3512" w:type="dxa"/>
            <w:hideMark/>
          </w:tcPr>
          <w:p w14:paraId="49C21C08" w14:textId="77777777" w:rsidR="00F45A52" w:rsidRPr="00950C93" w:rsidRDefault="00F45A52"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sz w:val="20"/>
                <w:szCs w:val="20"/>
              </w:rPr>
            </w:pPr>
            <w:r w:rsidRPr="00950C93">
              <w:rPr>
                <w:rFonts w:ascii="Arial" w:hAnsi="Arial" w:cs="Arial"/>
                <w:color w:val="auto"/>
                <w:sz w:val="20"/>
                <w:szCs w:val="20"/>
              </w:rPr>
              <w:t>Choice of doctor</w:t>
            </w:r>
          </w:p>
        </w:tc>
      </w:tr>
      <w:tr w:rsidR="00F45A52" w:rsidRPr="00950C93" w14:paraId="6DEEC5A7" w14:textId="77777777" w:rsidTr="008A4873">
        <w:trPr>
          <w:cnfStyle w:val="000000100000" w:firstRow="0" w:lastRow="0" w:firstColumn="0" w:lastColumn="0" w:oddVBand="0" w:evenVBand="0" w:oddHBand="1" w:evenHBand="0" w:firstRowFirstColumn="0" w:firstRowLastColumn="0" w:lastRowFirstColumn="0" w:lastRowLastColumn="0"/>
          <w:trHeight w:val="732"/>
        </w:trPr>
        <w:tc>
          <w:tcPr>
            <w:cnfStyle w:val="001000000000" w:firstRow="0" w:lastRow="0" w:firstColumn="1" w:lastColumn="0" w:oddVBand="0" w:evenVBand="0" w:oddHBand="0" w:evenHBand="0" w:firstRowFirstColumn="0" w:firstRowLastColumn="0" w:lastRowFirstColumn="0" w:lastRowLastColumn="0"/>
            <w:tcW w:w="2951" w:type="dxa"/>
            <w:hideMark/>
          </w:tcPr>
          <w:p w14:paraId="23A68BF6" w14:textId="77777777" w:rsidR="00F45A52" w:rsidRPr="00950C93" w:rsidRDefault="00F45A52" w:rsidP="00F12A5F">
            <w:pPr>
              <w:spacing w:after="120" w:line="360" w:lineRule="auto"/>
              <w:jc w:val="both"/>
              <w:rPr>
                <w:rFonts w:ascii="Arial" w:hAnsi="Arial" w:cs="Arial"/>
                <w:sz w:val="20"/>
                <w:szCs w:val="20"/>
              </w:rPr>
            </w:pPr>
            <w:r w:rsidRPr="00950C93">
              <w:rPr>
                <w:rFonts w:ascii="Arial" w:hAnsi="Arial" w:cs="Arial"/>
                <w:sz w:val="20"/>
                <w:szCs w:val="20"/>
              </w:rPr>
              <w:t>Public patient, public hospital</w:t>
            </w:r>
          </w:p>
        </w:tc>
        <w:tc>
          <w:tcPr>
            <w:tcW w:w="2537" w:type="dxa"/>
            <w:hideMark/>
          </w:tcPr>
          <w:p w14:paraId="47542F3D" w14:textId="77777777" w:rsidR="00F45A52" w:rsidRPr="00950C93" w:rsidRDefault="00F45A52"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950C93">
              <w:rPr>
                <w:rFonts w:ascii="Arial" w:hAnsi="Arial" w:cs="Arial"/>
                <w:sz w:val="20"/>
                <w:szCs w:val="20"/>
              </w:rPr>
              <w:t>No</w:t>
            </w:r>
          </w:p>
        </w:tc>
        <w:tc>
          <w:tcPr>
            <w:tcW w:w="3512" w:type="dxa"/>
            <w:hideMark/>
          </w:tcPr>
          <w:p w14:paraId="03A50CF5" w14:textId="77777777" w:rsidR="00F45A52" w:rsidRPr="00950C93" w:rsidRDefault="00F45A52"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950C93">
              <w:rPr>
                <w:rFonts w:ascii="Arial" w:hAnsi="Arial" w:cs="Arial"/>
                <w:sz w:val="20"/>
                <w:szCs w:val="20"/>
              </w:rPr>
              <w:t>No</w:t>
            </w:r>
          </w:p>
        </w:tc>
      </w:tr>
      <w:tr w:rsidR="00F45A52" w:rsidRPr="00950C93" w14:paraId="2C5FDED2" w14:textId="77777777" w:rsidTr="008A4873">
        <w:trPr>
          <w:trHeight w:val="732"/>
        </w:trPr>
        <w:tc>
          <w:tcPr>
            <w:cnfStyle w:val="001000000000" w:firstRow="0" w:lastRow="0" w:firstColumn="1" w:lastColumn="0" w:oddVBand="0" w:evenVBand="0" w:oddHBand="0" w:evenHBand="0" w:firstRowFirstColumn="0" w:firstRowLastColumn="0" w:lastRowFirstColumn="0" w:lastRowLastColumn="0"/>
            <w:tcW w:w="2951" w:type="dxa"/>
            <w:hideMark/>
          </w:tcPr>
          <w:p w14:paraId="7C218FC6" w14:textId="77777777" w:rsidR="00F45A52" w:rsidRPr="00950C93" w:rsidRDefault="00F45A52" w:rsidP="00F12A5F">
            <w:pPr>
              <w:spacing w:after="120" w:line="360" w:lineRule="auto"/>
              <w:jc w:val="both"/>
              <w:rPr>
                <w:rFonts w:ascii="Arial" w:hAnsi="Arial" w:cs="Arial"/>
                <w:sz w:val="20"/>
                <w:szCs w:val="20"/>
              </w:rPr>
            </w:pPr>
            <w:r w:rsidRPr="00950C93">
              <w:rPr>
                <w:rFonts w:ascii="Arial" w:hAnsi="Arial" w:cs="Arial"/>
                <w:sz w:val="20"/>
                <w:szCs w:val="20"/>
              </w:rPr>
              <w:t>Private patient, public hospital</w:t>
            </w:r>
          </w:p>
        </w:tc>
        <w:tc>
          <w:tcPr>
            <w:tcW w:w="2537" w:type="dxa"/>
            <w:hideMark/>
          </w:tcPr>
          <w:p w14:paraId="2E95A5BA" w14:textId="77777777" w:rsidR="00F45A52" w:rsidRPr="00950C93" w:rsidRDefault="00F45A52"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950C93">
              <w:rPr>
                <w:rFonts w:ascii="Arial" w:hAnsi="Arial" w:cs="Arial"/>
                <w:sz w:val="20"/>
                <w:szCs w:val="20"/>
              </w:rPr>
              <w:t>No</w:t>
            </w:r>
          </w:p>
        </w:tc>
        <w:tc>
          <w:tcPr>
            <w:tcW w:w="3512" w:type="dxa"/>
            <w:hideMark/>
          </w:tcPr>
          <w:p w14:paraId="3E03A1B8" w14:textId="77777777" w:rsidR="00F45A52" w:rsidRPr="00950C93" w:rsidRDefault="00F45A52"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950C93">
              <w:rPr>
                <w:rFonts w:ascii="Arial" w:hAnsi="Arial" w:cs="Arial"/>
                <w:sz w:val="20"/>
                <w:szCs w:val="20"/>
              </w:rPr>
              <w:t>Yes</w:t>
            </w:r>
          </w:p>
        </w:tc>
      </w:tr>
      <w:tr w:rsidR="00F45A52" w:rsidRPr="00950C93" w14:paraId="25ED8311" w14:textId="77777777" w:rsidTr="008A4873">
        <w:trPr>
          <w:cnfStyle w:val="000000100000" w:firstRow="0" w:lastRow="0" w:firstColumn="0" w:lastColumn="0" w:oddVBand="0" w:evenVBand="0" w:oddHBand="1" w:evenHBand="0" w:firstRowFirstColumn="0" w:firstRowLastColumn="0" w:lastRowFirstColumn="0" w:lastRowLastColumn="0"/>
          <w:trHeight w:val="741"/>
        </w:trPr>
        <w:tc>
          <w:tcPr>
            <w:cnfStyle w:val="001000000000" w:firstRow="0" w:lastRow="0" w:firstColumn="1" w:lastColumn="0" w:oddVBand="0" w:evenVBand="0" w:oddHBand="0" w:evenHBand="0" w:firstRowFirstColumn="0" w:firstRowLastColumn="0" w:lastRowFirstColumn="0" w:lastRowLastColumn="0"/>
            <w:tcW w:w="2951" w:type="dxa"/>
            <w:hideMark/>
          </w:tcPr>
          <w:p w14:paraId="74F3E2FF" w14:textId="77777777" w:rsidR="00F45A52" w:rsidRPr="00950C93" w:rsidRDefault="00F45A52" w:rsidP="00F12A5F">
            <w:pPr>
              <w:spacing w:after="120" w:line="360" w:lineRule="auto"/>
              <w:jc w:val="both"/>
              <w:rPr>
                <w:rFonts w:ascii="Arial" w:hAnsi="Arial" w:cs="Arial"/>
                <w:sz w:val="20"/>
                <w:szCs w:val="20"/>
              </w:rPr>
            </w:pPr>
            <w:r w:rsidRPr="00950C93">
              <w:rPr>
                <w:rFonts w:ascii="Arial" w:hAnsi="Arial" w:cs="Arial"/>
                <w:sz w:val="20"/>
                <w:szCs w:val="20"/>
              </w:rPr>
              <w:t>Private patient, private hospital</w:t>
            </w:r>
          </w:p>
        </w:tc>
        <w:tc>
          <w:tcPr>
            <w:tcW w:w="2537" w:type="dxa"/>
            <w:hideMark/>
          </w:tcPr>
          <w:p w14:paraId="4B584021" w14:textId="77777777" w:rsidR="00F45A52" w:rsidRPr="00950C93" w:rsidRDefault="00F45A52"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950C93">
              <w:rPr>
                <w:rFonts w:ascii="Arial" w:hAnsi="Arial" w:cs="Arial"/>
                <w:sz w:val="20"/>
                <w:szCs w:val="20"/>
              </w:rPr>
              <w:t>Yes</w:t>
            </w:r>
          </w:p>
        </w:tc>
        <w:tc>
          <w:tcPr>
            <w:tcW w:w="3512" w:type="dxa"/>
            <w:hideMark/>
          </w:tcPr>
          <w:p w14:paraId="13A1169F" w14:textId="77777777" w:rsidR="00F45A52" w:rsidRPr="00950C93" w:rsidRDefault="00F45A52"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950C93">
              <w:rPr>
                <w:rFonts w:ascii="Arial" w:hAnsi="Arial" w:cs="Arial"/>
                <w:sz w:val="20"/>
                <w:szCs w:val="20"/>
              </w:rPr>
              <w:t>Yes</w:t>
            </w:r>
          </w:p>
        </w:tc>
      </w:tr>
    </w:tbl>
    <w:p w14:paraId="623D668F" w14:textId="77777777" w:rsidR="00AB3104" w:rsidRPr="00950C93" w:rsidRDefault="00AB3104" w:rsidP="00F12A5F">
      <w:pPr>
        <w:pStyle w:val="NormalWeb"/>
        <w:spacing w:before="0" w:beforeAutospacing="0" w:after="120" w:afterAutospacing="0" w:line="360" w:lineRule="auto"/>
        <w:jc w:val="both"/>
        <w:rPr>
          <w:rFonts w:ascii="Arial" w:hAnsi="Arial" w:cs="Arial"/>
          <w:sz w:val="22"/>
          <w:szCs w:val="22"/>
        </w:rPr>
      </w:pPr>
    </w:p>
    <w:p w14:paraId="2E95BEF5" w14:textId="5E16DD2E" w:rsidR="00BA3E12" w:rsidRPr="00950C93" w:rsidRDefault="00B0438A" w:rsidP="00F12A5F">
      <w:pPr>
        <w:spacing w:after="120" w:line="360" w:lineRule="auto"/>
        <w:jc w:val="both"/>
        <w:rPr>
          <w:rFonts w:ascii="Arial" w:hAnsi="Arial" w:cs="Arial"/>
        </w:rPr>
      </w:pPr>
      <w:r w:rsidRPr="00950C93">
        <w:rPr>
          <w:rFonts w:ascii="Arial" w:hAnsi="Arial" w:cs="Arial"/>
        </w:rPr>
        <w:t>Generally, any medical services which Medicare covers and are listed under the Medicare Benefits Schedule (MBS) can also be covered on some form of private hospital insurance. Services which are not listed on the MBS, such as elective cosmetic surgery or laser eye surgery, are only covered by private hospital insurance to a limited extent or not at all.</w:t>
      </w:r>
    </w:p>
    <w:p w14:paraId="76B0FE8A" w14:textId="6DC9552C" w:rsidR="00BA3E12" w:rsidRPr="00950C93" w:rsidRDefault="00B0438A" w:rsidP="00F12A5F">
      <w:pPr>
        <w:spacing w:after="120" w:line="360" w:lineRule="auto"/>
        <w:jc w:val="both"/>
        <w:rPr>
          <w:rFonts w:ascii="Arial" w:hAnsi="Arial" w:cs="Arial"/>
        </w:rPr>
      </w:pPr>
      <w:r w:rsidRPr="00950C93">
        <w:rPr>
          <w:rFonts w:ascii="Arial" w:hAnsi="Arial" w:cs="Arial"/>
          <w:u w:val="single"/>
        </w:rPr>
        <w:t xml:space="preserve">What is covered </w:t>
      </w:r>
      <w:r w:rsidR="000F2963">
        <w:rPr>
          <w:rFonts w:ascii="Arial" w:hAnsi="Arial" w:cs="Arial"/>
          <w:u w:val="single"/>
        </w:rPr>
        <w:t>by</w:t>
      </w:r>
      <w:r w:rsidR="000F2963" w:rsidRPr="00950C93">
        <w:rPr>
          <w:rFonts w:ascii="Arial" w:hAnsi="Arial" w:cs="Arial"/>
          <w:u w:val="single"/>
        </w:rPr>
        <w:t xml:space="preserve"> </w:t>
      </w:r>
      <w:r w:rsidRPr="00950C93">
        <w:rPr>
          <w:rFonts w:ascii="Arial" w:hAnsi="Arial" w:cs="Arial"/>
          <w:u w:val="single"/>
        </w:rPr>
        <w:t>private hospital policies?</w:t>
      </w:r>
    </w:p>
    <w:p w14:paraId="5D97FDA7" w14:textId="5FD567F4" w:rsidR="00B0438A" w:rsidRPr="00950C93" w:rsidRDefault="00B0438A" w:rsidP="00F12A5F">
      <w:pPr>
        <w:spacing w:after="120" w:line="360" w:lineRule="auto"/>
        <w:jc w:val="both"/>
        <w:rPr>
          <w:rFonts w:ascii="Arial" w:hAnsi="Arial" w:cs="Arial"/>
        </w:rPr>
      </w:pPr>
      <w:r w:rsidRPr="00950C93">
        <w:rPr>
          <w:rFonts w:ascii="Arial" w:hAnsi="Arial" w:cs="Arial"/>
        </w:rPr>
        <w:t xml:space="preserve">Every health insurer offers different levels of cover. Generally, the more expensive policies cover a wider range of services, while the </w:t>
      </w:r>
      <w:r w:rsidR="000F2963" w:rsidRPr="00950C93">
        <w:rPr>
          <w:rFonts w:ascii="Arial" w:hAnsi="Arial" w:cs="Arial"/>
        </w:rPr>
        <w:t>lower</w:t>
      </w:r>
      <w:r w:rsidR="000F2963">
        <w:rPr>
          <w:rFonts w:ascii="Arial" w:hAnsi="Arial" w:cs="Arial"/>
        </w:rPr>
        <w:t>-</w:t>
      </w:r>
      <w:r w:rsidRPr="00950C93">
        <w:rPr>
          <w:rFonts w:ascii="Arial" w:hAnsi="Arial" w:cs="Arial"/>
        </w:rPr>
        <w:t>cost policies will limit what services will be covered in a private hospital.</w:t>
      </w:r>
    </w:p>
    <w:p w14:paraId="2AEADBDE" w14:textId="6CECEE13" w:rsidR="00B0438A" w:rsidRPr="00950C93" w:rsidRDefault="00B0438A" w:rsidP="00F12A5F">
      <w:pPr>
        <w:spacing w:after="120" w:line="360" w:lineRule="auto"/>
        <w:jc w:val="both"/>
        <w:rPr>
          <w:rFonts w:ascii="Arial" w:hAnsi="Arial" w:cs="Arial"/>
        </w:rPr>
      </w:pPr>
      <w:r w:rsidRPr="00950C93">
        <w:rPr>
          <w:rFonts w:ascii="Arial" w:hAnsi="Arial" w:cs="Arial"/>
        </w:rPr>
        <w:t xml:space="preserve">Four new tiers of hospital cover began rolling out from 1 April 2019 and will become mandatory from 1 April 2020. All hospital insurance policies will be classified as Gold, Silver, Bronze or Basic. For more about the new tiers, see Product </w:t>
      </w:r>
      <w:r w:rsidR="00950C93" w:rsidRPr="00950C93">
        <w:rPr>
          <w:rFonts w:ascii="Arial" w:hAnsi="Arial" w:cs="Arial"/>
        </w:rPr>
        <w:t>Tiers</w:t>
      </w:r>
      <w:r w:rsidRPr="00950C93">
        <w:rPr>
          <w:rFonts w:ascii="Arial" w:hAnsi="Arial" w:cs="Arial"/>
        </w:rPr>
        <w:t xml:space="preserve"> &amp; Clinical categories.</w:t>
      </w:r>
    </w:p>
    <w:p w14:paraId="0F019238" w14:textId="1901D5EF" w:rsidR="00B0438A" w:rsidRPr="00950C93" w:rsidRDefault="00B0438A" w:rsidP="00F12A5F">
      <w:pPr>
        <w:spacing w:after="120" w:line="360" w:lineRule="auto"/>
        <w:jc w:val="both"/>
        <w:rPr>
          <w:rFonts w:ascii="Arial" w:hAnsi="Arial" w:cs="Arial"/>
        </w:rPr>
      </w:pPr>
      <w:r w:rsidRPr="00950C93">
        <w:rPr>
          <w:rFonts w:ascii="Arial" w:hAnsi="Arial" w:cs="Arial"/>
        </w:rPr>
        <w:t>As with any other insurance policy, you can manage your cover by choosing comprehensive cover with higher premiums or pay lower premiums for reduced cover. You can also reduce your premiums by opting to pay some of the costs through an excess or co-payment.</w:t>
      </w:r>
    </w:p>
    <w:p w14:paraId="5D637476" w14:textId="2E301C02" w:rsidR="000476E6" w:rsidRPr="00950C93" w:rsidRDefault="00B0438A" w:rsidP="00F12A5F">
      <w:pPr>
        <w:spacing w:after="120" w:line="360" w:lineRule="auto"/>
        <w:jc w:val="both"/>
        <w:rPr>
          <w:rFonts w:ascii="Arial" w:hAnsi="Arial" w:cs="Arial"/>
        </w:rPr>
      </w:pPr>
      <w:r w:rsidRPr="00950C93">
        <w:rPr>
          <w:rFonts w:ascii="Arial" w:hAnsi="Arial" w:cs="Arial"/>
        </w:rPr>
        <w:t>For more about Hospital cover, see Private Health Insurance Basics.</w:t>
      </w:r>
    </w:p>
    <w:p w14:paraId="705F7CD0" w14:textId="334CA6A5" w:rsidR="00B0438A" w:rsidRPr="00950C93" w:rsidRDefault="00B0438A" w:rsidP="00F12A5F">
      <w:pPr>
        <w:spacing w:after="120" w:line="360" w:lineRule="auto"/>
        <w:jc w:val="both"/>
        <w:rPr>
          <w:rFonts w:ascii="Arial" w:hAnsi="Arial" w:cs="Arial"/>
          <w:u w:val="single"/>
        </w:rPr>
      </w:pPr>
      <w:r w:rsidRPr="00950C93">
        <w:rPr>
          <w:rFonts w:ascii="Arial" w:hAnsi="Arial" w:cs="Arial"/>
          <w:u w:val="single"/>
        </w:rPr>
        <w:t>What may not be covered?</w:t>
      </w:r>
    </w:p>
    <w:p w14:paraId="1A443D3D" w14:textId="77777777" w:rsidR="00B0438A" w:rsidRPr="00950C93" w:rsidRDefault="00B0438A" w:rsidP="00F12A5F">
      <w:pPr>
        <w:spacing w:after="120" w:line="360" w:lineRule="auto"/>
        <w:jc w:val="both"/>
        <w:rPr>
          <w:rFonts w:ascii="Arial" w:hAnsi="Arial" w:cs="Arial"/>
        </w:rPr>
      </w:pPr>
      <w:r w:rsidRPr="00950C93">
        <w:rPr>
          <w:rFonts w:ascii="Arial" w:hAnsi="Arial" w:cs="Arial"/>
        </w:rPr>
        <w:t>The health insurance policy you buy will have some limitations on hospital treatment, which might include:</w:t>
      </w:r>
    </w:p>
    <w:p w14:paraId="46EE026F" w14:textId="33609C57" w:rsidR="00B0438A" w:rsidRPr="00950C93" w:rsidRDefault="00B0438A" w:rsidP="00F12A5F">
      <w:pPr>
        <w:pStyle w:val="ListParagraph"/>
        <w:numPr>
          <w:ilvl w:val="0"/>
          <w:numId w:val="109"/>
        </w:numPr>
        <w:spacing w:after="120" w:line="360" w:lineRule="auto"/>
        <w:jc w:val="both"/>
        <w:rPr>
          <w:rFonts w:ascii="Arial" w:hAnsi="Arial" w:cs="Arial"/>
        </w:rPr>
      </w:pPr>
      <w:r w:rsidRPr="00950C93">
        <w:rPr>
          <w:rFonts w:ascii="Arial" w:hAnsi="Arial" w:cs="Arial"/>
        </w:rPr>
        <w:t xml:space="preserve">Exclusions - specific services that are not covered at all. </w:t>
      </w:r>
    </w:p>
    <w:p w14:paraId="33E03BC9" w14:textId="7678E094" w:rsidR="00B0438A" w:rsidRPr="00950C93" w:rsidRDefault="00B0438A" w:rsidP="00F12A5F">
      <w:pPr>
        <w:pStyle w:val="ListParagraph"/>
        <w:numPr>
          <w:ilvl w:val="0"/>
          <w:numId w:val="109"/>
        </w:numPr>
        <w:spacing w:after="120" w:line="360" w:lineRule="auto"/>
        <w:jc w:val="both"/>
        <w:rPr>
          <w:rFonts w:ascii="Arial" w:hAnsi="Arial" w:cs="Arial"/>
        </w:rPr>
      </w:pPr>
      <w:r w:rsidRPr="00950C93">
        <w:rPr>
          <w:rFonts w:ascii="Arial" w:hAnsi="Arial" w:cs="Arial"/>
        </w:rPr>
        <w:t>Restrictions - services that are covered to a limited extent, which means you will have greater out-of-pocket expenses. Restricted benefits are not sufficient to cover the full hospital cost of private hospital admission and you will need to pay for the difference in cost.</w:t>
      </w:r>
    </w:p>
    <w:p w14:paraId="3C62513B" w14:textId="54C584AE" w:rsidR="00B0438A" w:rsidRPr="00950C93" w:rsidRDefault="00B0438A" w:rsidP="00F12A5F">
      <w:pPr>
        <w:pStyle w:val="ListParagraph"/>
        <w:numPr>
          <w:ilvl w:val="0"/>
          <w:numId w:val="109"/>
        </w:numPr>
        <w:spacing w:after="120" w:line="360" w:lineRule="auto"/>
        <w:jc w:val="both"/>
        <w:rPr>
          <w:rFonts w:ascii="Arial" w:hAnsi="Arial" w:cs="Arial"/>
        </w:rPr>
      </w:pPr>
      <w:r w:rsidRPr="00950C93">
        <w:rPr>
          <w:rFonts w:ascii="Arial" w:hAnsi="Arial" w:cs="Arial"/>
        </w:rPr>
        <w:lastRenderedPageBreak/>
        <w:t>Surgery or hospital treatment that Medicare does not pay a benefit for - Medicare pays a benefit on all medical services necessary to maintain your health, but does not cover optional treatments such as elective cosmetic surgery.</w:t>
      </w:r>
    </w:p>
    <w:p w14:paraId="22D31BA7" w14:textId="619762C7" w:rsidR="00B0438A" w:rsidRPr="00950C93" w:rsidRDefault="00B0438A" w:rsidP="00F12A5F">
      <w:pPr>
        <w:pStyle w:val="ListParagraph"/>
        <w:numPr>
          <w:ilvl w:val="0"/>
          <w:numId w:val="109"/>
        </w:numPr>
        <w:spacing w:after="120" w:line="360" w:lineRule="auto"/>
        <w:jc w:val="both"/>
        <w:rPr>
          <w:rFonts w:ascii="Arial" w:hAnsi="Arial" w:cs="Arial"/>
        </w:rPr>
      </w:pPr>
      <w:r w:rsidRPr="00950C93">
        <w:rPr>
          <w:rFonts w:ascii="Arial" w:hAnsi="Arial" w:cs="Arial"/>
        </w:rPr>
        <w:t>Long stay patients - If you are in hospital for more than 35 days in succession, you will be regarded as a long stay or nursing home type patient, unless your doctor specifies otherwise. This means you will have to pay more for the cost of hospital accommodation after the initial period. Health insurance regulations do not allow health insurers to insure for this cost.</w:t>
      </w:r>
    </w:p>
    <w:p w14:paraId="17D899A1" w14:textId="0D671522" w:rsidR="00B0438A" w:rsidRPr="00950C93" w:rsidRDefault="00B0438A" w:rsidP="00F12A5F">
      <w:pPr>
        <w:pStyle w:val="ListParagraph"/>
        <w:numPr>
          <w:ilvl w:val="0"/>
          <w:numId w:val="109"/>
        </w:numPr>
        <w:spacing w:after="120" w:line="360" w:lineRule="auto"/>
        <w:jc w:val="both"/>
        <w:rPr>
          <w:rFonts w:ascii="Arial" w:hAnsi="Arial" w:cs="Arial"/>
        </w:rPr>
      </w:pPr>
      <w:r w:rsidRPr="00950C93">
        <w:rPr>
          <w:rFonts w:ascii="Arial" w:hAnsi="Arial" w:cs="Arial"/>
        </w:rPr>
        <w:t>Single vs shared rooms – some hospital policies cover the full cost of a shared room, but not a single room. Depending on your policy, this limitation can apply in a private hospital, or a public hospital, or both. If you are admitted to a single room and your policy does not fully cover the cost, the hospital should inform you that you will need to pay the difference between the insurer’s benefit and the hospital’s charge. Your health insurer can also provide more information about your cover.</w:t>
      </w:r>
    </w:p>
    <w:p w14:paraId="3B1CCD8B" w14:textId="05496539" w:rsidR="0067604B" w:rsidRPr="00950C93" w:rsidRDefault="00B0438A" w:rsidP="00F12A5F">
      <w:pPr>
        <w:spacing w:after="120" w:line="360" w:lineRule="auto"/>
        <w:jc w:val="both"/>
        <w:rPr>
          <w:rFonts w:ascii="Arial" w:hAnsi="Arial" w:cs="Arial"/>
        </w:rPr>
      </w:pPr>
      <w:r w:rsidRPr="00950C93">
        <w:rPr>
          <w:rFonts w:ascii="Arial" w:hAnsi="Arial" w:cs="Arial"/>
        </w:rPr>
        <w:t>For more advice about exclusions and restrictions, see the Ombudsman's factsheet. For information about other expenses</w:t>
      </w:r>
      <w:r w:rsidR="00D776E4">
        <w:rPr>
          <w:rFonts w:ascii="Arial" w:hAnsi="Arial" w:cs="Arial"/>
        </w:rPr>
        <w:t>,</w:t>
      </w:r>
      <w:r w:rsidRPr="00950C93">
        <w:rPr>
          <w:rFonts w:ascii="Arial" w:hAnsi="Arial" w:cs="Arial"/>
        </w:rPr>
        <w:t xml:space="preserve"> you may have to pay, see Out of pocket expenses (gap cover).</w:t>
      </w:r>
    </w:p>
    <w:p w14:paraId="18A61DF5" w14:textId="427C718C" w:rsidR="00B0438A" w:rsidRPr="00950C93" w:rsidRDefault="00B0438A" w:rsidP="00F12A5F">
      <w:pPr>
        <w:spacing w:after="120" w:line="360" w:lineRule="auto"/>
        <w:jc w:val="both"/>
        <w:rPr>
          <w:rFonts w:ascii="Arial" w:hAnsi="Arial" w:cs="Arial"/>
        </w:rPr>
      </w:pPr>
      <w:r w:rsidRPr="00950C93">
        <w:rPr>
          <w:rFonts w:ascii="Arial" w:hAnsi="Arial" w:cs="Arial"/>
        </w:rPr>
        <w:t>General Treatment Cover</w:t>
      </w:r>
    </w:p>
    <w:p w14:paraId="37D80191" w14:textId="77777777" w:rsidR="00B0438A" w:rsidRPr="00950C93" w:rsidRDefault="00B0438A" w:rsidP="00F12A5F">
      <w:pPr>
        <w:spacing w:after="120" w:line="360" w:lineRule="auto"/>
        <w:jc w:val="both"/>
        <w:rPr>
          <w:rFonts w:ascii="Arial" w:hAnsi="Arial" w:cs="Arial"/>
        </w:rPr>
      </w:pPr>
      <w:r w:rsidRPr="00950C93">
        <w:rPr>
          <w:rFonts w:ascii="Arial" w:hAnsi="Arial" w:cs="Arial"/>
        </w:rPr>
        <w:t>General treatment cover (also called ancillary cover or extras cover) provides insurance against some or all costs of treatment by ancillary health service providers. The extent of your cover depends on the type of policy you select and may include services such as:</w:t>
      </w:r>
    </w:p>
    <w:p w14:paraId="74C0EF0A" w14:textId="4A281663" w:rsidR="00B0438A" w:rsidRPr="00950C93" w:rsidRDefault="00B0438A" w:rsidP="00F12A5F">
      <w:pPr>
        <w:pStyle w:val="ListParagraph"/>
        <w:numPr>
          <w:ilvl w:val="0"/>
          <w:numId w:val="244"/>
        </w:numPr>
        <w:spacing w:after="120" w:line="360" w:lineRule="auto"/>
        <w:jc w:val="both"/>
        <w:rPr>
          <w:rFonts w:ascii="Arial" w:hAnsi="Arial" w:cs="Arial"/>
        </w:rPr>
      </w:pPr>
      <w:r w:rsidRPr="00950C93">
        <w:rPr>
          <w:rFonts w:ascii="Arial" w:hAnsi="Arial" w:cs="Arial"/>
        </w:rPr>
        <w:t>dental treatment;</w:t>
      </w:r>
    </w:p>
    <w:p w14:paraId="289F4AE5" w14:textId="4FE360FB" w:rsidR="00B0438A" w:rsidRPr="00950C93" w:rsidRDefault="00B0438A" w:rsidP="00F12A5F">
      <w:pPr>
        <w:pStyle w:val="ListParagraph"/>
        <w:numPr>
          <w:ilvl w:val="0"/>
          <w:numId w:val="244"/>
        </w:numPr>
        <w:spacing w:after="120" w:line="360" w:lineRule="auto"/>
        <w:jc w:val="both"/>
        <w:rPr>
          <w:rFonts w:ascii="Arial" w:hAnsi="Arial" w:cs="Arial"/>
        </w:rPr>
      </w:pPr>
      <w:r w:rsidRPr="00950C93">
        <w:rPr>
          <w:rFonts w:ascii="Arial" w:hAnsi="Arial" w:cs="Arial"/>
        </w:rPr>
        <w:t>chiropractic treatment;</w:t>
      </w:r>
    </w:p>
    <w:p w14:paraId="0208FB34" w14:textId="50E7C485" w:rsidR="00B0438A" w:rsidRPr="00950C93" w:rsidRDefault="00B0438A" w:rsidP="00F12A5F">
      <w:pPr>
        <w:pStyle w:val="ListParagraph"/>
        <w:numPr>
          <w:ilvl w:val="0"/>
          <w:numId w:val="244"/>
        </w:numPr>
        <w:spacing w:after="120" w:line="360" w:lineRule="auto"/>
        <w:jc w:val="both"/>
        <w:rPr>
          <w:rFonts w:ascii="Arial" w:hAnsi="Arial" w:cs="Arial"/>
        </w:rPr>
      </w:pPr>
      <w:r w:rsidRPr="00950C93">
        <w:rPr>
          <w:rFonts w:ascii="Arial" w:hAnsi="Arial" w:cs="Arial"/>
        </w:rPr>
        <w:t>home nursing;</w:t>
      </w:r>
    </w:p>
    <w:p w14:paraId="2D999C5C" w14:textId="5F9574A7" w:rsidR="00B0438A" w:rsidRPr="00950C93" w:rsidRDefault="00B0438A" w:rsidP="00F12A5F">
      <w:pPr>
        <w:pStyle w:val="ListParagraph"/>
        <w:numPr>
          <w:ilvl w:val="0"/>
          <w:numId w:val="244"/>
        </w:numPr>
        <w:spacing w:after="120" w:line="360" w:lineRule="auto"/>
        <w:jc w:val="both"/>
        <w:rPr>
          <w:rFonts w:ascii="Arial" w:hAnsi="Arial" w:cs="Arial"/>
        </w:rPr>
      </w:pPr>
      <w:r w:rsidRPr="00950C93">
        <w:rPr>
          <w:rFonts w:ascii="Arial" w:hAnsi="Arial" w:cs="Arial"/>
        </w:rPr>
        <w:t>podiatry;</w:t>
      </w:r>
    </w:p>
    <w:p w14:paraId="79103E2D" w14:textId="297F97FE" w:rsidR="00B0438A" w:rsidRPr="00950C93" w:rsidRDefault="00B0438A" w:rsidP="00F12A5F">
      <w:pPr>
        <w:pStyle w:val="ListParagraph"/>
        <w:numPr>
          <w:ilvl w:val="0"/>
          <w:numId w:val="244"/>
        </w:numPr>
        <w:spacing w:after="120" w:line="360" w:lineRule="auto"/>
        <w:jc w:val="both"/>
        <w:rPr>
          <w:rFonts w:ascii="Arial" w:hAnsi="Arial" w:cs="Arial"/>
        </w:rPr>
      </w:pPr>
      <w:r w:rsidRPr="00950C93">
        <w:rPr>
          <w:rFonts w:ascii="Arial" w:hAnsi="Arial" w:cs="Arial"/>
        </w:rPr>
        <w:t>physiotherapy, occupational, speech and eye therapy;</w:t>
      </w:r>
    </w:p>
    <w:p w14:paraId="7F2E437F" w14:textId="2753904F" w:rsidR="00B0438A" w:rsidRPr="00950C93" w:rsidRDefault="00B0438A" w:rsidP="00F12A5F">
      <w:pPr>
        <w:pStyle w:val="ListParagraph"/>
        <w:numPr>
          <w:ilvl w:val="0"/>
          <w:numId w:val="244"/>
        </w:numPr>
        <w:spacing w:after="120" w:line="360" w:lineRule="auto"/>
        <w:jc w:val="both"/>
        <w:rPr>
          <w:rFonts w:ascii="Arial" w:hAnsi="Arial" w:cs="Arial"/>
        </w:rPr>
      </w:pPr>
      <w:r w:rsidRPr="00950C93">
        <w:rPr>
          <w:rFonts w:ascii="Arial" w:hAnsi="Arial" w:cs="Arial"/>
        </w:rPr>
        <w:t>glasses and contact lenses; and</w:t>
      </w:r>
    </w:p>
    <w:p w14:paraId="2CE068C8" w14:textId="16093AD1" w:rsidR="00B0438A" w:rsidRPr="00950C93" w:rsidRDefault="004E231D" w:rsidP="00F12A5F">
      <w:pPr>
        <w:pStyle w:val="ListParagraph"/>
        <w:numPr>
          <w:ilvl w:val="0"/>
          <w:numId w:val="244"/>
        </w:numPr>
        <w:spacing w:after="120" w:line="360" w:lineRule="auto"/>
        <w:jc w:val="both"/>
        <w:rPr>
          <w:rFonts w:ascii="Arial" w:hAnsi="Arial" w:cs="Arial"/>
        </w:rPr>
      </w:pPr>
      <w:r w:rsidRPr="00950C93">
        <w:rPr>
          <w:rFonts w:ascii="Arial" w:hAnsi="Arial" w:cs="Arial"/>
        </w:rPr>
        <w:t>Prostheses</w:t>
      </w:r>
      <w:r w:rsidR="00B0438A" w:rsidRPr="00950C93">
        <w:rPr>
          <w:rFonts w:ascii="Arial" w:hAnsi="Arial" w:cs="Arial"/>
        </w:rPr>
        <w:t xml:space="preserve"> (e.g. hearing aids).</w:t>
      </w:r>
    </w:p>
    <w:p w14:paraId="3795F3BD" w14:textId="7675019E" w:rsidR="00B0438A" w:rsidRPr="00950C93" w:rsidRDefault="00B0438A" w:rsidP="00F12A5F">
      <w:pPr>
        <w:spacing w:after="120" w:line="360" w:lineRule="auto"/>
        <w:jc w:val="both"/>
        <w:rPr>
          <w:rFonts w:ascii="Arial" w:hAnsi="Arial" w:cs="Arial"/>
        </w:rPr>
      </w:pPr>
      <w:r w:rsidRPr="00950C93">
        <w:rPr>
          <w:rFonts w:ascii="Arial" w:hAnsi="Arial" w:cs="Arial"/>
        </w:rPr>
        <w:t>For more about General treatment cover, see Private Health Insurance Basics.</w:t>
      </w:r>
    </w:p>
    <w:p w14:paraId="0EB4766D" w14:textId="5B06247D" w:rsidR="00B0438A" w:rsidRPr="00950C93" w:rsidRDefault="00B0438A" w:rsidP="00F12A5F">
      <w:pPr>
        <w:spacing w:after="120" w:line="360" w:lineRule="auto"/>
        <w:jc w:val="both"/>
        <w:rPr>
          <w:rFonts w:ascii="Arial" w:hAnsi="Arial" w:cs="Arial"/>
        </w:rPr>
      </w:pPr>
      <w:r w:rsidRPr="00950C93">
        <w:rPr>
          <w:rFonts w:ascii="Arial" w:hAnsi="Arial" w:cs="Arial"/>
        </w:rPr>
        <w:t>What may not be covered?</w:t>
      </w:r>
    </w:p>
    <w:p w14:paraId="3C2FE221" w14:textId="164C74CB" w:rsidR="00B0438A" w:rsidRPr="00950C93" w:rsidRDefault="00B0438A" w:rsidP="00F12A5F">
      <w:pPr>
        <w:spacing w:after="120" w:line="360" w:lineRule="auto"/>
        <w:jc w:val="both"/>
        <w:rPr>
          <w:rFonts w:ascii="Arial" w:hAnsi="Arial" w:cs="Arial"/>
        </w:rPr>
      </w:pPr>
      <w:r w:rsidRPr="00950C93">
        <w:rPr>
          <w:rFonts w:ascii="Arial" w:hAnsi="Arial" w:cs="Arial"/>
        </w:rPr>
        <w:t>Nearly all services covered under general treatment are only covered to a limited extent. There are various limits that may apply, for example</w:t>
      </w:r>
      <w:r w:rsidR="00D776E4">
        <w:rPr>
          <w:rFonts w:ascii="Arial" w:hAnsi="Arial" w:cs="Arial"/>
        </w:rPr>
        <w:t>,</w:t>
      </w:r>
      <w:r w:rsidRPr="00950C93">
        <w:rPr>
          <w:rFonts w:ascii="Arial" w:hAnsi="Arial" w:cs="Arial"/>
        </w:rPr>
        <w:t xml:space="preserve"> a limit per service, per year or lifetime limits. Some services may not be covered at all.</w:t>
      </w:r>
    </w:p>
    <w:p w14:paraId="1402DE1D" w14:textId="77777777" w:rsidR="00B0438A" w:rsidRPr="00950C93" w:rsidRDefault="00B0438A" w:rsidP="00F12A5F">
      <w:pPr>
        <w:spacing w:after="120" w:line="360" w:lineRule="auto"/>
        <w:jc w:val="both"/>
        <w:rPr>
          <w:rFonts w:ascii="Arial" w:hAnsi="Arial" w:cs="Arial"/>
        </w:rPr>
      </w:pPr>
      <w:r w:rsidRPr="00950C93">
        <w:rPr>
          <w:rFonts w:ascii="Arial" w:hAnsi="Arial" w:cs="Arial"/>
        </w:rPr>
        <w:lastRenderedPageBreak/>
        <w:t>You should check the Private Health Information Statement about any policy you are interested in, and seek information from your insurer for details of these limitations.</w:t>
      </w:r>
    </w:p>
    <w:p w14:paraId="4D0FB502" w14:textId="77777777" w:rsidR="00B0438A" w:rsidRPr="00950C93" w:rsidRDefault="00B0438A" w:rsidP="00F12A5F">
      <w:pPr>
        <w:spacing w:after="120" w:line="360" w:lineRule="auto"/>
        <w:jc w:val="both"/>
        <w:rPr>
          <w:rFonts w:ascii="Arial" w:hAnsi="Arial" w:cs="Arial"/>
        </w:rPr>
      </w:pPr>
      <w:r w:rsidRPr="00950C93">
        <w:rPr>
          <w:rFonts w:ascii="Arial" w:hAnsi="Arial" w:cs="Arial"/>
        </w:rPr>
        <w:t>Ambulance</w:t>
      </w:r>
    </w:p>
    <w:p w14:paraId="6E9FE996" w14:textId="77777777" w:rsidR="00B0438A" w:rsidRPr="00950C93" w:rsidRDefault="00B0438A" w:rsidP="00F12A5F">
      <w:pPr>
        <w:spacing w:after="120" w:line="360" w:lineRule="auto"/>
        <w:jc w:val="both"/>
        <w:rPr>
          <w:rFonts w:ascii="Arial" w:hAnsi="Arial" w:cs="Arial"/>
        </w:rPr>
      </w:pPr>
      <w:r w:rsidRPr="00950C93">
        <w:rPr>
          <w:rFonts w:ascii="Arial" w:hAnsi="Arial" w:cs="Arial"/>
        </w:rPr>
        <w:t>Medicare does not cover the cost of emergency or other ambulance services. You can organise cover for this service as part of your hospital or general treatment plan, or as a stand-alone cover.</w:t>
      </w:r>
    </w:p>
    <w:p w14:paraId="5F785471" w14:textId="06AF3A98" w:rsidR="000476E6" w:rsidRPr="00950C93" w:rsidRDefault="00B0438A" w:rsidP="00F12A5F">
      <w:pPr>
        <w:spacing w:after="120" w:line="360" w:lineRule="auto"/>
        <w:jc w:val="both"/>
        <w:rPr>
          <w:rFonts w:ascii="Arial" w:hAnsi="Arial" w:cs="Arial"/>
        </w:rPr>
      </w:pPr>
      <w:r w:rsidRPr="00950C93">
        <w:rPr>
          <w:rFonts w:ascii="Arial" w:hAnsi="Arial" w:cs="Arial"/>
        </w:rPr>
        <w:t>The options for ambulance cover vary depending on what State you live in. For further information please see the Ambulance section of the website.</w:t>
      </w:r>
    </w:p>
    <w:p w14:paraId="7AF395D7" w14:textId="016A358E" w:rsidR="00B0438A" w:rsidRPr="00950C93" w:rsidRDefault="00B0438A" w:rsidP="00F12A5F">
      <w:pPr>
        <w:spacing w:after="120" w:line="360" w:lineRule="auto"/>
        <w:jc w:val="both"/>
        <w:rPr>
          <w:rFonts w:ascii="Arial" w:hAnsi="Arial" w:cs="Arial"/>
        </w:rPr>
      </w:pPr>
      <w:r w:rsidRPr="00950C93">
        <w:rPr>
          <w:rFonts w:ascii="Arial" w:hAnsi="Arial" w:cs="Arial"/>
        </w:rPr>
        <w:t>Broader Health Cover</w:t>
      </w:r>
    </w:p>
    <w:p w14:paraId="6DC85EC6" w14:textId="77777777" w:rsidR="00B0438A" w:rsidRPr="00950C93" w:rsidRDefault="00B0438A" w:rsidP="00F12A5F">
      <w:pPr>
        <w:spacing w:after="120" w:line="360" w:lineRule="auto"/>
        <w:jc w:val="both"/>
        <w:rPr>
          <w:rFonts w:ascii="Arial" w:hAnsi="Arial" w:cs="Arial"/>
        </w:rPr>
      </w:pPr>
      <w:r w:rsidRPr="00950C93">
        <w:rPr>
          <w:rFonts w:ascii="Arial" w:hAnsi="Arial" w:cs="Arial"/>
        </w:rPr>
        <w:t xml:space="preserve">Private health insurers can cover a wide variety of clinically appropriate alternatives to hospital treatment. This can include treatment provided in your own home or in community healthcare clinics (known as hospital substitute treatment), as well as programs to manage or prevent chronic disease. </w:t>
      </w:r>
    </w:p>
    <w:p w14:paraId="3AE8D3EE" w14:textId="77777777" w:rsidR="00B0438A" w:rsidRPr="00950C93" w:rsidRDefault="00B0438A" w:rsidP="00F12A5F">
      <w:pPr>
        <w:spacing w:after="120" w:line="360" w:lineRule="auto"/>
        <w:jc w:val="both"/>
        <w:rPr>
          <w:rFonts w:ascii="Arial" w:hAnsi="Arial" w:cs="Arial"/>
        </w:rPr>
      </w:pPr>
      <w:r w:rsidRPr="00950C93">
        <w:rPr>
          <w:rFonts w:ascii="Arial" w:hAnsi="Arial" w:cs="Arial"/>
        </w:rPr>
        <w:t>It is not mandatory for health insurers to offer cover for these services. Participation in these programs may be subject to your level of cover and eligibility criteria, so check with your insurer for more information.</w:t>
      </w:r>
    </w:p>
    <w:p w14:paraId="111730FF" w14:textId="77777777" w:rsidR="00B0438A" w:rsidRPr="00950C93" w:rsidRDefault="00B0438A" w:rsidP="00F12A5F">
      <w:pPr>
        <w:spacing w:after="120" w:line="360" w:lineRule="auto"/>
        <w:jc w:val="both"/>
        <w:rPr>
          <w:rFonts w:ascii="Arial" w:hAnsi="Arial" w:cs="Arial"/>
        </w:rPr>
      </w:pPr>
      <w:r w:rsidRPr="00950C93">
        <w:rPr>
          <w:rFonts w:ascii="Arial" w:hAnsi="Arial" w:cs="Arial"/>
        </w:rPr>
        <w:t>Common examples of hospital substitute treatment include:</w:t>
      </w:r>
    </w:p>
    <w:p w14:paraId="41BF70D1" w14:textId="483144FB" w:rsidR="00B0438A" w:rsidRPr="00950C93" w:rsidRDefault="00B0438A" w:rsidP="00F12A5F">
      <w:pPr>
        <w:pStyle w:val="ListParagraph"/>
        <w:numPr>
          <w:ilvl w:val="0"/>
          <w:numId w:val="245"/>
        </w:numPr>
        <w:spacing w:after="120" w:line="360" w:lineRule="auto"/>
        <w:jc w:val="both"/>
        <w:rPr>
          <w:rFonts w:ascii="Arial" w:hAnsi="Arial" w:cs="Arial"/>
        </w:rPr>
      </w:pPr>
      <w:r w:rsidRPr="00950C93">
        <w:rPr>
          <w:rFonts w:ascii="Arial" w:hAnsi="Arial" w:cs="Arial"/>
        </w:rPr>
        <w:t>wound care;</w:t>
      </w:r>
    </w:p>
    <w:p w14:paraId="6857D505" w14:textId="18418ECD" w:rsidR="00B0438A" w:rsidRPr="00950C93" w:rsidRDefault="00B0438A" w:rsidP="00F12A5F">
      <w:pPr>
        <w:pStyle w:val="ListParagraph"/>
        <w:numPr>
          <w:ilvl w:val="0"/>
          <w:numId w:val="245"/>
        </w:numPr>
        <w:spacing w:after="120" w:line="360" w:lineRule="auto"/>
        <w:jc w:val="both"/>
        <w:rPr>
          <w:rFonts w:ascii="Arial" w:hAnsi="Arial" w:cs="Arial"/>
        </w:rPr>
      </w:pPr>
      <w:r w:rsidRPr="00950C93">
        <w:rPr>
          <w:rFonts w:ascii="Arial" w:hAnsi="Arial" w:cs="Arial"/>
        </w:rPr>
        <w:t>IV therapy; and</w:t>
      </w:r>
    </w:p>
    <w:p w14:paraId="0C940B85" w14:textId="44B65FBE" w:rsidR="00B0438A" w:rsidRPr="00950C93" w:rsidRDefault="004E231D" w:rsidP="00F12A5F">
      <w:pPr>
        <w:pStyle w:val="ListParagraph"/>
        <w:numPr>
          <w:ilvl w:val="0"/>
          <w:numId w:val="245"/>
        </w:numPr>
        <w:spacing w:after="120" w:line="360" w:lineRule="auto"/>
        <w:jc w:val="both"/>
        <w:rPr>
          <w:rFonts w:ascii="Arial" w:hAnsi="Arial" w:cs="Arial"/>
        </w:rPr>
      </w:pPr>
      <w:r w:rsidRPr="00950C93">
        <w:rPr>
          <w:rFonts w:ascii="Arial" w:hAnsi="Arial" w:cs="Arial"/>
        </w:rPr>
        <w:t>Early</w:t>
      </w:r>
      <w:r w:rsidR="00B0438A" w:rsidRPr="00950C93">
        <w:rPr>
          <w:rFonts w:ascii="Arial" w:hAnsi="Arial" w:cs="Arial"/>
        </w:rPr>
        <w:t xml:space="preserve"> discharge. </w:t>
      </w:r>
    </w:p>
    <w:p w14:paraId="268A939B" w14:textId="52785AD0" w:rsidR="00B0438A" w:rsidRPr="00950C93" w:rsidRDefault="00B0438A" w:rsidP="00F12A5F">
      <w:pPr>
        <w:pStyle w:val="ListParagraph"/>
        <w:numPr>
          <w:ilvl w:val="0"/>
          <w:numId w:val="245"/>
        </w:numPr>
        <w:spacing w:after="120" w:line="360" w:lineRule="auto"/>
        <w:jc w:val="both"/>
        <w:rPr>
          <w:rFonts w:ascii="Arial" w:hAnsi="Arial" w:cs="Arial"/>
        </w:rPr>
      </w:pPr>
      <w:r w:rsidRPr="00950C93">
        <w:rPr>
          <w:rFonts w:ascii="Arial" w:hAnsi="Arial" w:cs="Arial"/>
        </w:rPr>
        <w:t xml:space="preserve">heart/cardiovascular health; </w:t>
      </w:r>
    </w:p>
    <w:p w14:paraId="2D4D742E" w14:textId="7FDD70A7" w:rsidR="00B0438A" w:rsidRPr="00950C93" w:rsidRDefault="00B0438A" w:rsidP="00F12A5F">
      <w:pPr>
        <w:pStyle w:val="ListParagraph"/>
        <w:numPr>
          <w:ilvl w:val="0"/>
          <w:numId w:val="245"/>
        </w:numPr>
        <w:spacing w:after="120" w:line="360" w:lineRule="auto"/>
        <w:jc w:val="both"/>
        <w:rPr>
          <w:rFonts w:ascii="Arial" w:hAnsi="Arial" w:cs="Arial"/>
        </w:rPr>
      </w:pPr>
      <w:r w:rsidRPr="00950C93">
        <w:rPr>
          <w:rFonts w:ascii="Arial" w:hAnsi="Arial" w:cs="Arial"/>
        </w:rPr>
        <w:t xml:space="preserve">risk factors for chronic disease; and </w:t>
      </w:r>
    </w:p>
    <w:p w14:paraId="2CCC27AB" w14:textId="0790D98D" w:rsidR="00F45A52" w:rsidRPr="00950C93" w:rsidRDefault="004E231D" w:rsidP="00F12A5F">
      <w:pPr>
        <w:pStyle w:val="ListParagraph"/>
        <w:numPr>
          <w:ilvl w:val="0"/>
          <w:numId w:val="245"/>
        </w:numPr>
        <w:spacing w:after="120" w:line="360" w:lineRule="auto"/>
        <w:jc w:val="both"/>
        <w:rPr>
          <w:rFonts w:ascii="Arial" w:hAnsi="Arial" w:cs="Arial"/>
        </w:rPr>
      </w:pPr>
      <w:r w:rsidRPr="00950C93">
        <w:rPr>
          <w:rFonts w:ascii="Arial" w:hAnsi="Arial" w:cs="Arial"/>
        </w:rPr>
        <w:t>Diabetes</w:t>
      </w:r>
      <w:r w:rsidR="00B0438A" w:rsidRPr="00950C93">
        <w:rPr>
          <w:rFonts w:ascii="Arial" w:hAnsi="Arial" w:cs="Arial"/>
        </w:rPr>
        <w:t xml:space="preserve"> management/education.</w:t>
      </w:r>
    </w:p>
    <w:p w14:paraId="049355D8" w14:textId="508ABB3F" w:rsidR="001F1324" w:rsidRPr="00950C93" w:rsidRDefault="00731F53" w:rsidP="00F12A5F">
      <w:pPr>
        <w:pStyle w:val="Heading3"/>
        <w:jc w:val="both"/>
      </w:pPr>
      <w:bookmarkStart w:id="23" w:name="_Toc90623234"/>
      <w:r w:rsidRPr="00950C93">
        <w:t>1.2.2 T</w:t>
      </w:r>
      <w:r w:rsidR="001F1324" w:rsidRPr="00950C93">
        <w:t>raditional medical scheme products</w:t>
      </w:r>
      <w:r w:rsidR="000A29CB">
        <w:t xml:space="preserve"> in South Africa</w:t>
      </w:r>
      <w:bookmarkEnd w:id="23"/>
    </w:p>
    <w:p w14:paraId="6E579168" w14:textId="77777777" w:rsidR="00AB3104" w:rsidRPr="00950C93" w:rsidRDefault="00AB3104" w:rsidP="00F12A5F">
      <w:pPr>
        <w:autoSpaceDE w:val="0"/>
        <w:autoSpaceDN w:val="0"/>
        <w:adjustRightInd w:val="0"/>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Structure of traditional schemes</w:t>
      </w:r>
    </w:p>
    <w:p w14:paraId="2AF38A1F" w14:textId="788C049C" w:rsidR="00AB3104" w:rsidRPr="00950C93" w:rsidRDefault="00AB3104" w:rsidP="00F12A5F">
      <w:p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term </w:t>
      </w:r>
      <w:r w:rsidR="00393249" w:rsidRPr="00950C93">
        <w:rPr>
          <w:rFonts w:ascii="Arial" w:eastAsiaTheme="minorHAnsi" w:hAnsi="Arial" w:cs="Arial"/>
          <w:lang w:eastAsia="en-US"/>
        </w:rPr>
        <w:t>“</w:t>
      </w:r>
      <w:r w:rsidRPr="00950C93">
        <w:rPr>
          <w:rFonts w:ascii="Arial" w:eastAsiaTheme="minorHAnsi" w:hAnsi="Arial" w:cs="Arial"/>
          <w:lang w:eastAsia="en-US"/>
        </w:rPr>
        <w:t>traditional medical scheme products</w:t>
      </w:r>
      <w:r w:rsidR="00393249" w:rsidRPr="00950C93">
        <w:rPr>
          <w:rFonts w:ascii="Arial" w:eastAsiaTheme="minorHAnsi" w:hAnsi="Arial" w:cs="Arial"/>
          <w:lang w:eastAsia="en-US"/>
        </w:rPr>
        <w:t>”</w:t>
      </w:r>
      <w:r w:rsidRPr="00950C93">
        <w:rPr>
          <w:rFonts w:ascii="Arial" w:eastAsiaTheme="minorHAnsi" w:hAnsi="Arial" w:cs="Arial"/>
          <w:lang w:eastAsia="en-US"/>
        </w:rPr>
        <w:t xml:space="preserve"> doesn’t mean that the products are no longer in existence. It just refers to the fact that when you select a</w:t>
      </w:r>
      <w:r w:rsidR="000F2963">
        <w:rPr>
          <w:rFonts w:ascii="Arial" w:eastAsiaTheme="minorHAnsi" w:hAnsi="Arial" w:cs="Arial"/>
          <w:lang w:eastAsia="en-US"/>
        </w:rPr>
        <w:t xml:space="preserve"> traditional option</w:t>
      </w:r>
      <w:r w:rsidRPr="00950C93">
        <w:rPr>
          <w:rFonts w:ascii="Arial" w:eastAsiaTheme="minorHAnsi" w:hAnsi="Arial" w:cs="Arial"/>
          <w:lang w:eastAsia="en-US"/>
        </w:rPr>
        <w:t>, it bears the characteristics of the old medical scheme products. These are the type of products that are usually found in the lower options such as hospitalisation cover and network plans. Sometimes the characteristics of traditional products are even embedded in the new generation options.</w:t>
      </w:r>
    </w:p>
    <w:p w14:paraId="04A45C87" w14:textId="77777777" w:rsidR="00AB3104" w:rsidRPr="00950C93" w:rsidRDefault="00AB3104" w:rsidP="00F12A5F">
      <w:pPr>
        <w:numPr>
          <w:ilvl w:val="0"/>
          <w:numId w:val="108"/>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options will have no medical savings account</w:t>
      </w:r>
    </w:p>
    <w:p w14:paraId="307E5965" w14:textId="77777777" w:rsidR="00AB3104" w:rsidRPr="00950C93" w:rsidRDefault="00AB3104" w:rsidP="00F12A5F">
      <w:pPr>
        <w:numPr>
          <w:ilvl w:val="0"/>
          <w:numId w:val="108"/>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They are generally more expensive because sometimes you pay for what you do not need</w:t>
      </w:r>
    </w:p>
    <w:p w14:paraId="7A3853ED" w14:textId="3097C8AF" w:rsidR="00AB3104" w:rsidRPr="00950C93" w:rsidRDefault="00AB3104" w:rsidP="00F12A5F">
      <w:pPr>
        <w:numPr>
          <w:ilvl w:val="0"/>
          <w:numId w:val="108"/>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The out of hospital benefits </w:t>
      </w:r>
      <w:r w:rsidR="002B6E40" w:rsidRPr="00950C93">
        <w:rPr>
          <w:rFonts w:ascii="Arial" w:eastAsiaTheme="minorHAnsi" w:hAnsi="Arial" w:cs="Arial"/>
          <w:lang w:eastAsia="en-US"/>
        </w:rPr>
        <w:t>is</w:t>
      </w:r>
      <w:r w:rsidRPr="00950C93">
        <w:rPr>
          <w:rFonts w:ascii="Arial" w:eastAsiaTheme="minorHAnsi" w:hAnsi="Arial" w:cs="Arial"/>
          <w:lang w:eastAsia="en-US"/>
        </w:rPr>
        <w:t xml:space="preserve"> limited. They could allocate the number of visits to a general practitioner to maybe 15 visits. Ophthalmology can be allocated just R2 000 for the whole year. If any of the benefits are not utilised, they fall over, there is no benefit that will be carried over to the next year</w:t>
      </w:r>
    </w:p>
    <w:p w14:paraId="0BA29D36" w14:textId="19080BE2" w:rsidR="0067604B" w:rsidRPr="00950C93" w:rsidRDefault="00AB3104" w:rsidP="00F12A5F">
      <w:pPr>
        <w:numPr>
          <w:ilvl w:val="0"/>
          <w:numId w:val="108"/>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 essence, the traditional medical scheme benefits are all paid from the risk pool, since there is no medical savings account</w:t>
      </w:r>
    </w:p>
    <w:p w14:paraId="64BC9299" w14:textId="2C5DE3F8" w:rsidR="00F12A5F" w:rsidRDefault="00F12A5F" w:rsidP="00F12A5F">
      <w:pPr>
        <w:autoSpaceDE w:val="0"/>
        <w:autoSpaceDN w:val="0"/>
        <w:adjustRightInd w:val="0"/>
        <w:spacing w:after="120" w:line="360" w:lineRule="auto"/>
        <w:ind w:left="720"/>
        <w:contextualSpacing/>
        <w:jc w:val="both"/>
        <w:rPr>
          <w:rFonts w:ascii="Arial" w:eastAsiaTheme="minorHAnsi" w:hAnsi="Arial" w:cs="Arial"/>
          <w:lang w:eastAsia="en-US"/>
        </w:rPr>
      </w:pPr>
    </w:p>
    <w:p w14:paraId="28FF5CAA" w14:textId="76C975AA" w:rsidR="00831A4F" w:rsidRDefault="00831A4F" w:rsidP="00F12A5F">
      <w:pPr>
        <w:autoSpaceDE w:val="0"/>
        <w:autoSpaceDN w:val="0"/>
        <w:adjustRightInd w:val="0"/>
        <w:spacing w:after="120" w:line="360" w:lineRule="auto"/>
        <w:ind w:left="720"/>
        <w:contextualSpacing/>
        <w:jc w:val="both"/>
        <w:rPr>
          <w:rFonts w:ascii="Arial" w:eastAsiaTheme="minorHAnsi" w:hAnsi="Arial" w:cs="Arial"/>
          <w:lang w:eastAsia="en-US"/>
        </w:rPr>
      </w:pPr>
    </w:p>
    <w:p w14:paraId="29B3F33F" w14:textId="51A20641" w:rsidR="00831A4F" w:rsidRDefault="00831A4F" w:rsidP="00F12A5F">
      <w:pPr>
        <w:autoSpaceDE w:val="0"/>
        <w:autoSpaceDN w:val="0"/>
        <w:adjustRightInd w:val="0"/>
        <w:spacing w:after="120" w:line="360" w:lineRule="auto"/>
        <w:ind w:left="720"/>
        <w:contextualSpacing/>
        <w:jc w:val="both"/>
        <w:rPr>
          <w:rFonts w:ascii="Arial" w:eastAsiaTheme="minorHAnsi" w:hAnsi="Arial" w:cs="Arial"/>
          <w:lang w:eastAsia="en-US"/>
        </w:rPr>
      </w:pPr>
    </w:p>
    <w:p w14:paraId="4FD6D8A2" w14:textId="31E1647F" w:rsidR="00831A4F" w:rsidRDefault="00831A4F" w:rsidP="00F12A5F">
      <w:pPr>
        <w:autoSpaceDE w:val="0"/>
        <w:autoSpaceDN w:val="0"/>
        <w:adjustRightInd w:val="0"/>
        <w:spacing w:after="120" w:line="360" w:lineRule="auto"/>
        <w:ind w:left="720"/>
        <w:contextualSpacing/>
        <w:jc w:val="both"/>
        <w:rPr>
          <w:rFonts w:ascii="Arial" w:eastAsiaTheme="minorHAnsi" w:hAnsi="Arial" w:cs="Arial"/>
          <w:lang w:eastAsia="en-US"/>
        </w:rPr>
      </w:pPr>
    </w:p>
    <w:p w14:paraId="2ED93527" w14:textId="7688CBBB" w:rsidR="00831A4F" w:rsidRDefault="00831A4F" w:rsidP="00F12A5F">
      <w:pPr>
        <w:autoSpaceDE w:val="0"/>
        <w:autoSpaceDN w:val="0"/>
        <w:adjustRightInd w:val="0"/>
        <w:spacing w:after="120" w:line="360" w:lineRule="auto"/>
        <w:ind w:left="720"/>
        <w:contextualSpacing/>
        <w:jc w:val="both"/>
        <w:rPr>
          <w:rFonts w:ascii="Arial" w:eastAsiaTheme="minorHAnsi" w:hAnsi="Arial" w:cs="Arial"/>
          <w:lang w:eastAsia="en-US"/>
        </w:rPr>
      </w:pPr>
    </w:p>
    <w:p w14:paraId="78FCC73B" w14:textId="07B5EF1F" w:rsidR="00831A4F" w:rsidRDefault="00831A4F" w:rsidP="00F12A5F">
      <w:pPr>
        <w:autoSpaceDE w:val="0"/>
        <w:autoSpaceDN w:val="0"/>
        <w:adjustRightInd w:val="0"/>
        <w:spacing w:after="120" w:line="360" w:lineRule="auto"/>
        <w:ind w:left="720"/>
        <w:contextualSpacing/>
        <w:jc w:val="both"/>
        <w:rPr>
          <w:rFonts w:ascii="Arial" w:eastAsiaTheme="minorHAnsi" w:hAnsi="Arial" w:cs="Arial"/>
          <w:lang w:eastAsia="en-US"/>
        </w:rPr>
      </w:pPr>
    </w:p>
    <w:p w14:paraId="69A33A32" w14:textId="4CD7F6F7" w:rsidR="00831A4F" w:rsidRDefault="00831A4F" w:rsidP="00F12A5F">
      <w:pPr>
        <w:autoSpaceDE w:val="0"/>
        <w:autoSpaceDN w:val="0"/>
        <w:adjustRightInd w:val="0"/>
        <w:spacing w:after="120" w:line="360" w:lineRule="auto"/>
        <w:ind w:left="720"/>
        <w:contextualSpacing/>
        <w:jc w:val="both"/>
        <w:rPr>
          <w:rFonts w:ascii="Arial" w:eastAsiaTheme="minorHAnsi" w:hAnsi="Arial" w:cs="Arial"/>
          <w:lang w:eastAsia="en-US"/>
        </w:rPr>
      </w:pPr>
    </w:p>
    <w:p w14:paraId="6DBE0CCE" w14:textId="239281E6" w:rsidR="00831A4F" w:rsidRDefault="00831A4F" w:rsidP="00831A4F">
      <w:pPr>
        <w:autoSpaceDE w:val="0"/>
        <w:autoSpaceDN w:val="0"/>
        <w:adjustRightInd w:val="0"/>
        <w:spacing w:after="120" w:line="360" w:lineRule="auto"/>
        <w:ind w:left="720"/>
        <w:contextualSpacing/>
        <w:jc w:val="both"/>
        <w:rPr>
          <w:rFonts w:ascii="Arial" w:eastAsiaTheme="minorHAnsi" w:hAnsi="Arial" w:cs="Arial"/>
          <w:lang w:eastAsia="en-US"/>
        </w:rPr>
      </w:pPr>
    </w:p>
    <w:p w14:paraId="468E1A63" w14:textId="0320357B" w:rsidR="00831A4F" w:rsidRDefault="00831A4F" w:rsidP="00831A4F">
      <w:pPr>
        <w:autoSpaceDE w:val="0"/>
        <w:autoSpaceDN w:val="0"/>
        <w:adjustRightInd w:val="0"/>
        <w:spacing w:after="120" w:line="360" w:lineRule="auto"/>
        <w:ind w:left="720"/>
        <w:contextualSpacing/>
        <w:jc w:val="both"/>
        <w:rPr>
          <w:rFonts w:ascii="Arial" w:eastAsiaTheme="minorHAnsi" w:hAnsi="Arial" w:cs="Arial"/>
          <w:lang w:eastAsia="en-US"/>
        </w:rPr>
      </w:pPr>
    </w:p>
    <w:p w14:paraId="05B05800" w14:textId="10814D05" w:rsidR="00831A4F" w:rsidRDefault="00831A4F" w:rsidP="00831A4F">
      <w:pPr>
        <w:autoSpaceDE w:val="0"/>
        <w:autoSpaceDN w:val="0"/>
        <w:adjustRightInd w:val="0"/>
        <w:spacing w:after="120" w:line="360" w:lineRule="auto"/>
        <w:ind w:left="720"/>
        <w:contextualSpacing/>
        <w:jc w:val="both"/>
        <w:rPr>
          <w:rFonts w:ascii="Arial" w:eastAsiaTheme="minorHAnsi" w:hAnsi="Arial" w:cs="Arial"/>
          <w:lang w:eastAsia="en-US"/>
        </w:rPr>
      </w:pPr>
    </w:p>
    <w:p w14:paraId="4B746972" w14:textId="77777777" w:rsidR="00831A4F" w:rsidRPr="00950C93" w:rsidRDefault="00831A4F" w:rsidP="00831A4F">
      <w:pPr>
        <w:autoSpaceDE w:val="0"/>
        <w:autoSpaceDN w:val="0"/>
        <w:adjustRightInd w:val="0"/>
        <w:spacing w:after="120" w:line="360" w:lineRule="auto"/>
        <w:ind w:left="720"/>
        <w:contextualSpacing/>
        <w:jc w:val="both"/>
        <w:rPr>
          <w:rFonts w:ascii="Arial" w:eastAsiaTheme="minorHAnsi" w:hAnsi="Arial" w:cs="Arial"/>
          <w:lang w:eastAsia="en-US"/>
        </w:rPr>
      </w:pPr>
    </w:p>
    <w:p w14:paraId="35A0D97D" w14:textId="5F269525" w:rsidR="00AB3104" w:rsidRPr="00950C93" w:rsidRDefault="00AB3104" w:rsidP="00F12A5F">
      <w:pPr>
        <w:autoSpaceDE w:val="0"/>
        <w:autoSpaceDN w:val="0"/>
        <w:adjustRightInd w:val="0"/>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Comparison of 3 Traditional Medical Scheme products</w:t>
      </w:r>
    </w:p>
    <w:p w14:paraId="65304D52" w14:textId="77777777" w:rsidR="00AB3104" w:rsidRPr="00950C93" w:rsidRDefault="00AB3104" w:rsidP="00F12A5F">
      <w:pPr>
        <w:autoSpaceDE w:val="0"/>
        <w:autoSpaceDN w:val="0"/>
        <w:adjustRightInd w:val="0"/>
        <w:spacing w:after="120" w:line="360" w:lineRule="auto"/>
        <w:jc w:val="both"/>
        <w:rPr>
          <w:rFonts w:ascii="Arial" w:eastAsiaTheme="minorHAnsi" w:hAnsi="Arial" w:cs="Arial"/>
          <w:lang w:eastAsia="en-US"/>
        </w:rPr>
      </w:pPr>
      <w:bookmarkStart w:id="24" w:name="_Hlk12507182"/>
      <w:r w:rsidRPr="00950C93">
        <w:rPr>
          <w:rFonts w:ascii="Arial" w:eastAsiaTheme="minorHAnsi" w:hAnsi="Arial" w:cs="Arial"/>
          <w:lang w:eastAsia="en-US"/>
        </w:rPr>
        <w:t xml:space="preserve">Comprehensive / 100% Plans </w:t>
      </w:r>
    </w:p>
    <w:p w14:paraId="4C77CD24" w14:textId="1F1AFCFD" w:rsidR="00AB3104" w:rsidRPr="00950C93" w:rsidRDefault="00AB3104" w:rsidP="00F12A5F">
      <w:pPr>
        <w:spacing w:after="120" w:line="360" w:lineRule="auto"/>
        <w:jc w:val="both"/>
        <w:rPr>
          <w:rFonts w:ascii="Arial" w:eastAsia="Arial Unicode MS" w:hAnsi="Arial" w:cs="Arial"/>
          <w:lang w:val="en-ZW" w:eastAsia="en-US"/>
        </w:rPr>
      </w:pPr>
      <w:r w:rsidRPr="00950C93">
        <w:rPr>
          <w:rFonts w:ascii="Arial" w:eastAsia="Arial Unicode MS" w:hAnsi="Arial" w:cs="Arial"/>
          <w:lang w:val="en-ZW" w:eastAsia="en-US"/>
        </w:rPr>
        <w:t>These plans have unlimited hospitalisation cover and comprehensive day to day benefits. However, these plans tend to be very expensive</w:t>
      </w:r>
      <w:bookmarkEnd w:id="24"/>
      <w:r w:rsidR="0067604B" w:rsidRPr="00950C93">
        <w:rPr>
          <w:rFonts w:ascii="Arial" w:eastAsia="Arial Unicode MS" w:hAnsi="Arial" w:cs="Arial"/>
          <w:lang w:val="en-ZW" w:eastAsia="en-US"/>
        </w:rPr>
        <w:t>.</w:t>
      </w:r>
    </w:p>
    <w:p w14:paraId="2B05BF69" w14:textId="5B95611D" w:rsidR="00AB3104" w:rsidRPr="00950C93" w:rsidRDefault="00D4460B" w:rsidP="00F12A5F">
      <w:pPr>
        <w:spacing w:after="120" w:line="360" w:lineRule="auto"/>
        <w:jc w:val="both"/>
        <w:rPr>
          <w:rFonts w:ascii="Arial" w:eastAsia="Arial Unicode MS" w:hAnsi="Arial" w:cs="Arial"/>
          <w:lang w:val="en-ZW" w:eastAsia="en-US"/>
        </w:rPr>
      </w:pPr>
      <w:r>
        <w:rPr>
          <w:noProof/>
        </w:rPr>
        <mc:AlternateContent>
          <mc:Choice Requires="wps">
            <w:drawing>
              <wp:anchor distT="0" distB="0" distL="114300" distR="114300" simplePos="0" relativeHeight="251668480" behindDoc="0" locked="0" layoutInCell="1" allowOverlap="1" wp14:anchorId="52F99373" wp14:editId="5D031DA6">
                <wp:simplePos x="0" y="0"/>
                <wp:positionH relativeFrom="column">
                  <wp:posOffset>3429000</wp:posOffset>
                </wp:positionH>
                <wp:positionV relativeFrom="paragraph">
                  <wp:posOffset>107950</wp:posOffset>
                </wp:positionV>
                <wp:extent cx="342900" cy="1828800"/>
                <wp:effectExtent l="0" t="19050" r="0" b="0"/>
                <wp:wrapNone/>
                <wp:docPr id="51" name="Right Brace 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42900" cy="1828800"/>
                        </a:xfrm>
                        <a:prstGeom prst="rightBrace">
                          <a:avLst>
                            <a:gd name="adj1" fmla="val 44444"/>
                            <a:gd name="adj2" fmla="val 50000"/>
                          </a:avLst>
                        </a:prstGeom>
                        <a:noFill/>
                        <a:ln w="285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6182524"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51" o:spid="_x0000_s1026" type="#_x0000_t88" style="position:absolute;margin-left:270pt;margin-top:8.5pt;width:27pt;height:2in;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" strokeweight="2.25pt"/>
            </w:pict>
          </mc:Fallback>
        </mc:AlternateContent>
      </w:r>
      <w:r>
        <w:rPr>
          <w:noProof/>
        </w:rPr>
        <mc:AlternateContent>
          <mc:Choice Requires="wps">
            <w:drawing>
              <wp:anchor distT="0" distB="0" distL="114300" distR="114300" simplePos="0" relativeHeight="251666432" behindDoc="0" locked="0" layoutInCell="1" allowOverlap="1" wp14:anchorId="20D53E73" wp14:editId="68772921">
                <wp:simplePos x="0" y="0"/>
                <wp:positionH relativeFrom="column">
                  <wp:posOffset>1257300</wp:posOffset>
                </wp:positionH>
                <wp:positionV relativeFrom="paragraph">
                  <wp:posOffset>222250</wp:posOffset>
                </wp:positionV>
                <wp:extent cx="1943100" cy="1714500"/>
                <wp:effectExtent l="133350" t="133350" r="114300" b="114300"/>
                <wp:wrapNone/>
                <wp:docPr id="50" name="Isosceles Tri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3100" cy="1714500"/>
                        </a:xfrm>
                        <a:prstGeom prst="triangle">
                          <a:avLst>
                            <a:gd name="adj" fmla="val 50000"/>
                          </a:avLst>
                        </a:prstGeom>
                        <a:solidFill>
                          <a:srgbClr val="FFFFFF"/>
                        </a:solidFill>
                        <a:ln w="28575">
                          <a:solidFill>
                            <a:srgbClr val="000000"/>
                          </a:solidFill>
                          <a:miter lim="800000"/>
                          <a:headEnd/>
                          <a:tailEnd/>
                        </a:ln>
                        <a:effectLst>
                          <a:glow rad="101600">
                            <a:srgbClr val="9BBB59">
                              <a:satMod val="175000"/>
                              <a:alpha val="40000"/>
                            </a:srgbClr>
                          </a:glo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69CC42"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50" o:spid="_x0000_s1026" type="#_x0000_t5" style="position:absolute;margin-left:99pt;margin-top:17.5pt;width:153pt;height:1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" strokeweight="2.25pt"/>
            </w:pict>
          </mc:Fallback>
        </mc:AlternateContent>
      </w:r>
      <w:r>
        <w:rPr>
          <w:noProof/>
        </w:rPr>
        <mc:AlternateContent>
          <mc:Choice Requires="wps">
            <w:drawing>
              <wp:anchor distT="0" distB="0" distL="114300" distR="114300" simplePos="0" relativeHeight="251667456" behindDoc="0" locked="0" layoutInCell="1" allowOverlap="1" wp14:anchorId="09BCE01E" wp14:editId="741EEB03">
                <wp:simplePos x="0" y="0"/>
                <wp:positionH relativeFrom="column">
                  <wp:posOffset>1485900</wp:posOffset>
                </wp:positionH>
                <wp:positionV relativeFrom="paragraph">
                  <wp:posOffset>1229995</wp:posOffset>
                </wp:positionV>
                <wp:extent cx="1485900" cy="3175"/>
                <wp:effectExtent l="19050" t="19050" r="0" b="15875"/>
                <wp:wrapNone/>
                <wp:docPr id="49" name="Straight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85900" cy="3175"/>
                        </a:xfrm>
                        <a:prstGeom prst="line">
                          <a:avLst/>
                        </a:prstGeom>
                        <a:noFill/>
                        <a:ln w="2857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72DC0D66" id="Straight Connector 49" o:spid="_x0000_s1026" style="position:absolute;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96.85pt" to="234pt,9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" strokeweight="2.25pt"/>
            </w:pict>
          </mc:Fallback>
        </mc:AlternateContent>
      </w:r>
      <w:r>
        <w:rPr>
          <w:noProof/>
        </w:rPr>
        <mc:AlternateContent>
          <mc:Choice Requires="wps">
            <w:drawing>
              <wp:anchor distT="0" distB="0" distL="114300" distR="114300" simplePos="0" relativeHeight="251669504" behindDoc="0" locked="0" layoutInCell="1" allowOverlap="1" wp14:anchorId="7CF21102" wp14:editId="30D29523">
                <wp:simplePos x="0" y="0"/>
                <wp:positionH relativeFrom="column">
                  <wp:posOffset>1828800</wp:posOffset>
                </wp:positionH>
                <wp:positionV relativeFrom="paragraph">
                  <wp:posOffset>555625</wp:posOffset>
                </wp:positionV>
                <wp:extent cx="800100" cy="392430"/>
                <wp:effectExtent l="0" t="0" r="0" b="0"/>
                <wp:wrapNone/>
                <wp:docPr id="48"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392430"/>
                        </a:xfrm>
                        <a:prstGeom prst="rect">
                          <a:avLst/>
                        </a:prstGeom>
                        <a:solidFill>
                          <a:srgbClr val="FFFFFF"/>
                        </a:solidFill>
                        <a:ln>
                          <a:noFill/>
                        </a:ln>
                      </wps:spPr>
                      <wps:txbx>
                        <w:txbxContent>
                          <w:p w14:paraId="36EA8E8C" w14:textId="77777777" w:rsidR="003354B5" w:rsidRDefault="003354B5" w:rsidP="00AB3104">
                            <w:pPr>
                              <w:jc w:val="center"/>
                              <w:rPr>
                                <w:b/>
                                <w:bCs/>
                                <w:sz w:val="16"/>
                              </w:rPr>
                            </w:pPr>
                            <w:r>
                              <w:rPr>
                                <w:b/>
                                <w:bCs/>
                                <w:sz w:val="16"/>
                              </w:rPr>
                              <w:t>IN HOSPITAL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F21102" id="_x0000_t202" coordsize="21600,21600" o:spt="202" path="m,l,21600r21600,l21600,xe">
                <v:stroke joinstyle="miter"/>
                <v:path gradientshapeok="t" o:connecttype="rect"/>
              </v:shapetype>
              <v:shape id="Text Box 48" o:spid="_x0000_s1029" type="#_x0000_t202" style="position:absolute;left:0;text-align:left;margin-left:2in;margin-top:43.75pt;width:63pt;height:30.9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" stroked="f">
                <v:textbox>
                  <w:txbxContent>
                    <w:p w14:paraId="36EA8E8C" w14:textId="77777777" w:rsidR="003354B5" w:rsidRDefault="003354B5" w:rsidP="00AB3104">
                      <w:pPr>
                        <w:jc w:val="center"/>
                        <w:rPr>
                          <w:b/>
                          <w:bCs/>
                          <w:sz w:val="16"/>
                        </w:rPr>
                      </w:pPr>
                      <w:r>
                        <w:rPr>
                          <w:b/>
                          <w:bCs/>
                          <w:sz w:val="16"/>
                        </w:rPr>
                        <w:t>IN HOSPITAL</w:t>
                      </w:r>
                    </w:p>
                  </w:txbxContent>
                </v:textbox>
              </v:shape>
            </w:pict>
          </mc:Fallback>
        </mc:AlternateContent>
      </w:r>
      <w:r>
        <w:rPr>
          <w:noProof/>
        </w:rPr>
        <mc:AlternateContent>
          <mc:Choice Requires="wps">
            <w:drawing>
              <wp:anchor distT="0" distB="0" distL="114300" distR="114300" simplePos="0" relativeHeight="251670528" behindDoc="0" locked="0" layoutInCell="1" allowOverlap="1" wp14:anchorId="3B9D1F5B" wp14:editId="49CB10FD">
                <wp:simplePos x="0" y="0"/>
                <wp:positionH relativeFrom="column">
                  <wp:posOffset>1628775</wp:posOffset>
                </wp:positionH>
                <wp:positionV relativeFrom="paragraph">
                  <wp:posOffset>1617980</wp:posOffset>
                </wp:positionV>
                <wp:extent cx="1257300" cy="228600"/>
                <wp:effectExtent l="0" t="0" r="0" b="0"/>
                <wp:wrapNone/>
                <wp:docPr id="47" name="Text Box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228600"/>
                        </a:xfrm>
                        <a:prstGeom prst="rect">
                          <a:avLst/>
                        </a:prstGeom>
                        <a:solidFill>
                          <a:srgbClr val="9BBB59">
                            <a:lumMod val="40000"/>
                            <a:lumOff val="60000"/>
                          </a:srgbClr>
                        </a:solidFill>
                        <a:ln>
                          <a:noFill/>
                        </a:ln>
                      </wps:spPr>
                      <wps:txbx>
                        <w:txbxContent>
                          <w:p w14:paraId="5F6B7197" w14:textId="77777777" w:rsidR="003354B5" w:rsidRDefault="003354B5" w:rsidP="00AB3104">
                            <w:pPr>
                              <w:jc w:val="center"/>
                              <w:rPr>
                                <w:b/>
                                <w:bCs/>
                                <w:sz w:val="16"/>
                              </w:rPr>
                            </w:pPr>
                            <w:r>
                              <w:rPr>
                                <w:b/>
                                <w:bCs/>
                                <w:sz w:val="16"/>
                              </w:rPr>
                              <w:t>DAY-TO-DAY EVENTS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9D1F5B" id="Text Box 47" o:spid="_x0000_s1030" type="#_x0000_t202" style="position:absolute;left:0;text-align:left;margin-left:128.25pt;margin-top:127.4pt;width:99pt;height:1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" fillcolor="#d7e4bd" stroked="f">
                <v:textbox>
                  <w:txbxContent>
                    <w:p w14:paraId="5F6B7197" w14:textId="77777777" w:rsidR="003354B5" w:rsidRDefault="003354B5" w:rsidP="00AB3104">
                      <w:pPr>
                        <w:jc w:val="center"/>
                        <w:rPr>
                          <w:b/>
                          <w:bCs/>
                          <w:sz w:val="16"/>
                        </w:rPr>
                      </w:pPr>
                      <w:r>
                        <w:rPr>
                          <w:b/>
                          <w:bCs/>
                          <w:sz w:val="16"/>
                        </w:rPr>
                        <w:t>DAY-TO-DAY EVENTS</w:t>
                      </w:r>
                    </w:p>
                  </w:txbxContent>
                </v:textbox>
              </v:shape>
            </w:pict>
          </mc:Fallback>
        </mc:AlternateContent>
      </w:r>
      <w:r>
        <w:rPr>
          <w:noProof/>
        </w:rPr>
        <mc:AlternateContent>
          <mc:Choice Requires="wps">
            <w:drawing>
              <wp:anchor distT="0" distB="0" distL="114300" distR="114300" simplePos="0" relativeHeight="251671552" behindDoc="0" locked="0" layoutInCell="1" allowOverlap="1" wp14:anchorId="6CDC4C1A" wp14:editId="4E9986C9">
                <wp:simplePos x="0" y="0"/>
                <wp:positionH relativeFrom="column">
                  <wp:posOffset>1828800</wp:posOffset>
                </wp:positionH>
                <wp:positionV relativeFrom="paragraph">
                  <wp:posOffset>888365</wp:posOffset>
                </wp:positionV>
                <wp:extent cx="800100" cy="457200"/>
                <wp:effectExtent l="0" t="0" r="0" b="0"/>
                <wp:wrapNone/>
                <wp:docPr id="4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457200"/>
                        </a:xfrm>
                        <a:prstGeom prst="rect">
                          <a:avLst/>
                        </a:prstGeom>
                        <a:solidFill>
                          <a:srgbClr val="FFFFFF"/>
                        </a:solidFill>
                        <a:ln>
                          <a:noFill/>
                        </a:ln>
                      </wps:spPr>
                      <wps:txbx>
                        <w:txbxContent>
                          <w:p w14:paraId="37F19ACD" w14:textId="77777777" w:rsidR="003354B5" w:rsidRDefault="003354B5" w:rsidP="00AB3104">
                            <w:pPr>
                              <w:jc w:val="center"/>
                              <w:rPr>
                                <w:b/>
                                <w:bCs/>
                                <w:sz w:val="16"/>
                              </w:rPr>
                            </w:pPr>
                            <w:r>
                              <w:rPr>
                                <w:b/>
                                <w:bCs/>
                                <w:sz w:val="16"/>
                              </w:rPr>
                              <w:t>OUT OF HOSPITAL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DC4C1A" id="Text Box 46" o:spid="_x0000_s1031" type="#_x0000_t202" style="position:absolute;left:0;text-align:left;margin-left:2in;margin-top:69.95pt;width:63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" stroked="f">
                <v:textbox>
                  <w:txbxContent>
                    <w:p w14:paraId="37F19ACD" w14:textId="77777777" w:rsidR="003354B5" w:rsidRDefault="003354B5" w:rsidP="00AB3104">
                      <w:pPr>
                        <w:jc w:val="center"/>
                        <w:rPr>
                          <w:b/>
                          <w:bCs/>
                          <w:sz w:val="16"/>
                        </w:rPr>
                      </w:pPr>
                      <w:r>
                        <w:rPr>
                          <w:b/>
                          <w:bCs/>
                          <w:sz w:val="16"/>
                        </w:rPr>
                        <w:t>OUT OF HOSPITAL</w:t>
                      </w:r>
                    </w:p>
                  </w:txbxContent>
                </v:textbox>
              </v:shape>
            </w:pict>
          </mc:Fallback>
        </mc:AlternateContent>
      </w:r>
      <w:r>
        <w:rPr>
          <w:noProof/>
        </w:rPr>
        <mc:AlternateContent>
          <mc:Choice Requires="wps">
            <w:drawing>
              <wp:anchor distT="4294967294" distB="4294967294" distL="114300" distR="114300" simplePos="0" relativeHeight="251682816" behindDoc="0" locked="0" layoutInCell="1" allowOverlap="1" wp14:anchorId="5BA055AF" wp14:editId="1D19E76A">
                <wp:simplePos x="0" y="0"/>
                <wp:positionH relativeFrom="column">
                  <wp:posOffset>1828800</wp:posOffset>
                </wp:positionH>
                <wp:positionV relativeFrom="paragraph">
                  <wp:posOffset>726439</wp:posOffset>
                </wp:positionV>
                <wp:extent cx="800100" cy="0"/>
                <wp:effectExtent l="0" t="19050" r="0" b="0"/>
                <wp:wrapNone/>
                <wp:docPr id="45" name="Straight Connector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2857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0CA0FEFD" id="Straight Connector 45" o:spid="_x0000_s1026" style="position:absolute;z-index:25168281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in,57.2pt" to="207pt,5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" strokeweight="2.25pt"/>
            </w:pict>
          </mc:Fallback>
        </mc:AlternateContent>
      </w:r>
    </w:p>
    <w:p w14:paraId="168CF71D" w14:textId="77777777" w:rsidR="00AB3104" w:rsidRPr="00950C93" w:rsidRDefault="00AB3104" w:rsidP="00F12A5F">
      <w:pPr>
        <w:spacing w:after="120" w:line="360" w:lineRule="auto"/>
        <w:jc w:val="both"/>
        <w:rPr>
          <w:rFonts w:ascii="Arial" w:eastAsia="Arial Unicode MS" w:hAnsi="Arial" w:cs="Arial"/>
          <w:lang w:val="en-ZW" w:eastAsia="en-US"/>
        </w:rPr>
      </w:pPr>
    </w:p>
    <w:p w14:paraId="38F0D074" w14:textId="4944F123" w:rsidR="00AB3104" w:rsidRPr="00950C93" w:rsidRDefault="00D4460B" w:rsidP="00F12A5F">
      <w:pPr>
        <w:spacing w:after="120" w:line="360" w:lineRule="auto"/>
        <w:jc w:val="both"/>
        <w:rPr>
          <w:rFonts w:ascii="Arial" w:eastAsia="Arial Unicode MS" w:hAnsi="Arial" w:cs="Arial"/>
          <w:lang w:val="en-ZW" w:eastAsia="en-US"/>
        </w:rPr>
      </w:pPr>
      <w:r>
        <w:rPr>
          <w:noProof/>
        </w:rPr>
        <mc:AlternateContent>
          <mc:Choice Requires="wps">
            <w:drawing>
              <wp:anchor distT="0" distB="0" distL="114300" distR="114300" simplePos="0" relativeHeight="251672576" behindDoc="0" locked="0" layoutInCell="1" allowOverlap="1" wp14:anchorId="4DDA5130" wp14:editId="47094265">
                <wp:simplePos x="0" y="0"/>
                <wp:positionH relativeFrom="column">
                  <wp:posOffset>3771900</wp:posOffset>
                </wp:positionH>
                <wp:positionV relativeFrom="paragraph">
                  <wp:posOffset>135890</wp:posOffset>
                </wp:positionV>
                <wp:extent cx="1600200" cy="885825"/>
                <wp:effectExtent l="0" t="0" r="0" b="0"/>
                <wp:wrapNone/>
                <wp:docPr id="4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885825"/>
                        </a:xfrm>
                        <a:prstGeom prst="rect">
                          <a:avLst/>
                        </a:prstGeom>
                        <a:solidFill>
                          <a:srgbClr val="FFFFFF"/>
                        </a:solidFill>
                        <a:ln>
                          <a:noFill/>
                        </a:ln>
                      </wps:spPr>
                      <wps:txbx>
                        <w:txbxContent>
                          <w:p w14:paraId="2E315DDC" w14:textId="13D82C6B" w:rsidR="003354B5" w:rsidRPr="00361186" w:rsidRDefault="003354B5" w:rsidP="00361186">
                            <w:pPr>
                              <w:pStyle w:val="BodyText"/>
                              <w:spacing w:line="360" w:lineRule="auto"/>
                              <w:rPr>
                                <w:rFonts w:ascii="Arial" w:hAnsi="Arial" w:cs="Arial"/>
                              </w:rPr>
                            </w:pPr>
                            <w:r w:rsidRPr="00361186">
                              <w:rPr>
                                <w:rFonts w:ascii="Arial" w:hAnsi="Arial" w:cs="Arial"/>
                              </w:rPr>
                              <w:t xml:space="preserve">all payments are made from the scheme according to </w:t>
                            </w:r>
                            <w:r w:rsidRPr="00361186">
                              <w:rPr>
                                <w:rFonts w:ascii="Arial" w:hAnsi="Arial" w:cs="Arial"/>
                              </w:rPr>
                              <w:t>sublimits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DA5130" id="Text Box 44" o:spid="_x0000_s1032" type="#_x0000_t202" style="position:absolute;left:0;text-align:left;margin-left:297pt;margin-top:10.7pt;width:126pt;height:69.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" stroked="f">
                <v:textbox>
                  <w:txbxContent>
                    <w:p w14:paraId="2E315DDC" w14:textId="13D82C6B" w:rsidR="003354B5" w:rsidRPr="00361186" w:rsidRDefault="003354B5" w:rsidP="00361186">
                      <w:pPr>
                        <w:pStyle w:val="BodyText"/>
                        <w:spacing w:line="360" w:lineRule="auto"/>
                        <w:rPr>
                          <w:rFonts w:ascii="Arial" w:hAnsi="Arial" w:cs="Arial"/>
                        </w:rPr>
                      </w:pPr>
                      <w:r w:rsidRPr="00361186">
                        <w:rPr>
                          <w:rFonts w:ascii="Arial" w:hAnsi="Arial" w:cs="Arial"/>
                        </w:rPr>
                        <w:t xml:space="preserve">all payments are made from the scheme according to </w:t>
                      </w:r>
                      <w:r w:rsidRPr="00361186">
                        <w:rPr>
                          <w:rFonts w:ascii="Arial" w:hAnsi="Arial" w:cs="Arial"/>
                        </w:rPr>
                        <w:t>sublimits</w:t>
                      </w:r>
                    </w:p>
                  </w:txbxContent>
                </v:textbox>
              </v:shape>
            </w:pict>
          </mc:Fallback>
        </mc:AlternateContent>
      </w:r>
    </w:p>
    <w:p w14:paraId="415189F7" w14:textId="77777777" w:rsidR="00AB3104" w:rsidRPr="00950C93" w:rsidRDefault="00AB3104" w:rsidP="00F12A5F">
      <w:pPr>
        <w:spacing w:after="120" w:line="360" w:lineRule="auto"/>
        <w:jc w:val="both"/>
        <w:rPr>
          <w:rFonts w:ascii="Arial" w:eastAsia="Arial Unicode MS" w:hAnsi="Arial" w:cs="Arial"/>
          <w:lang w:val="en-ZW" w:eastAsia="en-US"/>
        </w:rPr>
      </w:pPr>
    </w:p>
    <w:p w14:paraId="7E018B9E" w14:textId="77777777" w:rsidR="00831A4F" w:rsidRDefault="00831A4F" w:rsidP="00F12A5F">
      <w:pPr>
        <w:spacing w:after="120" w:line="360" w:lineRule="auto"/>
        <w:jc w:val="both"/>
        <w:rPr>
          <w:rFonts w:ascii="Arial" w:eastAsia="Arial Unicode MS" w:hAnsi="Arial" w:cs="Arial"/>
          <w:lang w:val="en-ZW" w:eastAsia="en-US"/>
        </w:rPr>
      </w:pPr>
      <w:bookmarkStart w:id="25" w:name="_Hlk12507168"/>
    </w:p>
    <w:p w14:paraId="44927B26" w14:textId="77777777" w:rsidR="00831A4F" w:rsidRDefault="00831A4F" w:rsidP="00F12A5F">
      <w:pPr>
        <w:spacing w:after="120" w:line="360" w:lineRule="auto"/>
        <w:jc w:val="both"/>
        <w:rPr>
          <w:rFonts w:ascii="Arial" w:eastAsia="Arial Unicode MS" w:hAnsi="Arial" w:cs="Arial"/>
          <w:lang w:val="en-ZW" w:eastAsia="en-US"/>
        </w:rPr>
      </w:pPr>
    </w:p>
    <w:p w14:paraId="5E70950C" w14:textId="77777777" w:rsidR="00831A4F" w:rsidRDefault="00831A4F" w:rsidP="00F12A5F">
      <w:pPr>
        <w:spacing w:after="120" w:line="360" w:lineRule="auto"/>
        <w:jc w:val="both"/>
        <w:rPr>
          <w:rFonts w:ascii="Arial" w:eastAsia="Arial Unicode MS" w:hAnsi="Arial" w:cs="Arial"/>
          <w:lang w:val="en-ZW" w:eastAsia="en-US"/>
        </w:rPr>
      </w:pPr>
    </w:p>
    <w:p w14:paraId="6C259490" w14:textId="77777777" w:rsidR="00831A4F" w:rsidRDefault="00831A4F" w:rsidP="00F12A5F">
      <w:pPr>
        <w:spacing w:after="120" w:line="360" w:lineRule="auto"/>
        <w:jc w:val="both"/>
        <w:rPr>
          <w:rFonts w:ascii="Arial" w:eastAsia="Arial Unicode MS" w:hAnsi="Arial" w:cs="Arial"/>
          <w:lang w:val="en-ZW" w:eastAsia="en-US"/>
        </w:rPr>
      </w:pPr>
    </w:p>
    <w:p w14:paraId="70268FD6" w14:textId="0D2F56E7" w:rsidR="00AB3104" w:rsidRPr="00950C93" w:rsidRDefault="00AB3104" w:rsidP="00F12A5F">
      <w:pPr>
        <w:spacing w:after="120" w:line="360" w:lineRule="auto"/>
        <w:jc w:val="both"/>
        <w:rPr>
          <w:rFonts w:ascii="Arial" w:eastAsia="Arial Unicode MS" w:hAnsi="Arial" w:cs="Arial"/>
          <w:lang w:val="en-ZW" w:eastAsia="en-US"/>
        </w:rPr>
      </w:pPr>
      <w:r w:rsidRPr="00950C93">
        <w:rPr>
          <w:rFonts w:ascii="Arial" w:eastAsia="Arial Unicode MS" w:hAnsi="Arial" w:cs="Arial"/>
          <w:lang w:val="en-ZW" w:eastAsia="en-US"/>
        </w:rPr>
        <w:t>80% Plans</w:t>
      </w:r>
    </w:p>
    <w:p w14:paraId="6D19602C" w14:textId="667C806D" w:rsidR="00095868" w:rsidRPr="00950C93" w:rsidRDefault="00AB3104" w:rsidP="00F12A5F">
      <w:pPr>
        <w:spacing w:after="120" w:line="360" w:lineRule="auto"/>
        <w:jc w:val="both"/>
        <w:rPr>
          <w:rFonts w:ascii="Arial" w:eastAsia="Arial Unicode MS" w:hAnsi="Arial" w:cs="Arial"/>
          <w:lang w:val="en-ZW" w:eastAsia="en-US"/>
        </w:rPr>
      </w:pPr>
      <w:r w:rsidRPr="00950C93">
        <w:rPr>
          <w:rFonts w:ascii="Arial" w:eastAsia="Arial Unicode MS" w:hAnsi="Arial" w:cs="Arial"/>
          <w:lang w:val="en-ZW" w:eastAsia="en-US"/>
        </w:rPr>
        <w:lastRenderedPageBreak/>
        <w:t>Just like the name suggests, these plans will pay 80% of the member’s day to day benefit ad the member must contribute 20% for all their day to day expenses</w:t>
      </w:r>
      <w:bookmarkEnd w:id="25"/>
      <w:r w:rsidR="00393249" w:rsidRPr="00950C93">
        <w:rPr>
          <w:rFonts w:ascii="Arial" w:eastAsia="Arial Unicode MS" w:hAnsi="Arial" w:cs="Arial"/>
          <w:lang w:val="en-ZW" w:eastAsia="en-US"/>
        </w:rPr>
        <w:t>.</w:t>
      </w:r>
    </w:p>
    <w:p w14:paraId="5157CF0E" w14:textId="77777777" w:rsidR="009B107E" w:rsidRPr="00950C93" w:rsidRDefault="009B107E" w:rsidP="00F12A5F">
      <w:pPr>
        <w:spacing w:after="120" w:line="360" w:lineRule="auto"/>
        <w:jc w:val="both"/>
        <w:rPr>
          <w:rFonts w:ascii="Arial" w:eastAsia="Arial Unicode MS" w:hAnsi="Arial" w:cs="Arial"/>
          <w:lang w:val="en-ZW" w:eastAsia="en-US"/>
        </w:rPr>
      </w:pPr>
    </w:p>
    <w:p w14:paraId="1F45E1E4" w14:textId="1B8D327E" w:rsidR="00AB3104" w:rsidRPr="00950C93" w:rsidRDefault="00D4460B" w:rsidP="00F12A5F">
      <w:pPr>
        <w:spacing w:after="120" w:line="360" w:lineRule="auto"/>
        <w:jc w:val="both"/>
        <w:rPr>
          <w:rFonts w:ascii="Arial" w:eastAsia="Arial Unicode MS" w:hAnsi="Arial" w:cs="Arial"/>
          <w:lang w:val="en-ZW" w:eastAsia="en-US"/>
        </w:rPr>
      </w:pPr>
      <w:r>
        <w:rPr>
          <w:noProof/>
        </w:rPr>
        <mc:AlternateContent>
          <mc:Choice Requires="wps">
            <w:drawing>
              <wp:anchor distT="0" distB="0" distL="114300" distR="114300" simplePos="0" relativeHeight="251686912" behindDoc="0" locked="0" layoutInCell="1" allowOverlap="1" wp14:anchorId="52BDC673" wp14:editId="7D78BA3A">
                <wp:simplePos x="0" y="0"/>
                <wp:positionH relativeFrom="column">
                  <wp:posOffset>390525</wp:posOffset>
                </wp:positionH>
                <wp:positionV relativeFrom="paragraph">
                  <wp:posOffset>67945</wp:posOffset>
                </wp:positionV>
                <wp:extent cx="1371600" cy="609600"/>
                <wp:effectExtent l="0" t="0" r="0" b="0"/>
                <wp:wrapNone/>
                <wp:docPr id="43"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609600"/>
                        </a:xfrm>
                        <a:prstGeom prst="rect">
                          <a:avLst/>
                        </a:prstGeom>
                        <a:solidFill>
                          <a:srgbClr val="FFFFFF"/>
                        </a:solidFill>
                        <a:ln>
                          <a:noFill/>
                        </a:ln>
                      </wps:spPr>
                      <wps:txbx>
                        <w:txbxContent>
                          <w:p w14:paraId="4ACC885C" w14:textId="503845B9" w:rsidR="003354B5" w:rsidRPr="00361186" w:rsidRDefault="003354B5" w:rsidP="00361186">
                            <w:pPr>
                              <w:spacing w:line="360" w:lineRule="auto"/>
                              <w:jc w:val="center"/>
                              <w:rPr>
                                <w:rFonts w:ascii="Arial" w:hAnsi="Arial" w:cs="Arial"/>
                              </w:rPr>
                            </w:pPr>
                            <w:r w:rsidRPr="00361186">
                              <w:rPr>
                                <w:rFonts w:ascii="Arial" w:hAnsi="Arial" w:cs="Arial"/>
                              </w:rPr>
                              <w:t>usually covered up to an annual limit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DC673" id="Text Box 43" o:spid="_x0000_s1033" type="#_x0000_t202" style="position:absolute;left:0;text-align:left;margin-left:30.75pt;margin-top:5.35pt;width:108pt;height:4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" stroked="f">
                <v:textbox>
                  <w:txbxContent>
                    <w:p w14:paraId="4ACC885C" w14:textId="503845B9" w:rsidR="003354B5" w:rsidRPr="00361186" w:rsidRDefault="003354B5" w:rsidP="00361186">
                      <w:pPr>
                        <w:spacing w:line="360" w:lineRule="auto"/>
                        <w:jc w:val="center"/>
                        <w:rPr>
                          <w:rFonts w:ascii="Arial" w:hAnsi="Arial" w:cs="Arial"/>
                        </w:rPr>
                      </w:pPr>
                      <w:r w:rsidRPr="00361186">
                        <w:rPr>
                          <w:rFonts w:ascii="Arial" w:hAnsi="Arial" w:cs="Arial"/>
                        </w:rPr>
                        <w:t>usually covered up to an annual limit</w:t>
                      </w:r>
                    </w:p>
                  </w:txbxContent>
                </v:textbox>
              </v:shape>
            </w:pict>
          </mc:Fallback>
        </mc:AlternateContent>
      </w:r>
      <w:r>
        <w:rPr>
          <w:noProof/>
        </w:rPr>
        <mc:AlternateContent>
          <mc:Choice Requires="wps">
            <w:drawing>
              <wp:anchor distT="4294967294" distB="4294967294" distL="114300" distR="114300" simplePos="0" relativeHeight="251673600" behindDoc="0" locked="0" layoutInCell="1" allowOverlap="1" wp14:anchorId="06BF7A4E" wp14:editId="7C09BF75">
                <wp:simplePos x="0" y="0"/>
                <wp:positionH relativeFrom="column">
                  <wp:posOffset>2857500</wp:posOffset>
                </wp:positionH>
                <wp:positionV relativeFrom="paragraph">
                  <wp:posOffset>697229</wp:posOffset>
                </wp:positionV>
                <wp:extent cx="685800" cy="0"/>
                <wp:effectExtent l="0" t="19050" r="0" b="0"/>
                <wp:wrapNone/>
                <wp:docPr id="42" name="Straight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5800" cy="0"/>
                        </a:xfrm>
                        <a:prstGeom prst="line">
                          <a:avLst/>
                        </a:prstGeom>
                        <a:noFill/>
                        <a:ln w="38100">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57CDF856" id="Straight Connector 42" o:spid="_x0000_s1026" style="position:absolute;flip:y;z-index:2516736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25pt,54.9pt" to="279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" strokeweight="3pt"/>
            </w:pict>
          </mc:Fallback>
        </mc:AlternateContent>
      </w:r>
      <w:r>
        <w:rPr>
          <w:noProof/>
        </w:rPr>
        <mc:AlternateContent>
          <mc:Choice Requires="wps">
            <w:drawing>
              <wp:anchor distT="4294967294" distB="4294967294" distL="114300" distR="114300" simplePos="0" relativeHeight="251674624" behindDoc="0" locked="0" layoutInCell="1" allowOverlap="1" wp14:anchorId="45DF5DE2" wp14:editId="0C8BE92E">
                <wp:simplePos x="0" y="0"/>
                <wp:positionH relativeFrom="column">
                  <wp:posOffset>2628900</wp:posOffset>
                </wp:positionH>
                <wp:positionV relativeFrom="paragraph">
                  <wp:posOffset>1013459</wp:posOffset>
                </wp:positionV>
                <wp:extent cx="1143000" cy="0"/>
                <wp:effectExtent l="0" t="19050" r="0" b="0"/>
                <wp:wrapNone/>
                <wp:docPr id="41" name="Straight Connector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2857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08B28213" id="Straight Connector 41" o:spid="_x0000_s1026" style="position:absolute;z-index:2516746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79.8pt" to="297pt,7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" strokeweight="2.25pt"/>
            </w:pict>
          </mc:Fallback>
        </mc:AlternateContent>
      </w:r>
      <w:r>
        <w:rPr>
          <w:noProof/>
        </w:rPr>
        <mc:AlternateContent>
          <mc:Choice Requires="wps">
            <w:drawing>
              <wp:anchor distT="0" distB="0" distL="114300" distR="114300" simplePos="0" relativeHeight="251683840" behindDoc="0" locked="0" layoutInCell="1" allowOverlap="1" wp14:anchorId="3FE12A5D" wp14:editId="3330D212">
                <wp:simplePos x="0" y="0"/>
                <wp:positionH relativeFrom="column">
                  <wp:posOffset>4274820</wp:posOffset>
                </wp:positionH>
                <wp:positionV relativeFrom="paragraph">
                  <wp:posOffset>42545</wp:posOffset>
                </wp:positionV>
                <wp:extent cx="982980" cy="2051050"/>
                <wp:effectExtent l="0" t="19050" r="7620" b="6350"/>
                <wp:wrapNone/>
                <wp:docPr id="40" name="Right Brace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82980" cy="2051050"/>
                        </a:xfrm>
                        <a:prstGeom prst="rightBrace">
                          <a:avLst>
                            <a:gd name="adj1" fmla="val 17388"/>
                            <a:gd name="adj2" fmla="val 50000"/>
                          </a:avLst>
                        </a:prstGeom>
                        <a:noFill/>
                        <a:ln w="2857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FB2459" id="Right Brace 40" o:spid="_x0000_s1026" type="#_x0000_t88" style="position:absolute;margin-left:336.6pt;margin-top:3.35pt;width:77.4pt;height:16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" strokeweight="2.25pt"/>
            </w:pict>
          </mc:Fallback>
        </mc:AlternateContent>
      </w:r>
      <w:r>
        <w:rPr>
          <w:noProof/>
        </w:rPr>
        <mc:AlternateContent>
          <mc:Choice Requires="wps">
            <w:drawing>
              <wp:anchor distT="0" distB="0" distL="114300" distR="114300" simplePos="0" relativeHeight="251685888" behindDoc="0" locked="0" layoutInCell="1" allowOverlap="1" wp14:anchorId="7FD6158C" wp14:editId="737C2E11">
                <wp:simplePos x="0" y="0"/>
                <wp:positionH relativeFrom="column">
                  <wp:posOffset>2057400</wp:posOffset>
                </wp:positionH>
                <wp:positionV relativeFrom="paragraph">
                  <wp:posOffset>1454150</wp:posOffset>
                </wp:positionV>
                <wp:extent cx="114300" cy="571500"/>
                <wp:effectExtent l="0" t="0" r="0" b="0"/>
                <wp:wrapNone/>
                <wp:docPr id="39" name="Left Brace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571500"/>
                        </a:xfrm>
                        <a:prstGeom prst="leftBrace">
                          <a:avLst>
                            <a:gd name="adj1" fmla="val 41667"/>
                            <a:gd name="adj2" fmla="val 50000"/>
                          </a:avLst>
                        </a:prstGeom>
                        <a:no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83BD5"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39" o:spid="_x0000_s1026" type="#_x0000_t87" style="position:absolute;margin-left:162pt;margin-top:114.5pt;width:9pt;height:4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" strokeweight="1pt"/>
            </w:pict>
          </mc:Fallback>
        </mc:AlternateContent>
      </w:r>
      <w:r>
        <w:rPr>
          <w:noProof/>
        </w:rPr>
        <mc:AlternateContent>
          <mc:Choice Requires="wps">
            <w:drawing>
              <wp:anchor distT="0" distB="0" distL="114300" distR="114300" simplePos="0" relativeHeight="251684864" behindDoc="0" locked="0" layoutInCell="1" allowOverlap="1" wp14:anchorId="05D2628E" wp14:editId="3BA782A0">
                <wp:simplePos x="0" y="0"/>
                <wp:positionH relativeFrom="column">
                  <wp:posOffset>2057400</wp:posOffset>
                </wp:positionH>
                <wp:positionV relativeFrom="paragraph">
                  <wp:posOffset>36195</wp:posOffset>
                </wp:positionV>
                <wp:extent cx="114300" cy="685800"/>
                <wp:effectExtent l="0" t="0" r="0" b="0"/>
                <wp:wrapNone/>
                <wp:docPr id="31" name="Left Brace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685800"/>
                        </a:xfrm>
                        <a:prstGeom prst="leftBrace">
                          <a:avLst>
                            <a:gd name="adj1" fmla="val 50000"/>
                            <a:gd name="adj2" fmla="val 50000"/>
                          </a:avLst>
                        </a:prstGeom>
                        <a:noFill/>
                        <a:ln w="12700">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0A05DA" id="Left Brace 31" o:spid="_x0000_s1026" type="#_x0000_t87" style="position:absolute;margin-left:162pt;margin-top:2.85pt;width:9pt;height:5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" strokeweight="1pt"/>
            </w:pict>
          </mc:Fallback>
        </mc:AlternateContent>
      </w:r>
      <w:r>
        <w:rPr>
          <w:noProof/>
        </w:rPr>
        <mc:AlternateContent>
          <mc:Choice Requires="wps">
            <w:drawing>
              <wp:anchor distT="0" distB="0" distL="114300" distR="114300" simplePos="0" relativeHeight="251676672" behindDoc="0" locked="0" layoutInCell="1" allowOverlap="1" wp14:anchorId="11DD152A" wp14:editId="4D38A8D5">
                <wp:simplePos x="0" y="0"/>
                <wp:positionH relativeFrom="column">
                  <wp:posOffset>2679700</wp:posOffset>
                </wp:positionH>
                <wp:positionV relativeFrom="paragraph">
                  <wp:posOffset>1485265</wp:posOffset>
                </wp:positionV>
                <wp:extent cx="825500" cy="342900"/>
                <wp:effectExtent l="0" t="0" r="0" b="0"/>
                <wp:wrapNone/>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5500" cy="342900"/>
                        </a:xfrm>
                        <a:prstGeom prst="rect">
                          <a:avLst/>
                        </a:prstGeom>
                        <a:solidFill>
                          <a:srgbClr val="FFFFFF"/>
                        </a:solidFill>
                        <a:ln>
                          <a:noFill/>
                        </a:ln>
                      </wps:spPr>
                      <wps:txbx>
                        <w:txbxContent>
                          <w:p w14:paraId="18A1D5C9" w14:textId="77777777" w:rsidR="003354B5" w:rsidRDefault="003354B5" w:rsidP="00AB3104">
                            <w:pPr>
                              <w:shd w:val="clear" w:color="auto" w:fill="E5DFEC"/>
                              <w:jc w:val="center"/>
                              <w:rPr>
                                <w:rFonts w:ascii="Arial" w:hAnsi="Arial" w:cs="Arial"/>
                                <w:b/>
                                <w:bCs/>
                                <w:sz w:val="16"/>
                              </w:rPr>
                            </w:pPr>
                            <w:r>
                              <w:rPr>
                                <w:rFonts w:ascii="Arial" w:hAnsi="Arial" w:cs="Arial"/>
                                <w:b/>
                                <w:bCs/>
                                <w:sz w:val="16"/>
                              </w:rPr>
                              <w:t>OUT OF HOSPITAL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DD152A" id="Text Box 30" o:spid="_x0000_s1034" type="#_x0000_t202" style="position:absolute;left:0;text-align:left;margin-left:211pt;margin-top:116.95pt;width:65pt;height:2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" stroked="f">
                <v:textbox>
                  <w:txbxContent>
                    <w:p w14:paraId="18A1D5C9" w14:textId="77777777" w:rsidR="003354B5" w:rsidRDefault="003354B5" w:rsidP="00AB3104">
                      <w:pPr>
                        <w:shd w:val="clear" w:color="auto" w:fill="E5DFEC"/>
                        <w:jc w:val="center"/>
                        <w:rPr>
                          <w:rFonts w:ascii="Arial" w:hAnsi="Arial" w:cs="Arial"/>
                          <w:b/>
                          <w:bCs/>
                          <w:sz w:val="16"/>
                        </w:rPr>
                      </w:pPr>
                      <w:r>
                        <w:rPr>
                          <w:rFonts w:ascii="Arial" w:hAnsi="Arial" w:cs="Arial"/>
                          <w:b/>
                          <w:bCs/>
                          <w:sz w:val="16"/>
                        </w:rPr>
                        <w:t>OUT OF HOSPITAL</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01B3815B" wp14:editId="62FCC3F3">
                <wp:simplePos x="0" y="0"/>
                <wp:positionH relativeFrom="column">
                  <wp:posOffset>2514600</wp:posOffset>
                </wp:positionH>
                <wp:positionV relativeFrom="paragraph">
                  <wp:posOffset>271780</wp:posOffset>
                </wp:positionV>
                <wp:extent cx="1371600" cy="228600"/>
                <wp:effectExtent l="0" t="0" r="0" b="0"/>
                <wp:wrapNone/>
                <wp:docPr id="29"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28600"/>
                        </a:xfrm>
                        <a:prstGeom prst="rect">
                          <a:avLst/>
                        </a:prstGeom>
                        <a:solidFill>
                          <a:srgbClr val="FFFFFF"/>
                        </a:solidFill>
                        <a:ln>
                          <a:noFill/>
                        </a:ln>
                      </wps:spPr>
                      <wps:txbx>
                        <w:txbxContent>
                          <w:p w14:paraId="13933C1D" w14:textId="77777777" w:rsidR="003354B5" w:rsidRDefault="003354B5" w:rsidP="00AB3104">
                            <w:pPr>
                              <w:shd w:val="clear" w:color="auto" w:fill="E5DFEC"/>
                              <w:jc w:val="center"/>
                              <w:rPr>
                                <w:rFonts w:ascii="Arial" w:hAnsi="Arial" w:cs="Arial"/>
                                <w:b/>
                                <w:bCs/>
                                <w:sz w:val="16"/>
                              </w:rPr>
                            </w:pPr>
                            <w:r>
                              <w:rPr>
                                <w:rFonts w:ascii="Arial" w:hAnsi="Arial" w:cs="Arial"/>
                                <w:b/>
                                <w:bCs/>
                                <w:sz w:val="16"/>
                              </w:rPr>
                              <w:t xml:space="preserve">   </w:t>
                            </w:r>
                            <w:r>
                              <w:rPr>
                                <w:rFonts w:ascii="Arial" w:hAnsi="Arial" w:cs="Arial"/>
                                <w:b/>
                                <w:bCs/>
                                <w:sz w:val="16"/>
                              </w:rPr>
                              <w:t>IN HOSPITAL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B3815B" id="Text Box 29" o:spid="_x0000_s1035" type="#_x0000_t202" style="position:absolute;left:0;text-align:left;margin-left:198pt;margin-top:21.4pt;width:108pt;height:1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" stroked="f">
                <v:textbox>
                  <w:txbxContent>
                    <w:p w14:paraId="13933C1D" w14:textId="77777777" w:rsidR="003354B5" w:rsidRDefault="003354B5" w:rsidP="00AB3104">
                      <w:pPr>
                        <w:shd w:val="clear" w:color="auto" w:fill="E5DFEC"/>
                        <w:jc w:val="center"/>
                        <w:rPr>
                          <w:rFonts w:ascii="Arial" w:hAnsi="Arial" w:cs="Arial"/>
                          <w:b/>
                          <w:bCs/>
                          <w:sz w:val="16"/>
                        </w:rPr>
                      </w:pPr>
                      <w:r>
                        <w:rPr>
                          <w:rFonts w:ascii="Arial" w:hAnsi="Arial" w:cs="Arial"/>
                          <w:b/>
                          <w:bCs/>
                          <w:sz w:val="16"/>
                        </w:rPr>
                        <w:t xml:space="preserve">   </w:t>
                      </w:r>
                      <w:r>
                        <w:rPr>
                          <w:rFonts w:ascii="Arial" w:hAnsi="Arial" w:cs="Arial"/>
                          <w:b/>
                          <w:bCs/>
                          <w:sz w:val="16"/>
                        </w:rPr>
                        <w:t>IN HOSPITAL</w:t>
                      </w:r>
                    </w:p>
                  </w:txbxContent>
                </v:textbox>
              </v:shape>
            </w:pict>
          </mc:Fallback>
        </mc:AlternateContent>
      </w:r>
      <w:r>
        <w:rPr>
          <w:noProof/>
        </w:rPr>
        <mc:AlternateContent>
          <mc:Choice Requires="wps">
            <w:drawing>
              <wp:anchor distT="0" distB="0" distL="114300" distR="114300" simplePos="0" relativeHeight="251664384" behindDoc="1" locked="0" layoutInCell="1" allowOverlap="1" wp14:anchorId="626E672A" wp14:editId="47DCD1FF">
                <wp:simplePos x="0" y="0"/>
                <wp:positionH relativeFrom="column">
                  <wp:posOffset>2286000</wp:posOffset>
                </wp:positionH>
                <wp:positionV relativeFrom="paragraph">
                  <wp:posOffset>156845</wp:posOffset>
                </wp:positionV>
                <wp:extent cx="1828800" cy="1936750"/>
                <wp:effectExtent l="38100" t="57150" r="19050" b="6350"/>
                <wp:wrapNone/>
                <wp:docPr id="28" name="Isosceles Tri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0" cy="1936750"/>
                        </a:xfrm>
                        <a:prstGeom prst="triangle">
                          <a:avLst>
                            <a:gd name="adj" fmla="val 50000"/>
                          </a:avLst>
                        </a:prstGeom>
                        <a:solidFill>
                          <a:srgbClr val="FFFFFF"/>
                        </a:solidFill>
                        <a:ln w="285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6D9301" id="Isosceles Triangle 28" o:spid="_x0000_s1026" type="#_x0000_t5" style="position:absolute;margin-left:180pt;margin-top:12.35pt;width:2in;height:152.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" strokeweight="2.25pt"/>
            </w:pict>
          </mc:Fallback>
        </mc:AlternateContent>
      </w:r>
    </w:p>
    <w:p w14:paraId="56F7B2AE" w14:textId="77777777" w:rsidR="00AB3104" w:rsidRPr="00950C93" w:rsidRDefault="00AB3104" w:rsidP="00F12A5F">
      <w:pPr>
        <w:spacing w:after="120" w:line="360" w:lineRule="auto"/>
        <w:jc w:val="both"/>
        <w:rPr>
          <w:rFonts w:ascii="Arial" w:eastAsia="Arial Unicode MS" w:hAnsi="Arial" w:cs="Arial"/>
          <w:lang w:val="en-ZW" w:eastAsia="en-US"/>
        </w:rPr>
      </w:pPr>
    </w:p>
    <w:p w14:paraId="778EA8A8" w14:textId="77777777" w:rsidR="00AB3104" w:rsidRPr="00950C93" w:rsidRDefault="00AB3104" w:rsidP="00F12A5F">
      <w:pPr>
        <w:spacing w:after="120" w:line="360" w:lineRule="auto"/>
        <w:jc w:val="both"/>
        <w:rPr>
          <w:rFonts w:ascii="Arial" w:eastAsia="Arial Unicode MS" w:hAnsi="Arial" w:cs="Arial"/>
          <w:lang w:val="en-ZW" w:eastAsia="en-US"/>
        </w:rPr>
      </w:pPr>
    </w:p>
    <w:p w14:paraId="36E92101" w14:textId="77777777" w:rsidR="00AB3104" w:rsidRPr="00950C93" w:rsidRDefault="00AB3104" w:rsidP="00F12A5F">
      <w:pPr>
        <w:spacing w:after="120" w:line="360" w:lineRule="auto"/>
        <w:jc w:val="both"/>
        <w:rPr>
          <w:rFonts w:ascii="Arial" w:eastAsia="Arial Unicode MS" w:hAnsi="Arial" w:cs="Arial"/>
          <w:lang w:val="en-ZW" w:eastAsia="en-US"/>
        </w:rPr>
      </w:pPr>
    </w:p>
    <w:p w14:paraId="319B66E7" w14:textId="77777777" w:rsidR="00391BBD" w:rsidRPr="00950C93" w:rsidRDefault="00391BBD" w:rsidP="00F12A5F">
      <w:pPr>
        <w:spacing w:after="120" w:line="360" w:lineRule="auto"/>
        <w:jc w:val="both"/>
        <w:rPr>
          <w:rFonts w:ascii="Arial" w:eastAsia="Arial Unicode MS" w:hAnsi="Arial" w:cs="Arial"/>
          <w:lang w:val="en-ZW" w:eastAsia="en-US"/>
        </w:rPr>
      </w:pPr>
    </w:p>
    <w:p w14:paraId="30CD0E53" w14:textId="5616E6BA" w:rsidR="004E231D" w:rsidRPr="00950C93" w:rsidRDefault="00D4460B" w:rsidP="00F12A5F">
      <w:pPr>
        <w:spacing w:after="120" w:line="360" w:lineRule="auto"/>
        <w:jc w:val="both"/>
        <w:rPr>
          <w:rFonts w:ascii="Arial" w:eastAsia="Arial Unicode MS" w:hAnsi="Arial" w:cs="Arial"/>
          <w:lang w:val="en-ZW" w:eastAsia="en-US"/>
        </w:rPr>
      </w:pPr>
      <w:r>
        <w:rPr>
          <w:noProof/>
        </w:rPr>
        <mc:AlternateContent>
          <mc:Choice Requires="wps">
            <w:drawing>
              <wp:anchor distT="0" distB="0" distL="114300" distR="114300" simplePos="0" relativeHeight="251687936" behindDoc="0" locked="0" layoutInCell="1" allowOverlap="1" wp14:anchorId="2AAC1F8F" wp14:editId="3E9786B0">
                <wp:simplePos x="0" y="0"/>
                <wp:positionH relativeFrom="column">
                  <wp:posOffset>571500</wp:posOffset>
                </wp:positionH>
                <wp:positionV relativeFrom="paragraph">
                  <wp:posOffset>130810</wp:posOffset>
                </wp:positionV>
                <wp:extent cx="1371600" cy="1038225"/>
                <wp:effectExtent l="0" t="0" r="0" b="0"/>
                <wp:wrapNone/>
                <wp:docPr id="27"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1038225"/>
                        </a:xfrm>
                        <a:prstGeom prst="rect">
                          <a:avLst/>
                        </a:prstGeom>
                        <a:solidFill>
                          <a:srgbClr val="FFFFFF"/>
                        </a:solidFill>
                        <a:ln>
                          <a:noFill/>
                        </a:ln>
                      </wps:spPr>
                      <wps:txbx>
                        <w:txbxContent>
                          <w:p w14:paraId="2397FBC1" w14:textId="0ADA3224" w:rsidR="003354B5" w:rsidRPr="00361186" w:rsidRDefault="003354B5" w:rsidP="00361186">
                            <w:pPr>
                              <w:spacing w:line="360" w:lineRule="auto"/>
                              <w:rPr>
                                <w:rFonts w:ascii="Arial" w:hAnsi="Arial" w:cs="Arial"/>
                                <w:bCs/>
                              </w:rPr>
                            </w:pPr>
                            <w:r w:rsidRPr="00361186">
                              <w:rPr>
                                <w:rFonts w:ascii="Arial" w:hAnsi="Arial" w:cs="Arial"/>
                                <w:bCs/>
                              </w:rPr>
                              <w:t>is usually covered to a small limit and requires a co-payment of 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AC1F8F" id="Text Box 27" o:spid="_x0000_s1036" type="#_x0000_t202" style="position:absolute;left:0;text-align:left;margin-left:45pt;margin-top:10.3pt;width:108pt;height:81.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" stroked="f">
                <v:textbox>
                  <w:txbxContent>
                    <w:p w14:paraId="2397FBC1" w14:textId="0ADA3224" w:rsidR="003354B5" w:rsidRPr="00361186" w:rsidRDefault="003354B5" w:rsidP="00361186">
                      <w:pPr>
                        <w:spacing w:line="360" w:lineRule="auto"/>
                        <w:rPr>
                          <w:rFonts w:ascii="Arial" w:hAnsi="Arial" w:cs="Arial"/>
                          <w:bCs/>
                        </w:rPr>
                      </w:pPr>
                      <w:r w:rsidRPr="00361186">
                        <w:rPr>
                          <w:rFonts w:ascii="Arial" w:hAnsi="Arial" w:cs="Arial"/>
                          <w:bCs/>
                        </w:rPr>
                        <w:t>is usually covered to a small limit and requires a co-payment of 20%</w:t>
                      </w:r>
                    </w:p>
                  </w:txbxContent>
                </v:textbox>
              </v:shape>
            </w:pict>
          </mc:Fallback>
        </mc:AlternateContent>
      </w:r>
    </w:p>
    <w:p w14:paraId="2F71D568" w14:textId="77777777" w:rsidR="00831A4F" w:rsidRDefault="00831A4F" w:rsidP="00F12A5F">
      <w:pPr>
        <w:pStyle w:val="NoSpacing"/>
        <w:spacing w:after="120" w:line="360" w:lineRule="auto"/>
        <w:jc w:val="both"/>
        <w:rPr>
          <w:rFonts w:ascii="Arial" w:eastAsia="Arial Unicode MS" w:hAnsi="Arial" w:cs="Arial"/>
          <w:lang w:val="en-ZW" w:eastAsia="en-US"/>
        </w:rPr>
      </w:pPr>
    </w:p>
    <w:p w14:paraId="63159F83" w14:textId="77777777" w:rsidR="00831A4F" w:rsidRDefault="00831A4F" w:rsidP="00F12A5F">
      <w:pPr>
        <w:pStyle w:val="NoSpacing"/>
        <w:spacing w:after="120" w:line="360" w:lineRule="auto"/>
        <w:jc w:val="both"/>
        <w:rPr>
          <w:rFonts w:ascii="Arial" w:eastAsia="Arial Unicode MS" w:hAnsi="Arial" w:cs="Arial"/>
          <w:lang w:val="en-ZW" w:eastAsia="en-US"/>
        </w:rPr>
      </w:pPr>
    </w:p>
    <w:p w14:paraId="39524617" w14:textId="77777777" w:rsidR="00831A4F" w:rsidRDefault="00831A4F" w:rsidP="00F12A5F">
      <w:pPr>
        <w:pStyle w:val="NoSpacing"/>
        <w:spacing w:after="120" w:line="360" w:lineRule="auto"/>
        <w:jc w:val="both"/>
        <w:rPr>
          <w:rFonts w:ascii="Arial" w:eastAsia="Arial Unicode MS" w:hAnsi="Arial" w:cs="Arial"/>
          <w:lang w:val="en-ZW" w:eastAsia="en-US"/>
        </w:rPr>
      </w:pPr>
    </w:p>
    <w:p w14:paraId="64CC857B" w14:textId="77777777" w:rsidR="00831A4F" w:rsidRDefault="00831A4F" w:rsidP="00F12A5F">
      <w:pPr>
        <w:pStyle w:val="NoSpacing"/>
        <w:spacing w:after="120" w:line="360" w:lineRule="auto"/>
        <w:jc w:val="both"/>
        <w:rPr>
          <w:rFonts w:ascii="Arial" w:eastAsia="Arial Unicode MS" w:hAnsi="Arial" w:cs="Arial"/>
          <w:lang w:val="en-ZW" w:eastAsia="en-US"/>
        </w:rPr>
      </w:pPr>
    </w:p>
    <w:p w14:paraId="359F0DA5" w14:textId="77777777" w:rsidR="00831A4F" w:rsidRDefault="00831A4F" w:rsidP="00F12A5F">
      <w:pPr>
        <w:pStyle w:val="NoSpacing"/>
        <w:spacing w:after="120" w:line="360" w:lineRule="auto"/>
        <w:jc w:val="both"/>
        <w:rPr>
          <w:rFonts w:ascii="Arial" w:eastAsia="Arial Unicode MS" w:hAnsi="Arial" w:cs="Arial"/>
          <w:lang w:val="en-ZW" w:eastAsia="en-US"/>
        </w:rPr>
      </w:pPr>
    </w:p>
    <w:p w14:paraId="35A95A7A" w14:textId="77777777" w:rsidR="00831A4F" w:rsidRDefault="00831A4F" w:rsidP="00F12A5F">
      <w:pPr>
        <w:pStyle w:val="NoSpacing"/>
        <w:spacing w:after="120" w:line="360" w:lineRule="auto"/>
        <w:jc w:val="both"/>
        <w:rPr>
          <w:rFonts w:ascii="Arial" w:eastAsia="Arial Unicode MS" w:hAnsi="Arial" w:cs="Arial"/>
          <w:lang w:val="en-ZW" w:eastAsia="en-US"/>
        </w:rPr>
      </w:pPr>
    </w:p>
    <w:p w14:paraId="1A912EBF" w14:textId="61F601A1" w:rsidR="00AB3104" w:rsidRPr="00950C93" w:rsidRDefault="00AB3104" w:rsidP="00F12A5F">
      <w:pPr>
        <w:pStyle w:val="NoSpacing"/>
        <w:spacing w:after="120" w:line="360" w:lineRule="auto"/>
        <w:jc w:val="both"/>
        <w:rPr>
          <w:rFonts w:ascii="Arial" w:eastAsia="Arial Unicode MS" w:hAnsi="Arial" w:cs="Arial"/>
          <w:lang w:val="en-ZW" w:eastAsia="en-US"/>
        </w:rPr>
      </w:pPr>
      <w:r w:rsidRPr="00950C93">
        <w:rPr>
          <w:rFonts w:ascii="Arial" w:eastAsia="Arial Unicode MS" w:hAnsi="Arial" w:cs="Arial"/>
          <w:lang w:val="en-ZW" w:eastAsia="en-US"/>
        </w:rPr>
        <w:t>Threshold Plans</w:t>
      </w:r>
    </w:p>
    <w:p w14:paraId="4EC9183E" w14:textId="77777777" w:rsidR="00391BBD" w:rsidRPr="00950C93" w:rsidRDefault="00391BBD" w:rsidP="00F12A5F">
      <w:pPr>
        <w:pStyle w:val="NoSpacing"/>
        <w:spacing w:after="120" w:line="360" w:lineRule="auto"/>
        <w:jc w:val="both"/>
        <w:rPr>
          <w:rFonts w:ascii="Arial" w:eastAsia="Arial Unicode MS" w:hAnsi="Arial" w:cs="Arial"/>
          <w:b/>
          <w:bCs/>
          <w:lang w:val="en-ZW" w:eastAsia="en-US"/>
        </w:rPr>
      </w:pPr>
    </w:p>
    <w:p w14:paraId="13B3EB0D" w14:textId="72D4E1A5" w:rsidR="00391BBD" w:rsidRPr="00950C93" w:rsidRDefault="00D4460B" w:rsidP="00F12A5F">
      <w:pPr>
        <w:keepNext/>
        <w:spacing w:after="120" w:line="360" w:lineRule="auto"/>
        <w:jc w:val="both"/>
        <w:outlineLvl w:val="3"/>
        <w:rPr>
          <w:rFonts w:ascii="Arial" w:eastAsia="Arial Unicode MS" w:hAnsi="Arial" w:cs="Arial"/>
          <w:b/>
          <w:bCs/>
          <w:lang w:val="en-ZW" w:eastAsia="en-US"/>
        </w:rPr>
      </w:pPr>
      <w:r>
        <w:rPr>
          <w:noProof/>
        </w:rPr>
        <mc:AlternateContent>
          <mc:Choice Requires="wps">
            <w:drawing>
              <wp:anchor distT="0" distB="0" distL="114300" distR="114300" simplePos="0" relativeHeight="251719680" behindDoc="0" locked="0" layoutInCell="1" allowOverlap="1" wp14:anchorId="1DBEE5B5" wp14:editId="719EC412">
                <wp:simplePos x="0" y="0"/>
                <wp:positionH relativeFrom="column">
                  <wp:posOffset>2628900</wp:posOffset>
                </wp:positionH>
                <wp:positionV relativeFrom="paragraph">
                  <wp:posOffset>353695</wp:posOffset>
                </wp:positionV>
                <wp:extent cx="800100" cy="381000"/>
                <wp:effectExtent l="0" t="0" r="0"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381000"/>
                        </a:xfrm>
                        <a:prstGeom prst="rect">
                          <a:avLst/>
                        </a:prstGeom>
                        <a:solidFill>
                          <a:srgbClr val="FFFFFF"/>
                        </a:solidFill>
                        <a:ln>
                          <a:noFill/>
                        </a:ln>
                      </wps:spPr>
                      <wps:txbx>
                        <w:txbxContent>
                          <w:p w14:paraId="34EE74BF" w14:textId="77777777" w:rsidR="003354B5" w:rsidRDefault="003354B5" w:rsidP="00391BBD">
                            <w:pPr>
                              <w:jc w:val="center"/>
                              <w:rPr>
                                <w:b/>
                                <w:bCs/>
                                <w:sz w:val="16"/>
                              </w:rPr>
                            </w:pPr>
                            <w:r>
                              <w:rPr>
                                <w:b/>
                                <w:bCs/>
                                <w:sz w:val="16"/>
                              </w:rPr>
                              <w:t>IN HOSPITAL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BEE5B5" id="Text Box 26" o:spid="_x0000_s1037" type="#_x0000_t202" style="position:absolute;left:0;text-align:left;margin-left:207pt;margin-top:27.85pt;width:63pt;height:30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" stroked="f">
                <v:textbox>
                  <w:txbxContent>
                    <w:p w14:paraId="34EE74BF" w14:textId="77777777" w:rsidR="003354B5" w:rsidRDefault="003354B5" w:rsidP="00391BBD">
                      <w:pPr>
                        <w:jc w:val="center"/>
                        <w:rPr>
                          <w:b/>
                          <w:bCs/>
                          <w:sz w:val="16"/>
                        </w:rPr>
                      </w:pPr>
                      <w:r>
                        <w:rPr>
                          <w:b/>
                          <w:bCs/>
                          <w:sz w:val="16"/>
                        </w:rPr>
                        <w:t>IN HOSPITAL</w:t>
                      </w:r>
                    </w:p>
                  </w:txbxContent>
                </v:textbox>
              </v:shape>
            </w:pict>
          </mc:Fallback>
        </mc:AlternateContent>
      </w:r>
      <w:r>
        <w:rPr>
          <w:noProof/>
        </w:rPr>
        <mc:AlternateContent>
          <mc:Choice Requires="wps">
            <w:drawing>
              <wp:anchor distT="0" distB="0" distL="114300" distR="114300" simplePos="0" relativeHeight="251717632" behindDoc="1" locked="0" layoutInCell="1" allowOverlap="1" wp14:anchorId="03260439" wp14:editId="376C830E">
                <wp:simplePos x="0" y="0"/>
                <wp:positionH relativeFrom="column">
                  <wp:posOffset>1943100</wp:posOffset>
                </wp:positionH>
                <wp:positionV relativeFrom="paragraph">
                  <wp:posOffset>55245</wp:posOffset>
                </wp:positionV>
                <wp:extent cx="2171700" cy="2286000"/>
                <wp:effectExtent l="38100" t="57150" r="19050" b="0"/>
                <wp:wrapNone/>
                <wp:docPr id="25" name="Isosceles Triangle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71700" cy="2286000"/>
                        </a:xfrm>
                        <a:prstGeom prst="triangle">
                          <a:avLst>
                            <a:gd name="adj" fmla="val 50000"/>
                          </a:avLst>
                        </a:prstGeom>
                        <a:solidFill>
                          <a:srgbClr val="FFFFFF"/>
                        </a:solidFill>
                        <a:ln w="2857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6E670" id="Isosceles Triangle 25" o:spid="_x0000_s1026" type="#_x0000_t5" style="position:absolute;margin-left:153pt;margin-top:4.35pt;width:171pt;height:180pt;z-index:-25159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" strokeweight="2.25pt"/>
            </w:pict>
          </mc:Fallback>
        </mc:AlternateContent>
      </w:r>
    </w:p>
    <w:p w14:paraId="784D141B" w14:textId="6F069D62" w:rsidR="00391BBD" w:rsidRPr="00950C93" w:rsidRDefault="00D4460B" w:rsidP="00F12A5F">
      <w:pPr>
        <w:spacing w:after="120" w:line="360" w:lineRule="auto"/>
        <w:jc w:val="both"/>
        <w:rPr>
          <w:rFonts w:ascii="Arial" w:eastAsia="Arial Unicode MS" w:hAnsi="Arial" w:cs="Arial"/>
          <w:lang w:val="en-ZW" w:eastAsia="en-US"/>
        </w:rPr>
      </w:pPr>
      <w:r>
        <w:rPr>
          <w:noProof/>
        </w:rPr>
        <mc:AlternateContent>
          <mc:Choice Requires="wps">
            <w:drawing>
              <wp:anchor distT="4294967294" distB="4294967294" distL="114300" distR="114300" simplePos="0" relativeHeight="251718656" behindDoc="0" locked="0" layoutInCell="1" allowOverlap="1" wp14:anchorId="6F33BBB9" wp14:editId="0B163BF3">
                <wp:simplePos x="0" y="0"/>
                <wp:positionH relativeFrom="column">
                  <wp:posOffset>2628900</wp:posOffset>
                </wp:positionH>
                <wp:positionV relativeFrom="paragraph">
                  <wp:posOffset>236854</wp:posOffset>
                </wp:positionV>
                <wp:extent cx="800100" cy="0"/>
                <wp:effectExtent l="0" t="19050" r="0" b="0"/>
                <wp:wrapNone/>
                <wp:docPr id="24" name="Straight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0100" cy="0"/>
                        </a:xfrm>
                        <a:prstGeom prst="line">
                          <a:avLst/>
                        </a:prstGeom>
                        <a:noFill/>
                        <a:ln w="2857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3EFFF609" id="Straight Connector 24" o:spid="_x0000_s1026" style="position:absolute;flip:y;z-index:25171865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07pt,18.65pt" to="270pt,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" strokeweight="2.25pt"/>
            </w:pict>
          </mc:Fallback>
        </mc:AlternateContent>
      </w:r>
      <w:r>
        <w:rPr>
          <w:noProof/>
        </w:rPr>
        <mc:AlternateContent>
          <mc:Choice Requires="wps">
            <w:drawing>
              <wp:anchor distT="0" distB="0" distL="114300" distR="114300" simplePos="0" relativeHeight="251720704" behindDoc="0" locked="0" layoutInCell="1" allowOverlap="1" wp14:anchorId="06A433C3" wp14:editId="0EBBB5CF">
                <wp:simplePos x="0" y="0"/>
                <wp:positionH relativeFrom="column">
                  <wp:posOffset>2295525</wp:posOffset>
                </wp:positionH>
                <wp:positionV relativeFrom="paragraph">
                  <wp:posOffset>1156970</wp:posOffset>
                </wp:positionV>
                <wp:extent cx="1600200" cy="228600"/>
                <wp:effectExtent l="0" t="0" r="0" b="0"/>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228600"/>
                        </a:xfrm>
                        <a:prstGeom prst="rect">
                          <a:avLst/>
                        </a:prstGeom>
                        <a:solidFill>
                          <a:srgbClr val="FFFFFF"/>
                        </a:solidFill>
                        <a:ln>
                          <a:noFill/>
                        </a:ln>
                      </wps:spPr>
                      <wps:txbx>
                        <w:txbxContent>
                          <w:p w14:paraId="3B018686" w14:textId="77777777" w:rsidR="003354B5" w:rsidRDefault="003354B5" w:rsidP="00391BBD">
                            <w:pPr>
                              <w:jc w:val="center"/>
                              <w:rPr>
                                <w:b/>
                                <w:bCs/>
                                <w:sz w:val="16"/>
                              </w:rPr>
                            </w:pPr>
                            <w:r>
                              <w:rPr>
                                <w:b/>
                                <w:bCs/>
                                <w:sz w:val="16"/>
                              </w:rPr>
                              <w:t>DAY-TO-DAY EVENTS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A433C3" id="Text Box 23" o:spid="_x0000_s1038" type="#_x0000_t202" style="position:absolute;left:0;text-align:left;margin-left:180.75pt;margin-top:91.1pt;width:126pt;height:18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" stroked="f">
                <v:textbox>
                  <w:txbxContent>
                    <w:p w14:paraId="3B018686" w14:textId="77777777" w:rsidR="003354B5" w:rsidRDefault="003354B5" w:rsidP="00391BBD">
                      <w:pPr>
                        <w:jc w:val="center"/>
                        <w:rPr>
                          <w:b/>
                          <w:bCs/>
                          <w:sz w:val="16"/>
                        </w:rPr>
                      </w:pPr>
                      <w:r>
                        <w:rPr>
                          <w:b/>
                          <w:bCs/>
                          <w:sz w:val="16"/>
                        </w:rPr>
                        <w:t>DAY-TO-DAY EVENTS</w:t>
                      </w:r>
                    </w:p>
                  </w:txbxContent>
                </v:textbox>
              </v:shape>
            </w:pict>
          </mc:Fallback>
        </mc:AlternateContent>
      </w:r>
      <w:r>
        <w:rPr>
          <w:noProof/>
        </w:rPr>
        <mc:AlternateContent>
          <mc:Choice Requires="wps">
            <w:drawing>
              <wp:anchor distT="0" distB="0" distL="114300" distR="114300" simplePos="0" relativeHeight="251721728" behindDoc="0" locked="0" layoutInCell="1" allowOverlap="1" wp14:anchorId="103AF168" wp14:editId="293D006E">
                <wp:simplePos x="0" y="0"/>
                <wp:positionH relativeFrom="column">
                  <wp:posOffset>2514600</wp:posOffset>
                </wp:positionH>
                <wp:positionV relativeFrom="paragraph">
                  <wp:posOffset>483870</wp:posOffset>
                </wp:positionV>
                <wp:extent cx="1028700" cy="381000"/>
                <wp:effectExtent l="0" t="0" r="0" b="0"/>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381000"/>
                        </a:xfrm>
                        <a:prstGeom prst="rect">
                          <a:avLst/>
                        </a:prstGeom>
                        <a:solidFill>
                          <a:srgbClr val="FFFFFF"/>
                        </a:solidFill>
                        <a:ln>
                          <a:noFill/>
                        </a:ln>
                      </wps:spPr>
                      <wps:txbx>
                        <w:txbxContent>
                          <w:p w14:paraId="449292EE" w14:textId="77777777" w:rsidR="003354B5" w:rsidRDefault="003354B5" w:rsidP="00391BBD">
                            <w:pPr>
                              <w:jc w:val="center"/>
                              <w:rPr>
                                <w:b/>
                                <w:bCs/>
                                <w:sz w:val="16"/>
                              </w:rPr>
                            </w:pPr>
                            <w:r>
                              <w:rPr>
                                <w:b/>
                                <w:bCs/>
                                <w:sz w:val="16"/>
                              </w:rPr>
                              <w:t>OUT OF HOSPITAL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3AF168" id="Text Box 22" o:spid="_x0000_s1039" type="#_x0000_t202" style="position:absolute;left:0;text-align:left;margin-left:198pt;margin-top:38.1pt;width:81pt;height:30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" stroked="f">
                <v:textbox>
                  <w:txbxContent>
                    <w:p w14:paraId="449292EE" w14:textId="77777777" w:rsidR="003354B5" w:rsidRDefault="003354B5" w:rsidP="00391BBD">
                      <w:pPr>
                        <w:jc w:val="center"/>
                        <w:rPr>
                          <w:b/>
                          <w:bCs/>
                          <w:sz w:val="16"/>
                        </w:rPr>
                      </w:pPr>
                      <w:r>
                        <w:rPr>
                          <w:b/>
                          <w:bCs/>
                          <w:sz w:val="16"/>
                        </w:rPr>
                        <w:t>OUT OF HOSPITAL</w:t>
                      </w:r>
                    </w:p>
                  </w:txbxContent>
                </v:textbox>
              </v:shape>
            </w:pict>
          </mc:Fallback>
        </mc:AlternateContent>
      </w:r>
      <w:r>
        <w:rPr>
          <w:noProof/>
        </w:rPr>
        <mc:AlternateContent>
          <mc:Choice Requires="wps">
            <w:drawing>
              <wp:anchor distT="4294967294" distB="4294967294" distL="114300" distR="114300" simplePos="0" relativeHeight="251723776" behindDoc="0" locked="0" layoutInCell="1" allowOverlap="1" wp14:anchorId="24AF0F80" wp14:editId="2ACCEE63">
                <wp:simplePos x="0" y="0"/>
                <wp:positionH relativeFrom="column">
                  <wp:posOffset>2286000</wp:posOffset>
                </wp:positionH>
                <wp:positionV relativeFrom="paragraph">
                  <wp:posOffset>706119</wp:posOffset>
                </wp:positionV>
                <wp:extent cx="1485900" cy="0"/>
                <wp:effectExtent l="0" t="19050" r="0" b="0"/>
                <wp:wrapNone/>
                <wp:docPr id="21"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w="2857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w:pict>
              <v:line w14:anchorId="1C9C6023" id="Straight Connector 21" o:spid="_x0000_s1026" style="position:absolute;z-index:25172377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0pt,55.6pt" to="297pt,5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" strokeweight="2.25pt"/>
            </w:pict>
          </mc:Fallback>
        </mc:AlternateContent>
      </w:r>
      <w:r>
        <w:rPr>
          <w:noProof/>
        </w:rPr>
        <mc:AlternateContent>
          <mc:Choice Requires="wps">
            <w:drawing>
              <wp:anchor distT="0" distB="0" distL="114298" distR="114298" simplePos="0" relativeHeight="251724800" behindDoc="0" locked="0" layoutInCell="1" allowOverlap="1" wp14:anchorId="7BB5ED19" wp14:editId="5B3AA0FA">
                <wp:simplePos x="0" y="0"/>
                <wp:positionH relativeFrom="column">
                  <wp:posOffset>1371599</wp:posOffset>
                </wp:positionH>
                <wp:positionV relativeFrom="paragraph">
                  <wp:posOffset>43180</wp:posOffset>
                </wp:positionV>
                <wp:extent cx="0" cy="2057400"/>
                <wp:effectExtent l="19050" t="0" r="0" b="0"/>
                <wp:wrapNone/>
                <wp:docPr id="20"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57400"/>
                        </a:xfrm>
                        <a:prstGeom prst="line">
                          <a:avLst/>
                        </a:prstGeom>
                        <a:noFill/>
                        <a:ln w="34925">
                          <a:solidFill>
                            <a:srgbClr val="000000"/>
                          </a:solidFill>
                          <a:prstDash val="sysDot"/>
                          <a:round/>
                          <a:headEnd/>
                          <a:tailEnd/>
                        </a:ln>
                      </wps:spPr>
                      <wps:bodyPr/>
                    </wps:wsp>
                  </a:graphicData>
                </a:graphic>
                <wp14:sizeRelH relativeFrom="page">
                  <wp14:pctWidth>0</wp14:pctWidth>
                </wp14:sizeRelH>
                <wp14:sizeRelV relativeFrom="page">
                  <wp14:pctHeight>0</wp14:pctHeight>
                </wp14:sizeRelV>
              </wp:anchor>
            </w:drawing>
          </mc:Choice>
          <mc:Fallback>
            <w:pict>
              <v:line w14:anchorId="2BB9180A" id="Straight Connector 20" o:spid="_x0000_s1026" style="position:absolute;z-index:25172480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08pt,3.4pt" to="108pt,16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" strokeweight="2.75pt">
                <v:stroke dashstyle="1 1"/>
              </v:line>
            </w:pict>
          </mc:Fallback>
        </mc:AlternateContent>
      </w:r>
      <w:r>
        <w:rPr>
          <w:noProof/>
        </w:rPr>
        <mc:AlternateContent>
          <mc:Choice Requires="wps">
            <w:drawing>
              <wp:anchor distT="4294967294" distB="4294967294" distL="114300" distR="114300" simplePos="0" relativeHeight="251725824" behindDoc="0" locked="0" layoutInCell="1" allowOverlap="1" wp14:anchorId="0E6AEFF5" wp14:editId="67BCC78C">
                <wp:simplePos x="0" y="0"/>
                <wp:positionH relativeFrom="column">
                  <wp:posOffset>1074420</wp:posOffset>
                </wp:positionH>
                <wp:positionV relativeFrom="paragraph">
                  <wp:posOffset>107314</wp:posOffset>
                </wp:positionV>
                <wp:extent cx="1440180" cy="0"/>
                <wp:effectExtent l="0" t="76200" r="7620" b="76200"/>
                <wp:wrapNone/>
                <wp:docPr id="19"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440180" cy="0"/>
                        </a:xfrm>
                        <a:prstGeom prst="line">
                          <a:avLst/>
                        </a:prstGeom>
                        <a:noFill/>
                        <a:ln w="9525">
                          <a:solidFill>
                            <a:srgbClr val="00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w:pict>
              <v:line w14:anchorId="68048D03" id="Straight Connector 19" o:spid="_x0000_s1026" style="position:absolute;flip:y;z-index:2517258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84.6pt,8.45pt" to="198pt,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">
                <v:stroke endarrow="block"/>
              </v:line>
            </w:pict>
          </mc:Fallback>
        </mc:AlternateContent>
      </w:r>
      <w:r>
        <w:rPr>
          <w:noProof/>
        </w:rPr>
        <mc:AlternateContent>
          <mc:Choice Requires="wps">
            <w:drawing>
              <wp:anchor distT="4294967294" distB="4294967294" distL="114300" distR="114300" simplePos="0" relativeHeight="251726848" behindDoc="0" locked="0" layoutInCell="1" allowOverlap="1" wp14:anchorId="04471851" wp14:editId="7CD6646A">
                <wp:simplePos x="0" y="0"/>
                <wp:positionH relativeFrom="column">
                  <wp:posOffset>914400</wp:posOffset>
                </wp:positionH>
                <wp:positionV relativeFrom="paragraph">
                  <wp:posOffset>480059</wp:posOffset>
                </wp:positionV>
                <wp:extent cx="1485900" cy="0"/>
                <wp:effectExtent l="0" t="76200" r="0" b="76200"/>
                <wp:wrapNone/>
                <wp:docPr id="18" name="Straight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0"/>
                        </a:xfrm>
                        <a:prstGeom prst="line">
                          <a:avLst/>
                        </a:prstGeom>
                        <a:noFill/>
                        <a:ln w="9525">
                          <a:solidFill>
                            <a:srgbClr val="00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w:pict>
              <v:line w14:anchorId="2636AEB9" id="Straight Connector 18" o:spid="_x0000_s1026" style="position:absolute;z-index:2517268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in,37.8pt" to="189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">
                <v:stroke endarrow="block"/>
              </v:line>
            </w:pict>
          </mc:Fallback>
        </mc:AlternateContent>
      </w:r>
      <w:r>
        <w:rPr>
          <w:noProof/>
        </w:rPr>
        <mc:AlternateContent>
          <mc:Choice Requires="wps">
            <w:drawing>
              <wp:anchor distT="4294967294" distB="4294967294" distL="114300" distR="114300" simplePos="0" relativeHeight="251727872" behindDoc="0" locked="0" layoutInCell="1" allowOverlap="1" wp14:anchorId="56BF1D48" wp14:editId="4EBB2C3D">
                <wp:simplePos x="0" y="0"/>
                <wp:positionH relativeFrom="column">
                  <wp:posOffset>800100</wp:posOffset>
                </wp:positionH>
                <wp:positionV relativeFrom="paragraph">
                  <wp:posOffset>878204</wp:posOffset>
                </wp:positionV>
                <wp:extent cx="1257300" cy="0"/>
                <wp:effectExtent l="0" t="76200" r="0" b="7620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57300" cy="0"/>
                        </a:xfrm>
                        <a:prstGeom prst="line">
                          <a:avLst/>
                        </a:prstGeom>
                        <a:noFill/>
                        <a:ln w="9525">
                          <a:solidFill>
                            <a:srgbClr val="000000"/>
                          </a:solidFill>
                          <a:round/>
                          <a:headEnd/>
                          <a:tailEnd type="triangle" w="med" len="med"/>
                        </a:ln>
                      </wps:spPr>
                      <wps:bodyPr/>
                    </wps:wsp>
                  </a:graphicData>
                </a:graphic>
                <wp14:sizeRelH relativeFrom="page">
                  <wp14:pctWidth>0</wp14:pctWidth>
                </wp14:sizeRelH>
                <wp14:sizeRelV relativeFrom="page">
                  <wp14:pctHeight>0</wp14:pctHeight>
                </wp14:sizeRelV>
              </wp:anchor>
            </w:drawing>
          </mc:Choice>
          <mc:Fallback>
            <w:pict>
              <v:line w14:anchorId="0251B758" id="Straight Connector 6" o:spid="_x0000_s1026" style="position:absolute;z-index:2517278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3pt,69.15pt" to="162pt,6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">
                <v:stroke endarrow="block"/>
              </v:line>
            </w:pict>
          </mc:Fallback>
        </mc:AlternateContent>
      </w:r>
      <w:r>
        <w:rPr>
          <w:noProof/>
        </w:rPr>
        <mc:AlternateContent>
          <mc:Choice Requires="wps">
            <w:drawing>
              <wp:anchor distT="0" distB="0" distL="114300" distR="114300" simplePos="0" relativeHeight="251728896" behindDoc="0" locked="0" layoutInCell="1" allowOverlap="1" wp14:anchorId="0FD4CC1E" wp14:editId="50EE56EC">
                <wp:simplePos x="0" y="0"/>
                <wp:positionH relativeFrom="column">
                  <wp:posOffset>914400</wp:posOffset>
                </wp:positionH>
                <wp:positionV relativeFrom="paragraph">
                  <wp:posOffset>415925</wp:posOffset>
                </wp:positionV>
                <wp:extent cx="1028700" cy="22733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27330"/>
                        </a:xfrm>
                        <a:prstGeom prst="rect">
                          <a:avLst/>
                        </a:prstGeom>
                        <a:solidFill>
                          <a:srgbClr val="FFFFFF"/>
                        </a:solidFill>
                        <a:ln>
                          <a:noFill/>
                        </a:ln>
                      </wps:spPr>
                      <wps:txbx>
                        <w:txbxContent>
                          <w:p w14:paraId="461B7C8B" w14:textId="77777777" w:rsidR="003354B5" w:rsidRDefault="003354B5" w:rsidP="00391BBD">
                            <w:pPr>
                              <w:rPr>
                                <w:b/>
                                <w:bCs/>
                              </w:rPr>
                            </w:pPr>
                            <w:r>
                              <w:rPr>
                                <w:b/>
                                <w:bCs/>
                                <w:sz w:val="16"/>
                              </w:rPr>
                              <w:t>THRESHOLD</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D4CC1E" id="Text Box 5" o:spid="_x0000_s1040" type="#_x0000_t202" style="position:absolute;left:0;text-align:left;margin-left:1in;margin-top:32.75pt;width:81pt;height:17.9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" stroked="f">
                <v:textbox>
                  <w:txbxContent>
                    <w:p w14:paraId="461B7C8B" w14:textId="77777777" w:rsidR="003354B5" w:rsidRDefault="003354B5" w:rsidP="00391BBD">
                      <w:pPr>
                        <w:rPr>
                          <w:b/>
                          <w:bCs/>
                        </w:rPr>
                      </w:pPr>
                      <w:r>
                        <w:rPr>
                          <w:b/>
                          <w:bCs/>
                          <w:sz w:val="16"/>
                        </w:rPr>
                        <w:t>THRESHOLD</w:t>
                      </w:r>
                    </w:p>
                  </w:txbxContent>
                </v:textbox>
              </v:shape>
            </w:pict>
          </mc:Fallback>
        </mc:AlternateContent>
      </w:r>
    </w:p>
    <w:p w14:paraId="40094D77" w14:textId="7CFBF6B0" w:rsidR="00391BBD" w:rsidRPr="00950C93" w:rsidRDefault="00D4460B" w:rsidP="00F12A5F">
      <w:pPr>
        <w:spacing w:after="120" w:line="360" w:lineRule="auto"/>
        <w:jc w:val="both"/>
        <w:rPr>
          <w:rFonts w:ascii="Arial" w:eastAsia="Arial Unicode MS" w:hAnsi="Arial" w:cs="Arial"/>
          <w:lang w:val="en-ZW" w:eastAsia="en-US"/>
        </w:rPr>
      </w:pPr>
      <w:r>
        <w:rPr>
          <w:noProof/>
        </w:rPr>
        <mc:AlternateContent>
          <mc:Choice Requires="wps">
            <w:drawing>
              <wp:anchor distT="0" distB="0" distL="114300" distR="114300" simplePos="0" relativeHeight="251722752" behindDoc="0" locked="0" layoutInCell="1" allowOverlap="1" wp14:anchorId="4CFD06A7" wp14:editId="72C7FB2E">
                <wp:simplePos x="0" y="0"/>
                <wp:positionH relativeFrom="column">
                  <wp:posOffset>4572000</wp:posOffset>
                </wp:positionH>
                <wp:positionV relativeFrom="paragraph">
                  <wp:posOffset>157480</wp:posOffset>
                </wp:positionV>
                <wp:extent cx="1600200" cy="178117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1781175"/>
                        </a:xfrm>
                        <a:prstGeom prst="rect">
                          <a:avLst/>
                        </a:prstGeom>
                        <a:solidFill>
                          <a:srgbClr val="FFFFFF"/>
                        </a:solidFill>
                        <a:ln>
                          <a:noFill/>
                        </a:ln>
                      </wps:spPr>
                      <wps:txbx>
                        <w:txbxContent>
                          <w:p w14:paraId="2785B04C" w14:textId="4018C152" w:rsidR="003354B5" w:rsidRPr="00A00302" w:rsidRDefault="003354B5" w:rsidP="00391BBD">
                            <w:pPr>
                              <w:pStyle w:val="BodyText"/>
                              <w:spacing w:line="360" w:lineRule="auto"/>
                              <w:rPr>
                                <w:rFonts w:ascii="Arial" w:hAnsi="Arial" w:cs="Arial"/>
                              </w:rPr>
                            </w:pPr>
                            <w:r>
                              <w:rPr>
                                <w:rFonts w:ascii="Arial" w:hAnsi="Arial" w:cs="Arial"/>
                              </w:rPr>
                              <w:t>B</w:t>
                            </w:r>
                            <w:r w:rsidRPr="00A00302">
                              <w:rPr>
                                <w:rFonts w:ascii="Arial" w:hAnsi="Arial" w:cs="Arial"/>
                              </w:rPr>
                              <w:t>enefits will be paid at a % level until the total benefit has exceeded a specified threshold, where after 100% of the benefit becomes payable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FD06A7" id="Text Box 4" o:spid="_x0000_s1041" type="#_x0000_t202" style="position:absolute;left:0;text-align:left;margin-left:5in;margin-top:12.4pt;width:126pt;height:140.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" stroked="f">
                <v:textbox>
                  <w:txbxContent>
                    <w:p w14:paraId="2785B04C" w14:textId="4018C152" w:rsidR="003354B5" w:rsidRPr="00A00302" w:rsidRDefault="003354B5" w:rsidP="00391BBD">
                      <w:pPr>
                        <w:pStyle w:val="BodyText"/>
                        <w:spacing w:line="360" w:lineRule="auto"/>
                        <w:rPr>
                          <w:rFonts w:ascii="Arial" w:hAnsi="Arial" w:cs="Arial"/>
                        </w:rPr>
                      </w:pPr>
                      <w:r>
                        <w:rPr>
                          <w:rFonts w:ascii="Arial" w:hAnsi="Arial" w:cs="Arial"/>
                        </w:rPr>
                        <w:t>B</w:t>
                      </w:r>
                      <w:r w:rsidRPr="00A00302">
                        <w:rPr>
                          <w:rFonts w:ascii="Arial" w:hAnsi="Arial" w:cs="Arial"/>
                        </w:rPr>
                        <w:t>enefits will be paid at a % level until the total benefit has exceeded a specified threshold, where after 100% of the benefit becomes payable</w:t>
                      </w:r>
                    </w:p>
                  </w:txbxContent>
                </v:textbox>
              </v:shape>
            </w:pict>
          </mc:Fallback>
        </mc:AlternateContent>
      </w:r>
    </w:p>
    <w:p w14:paraId="3FED993C" w14:textId="77777777" w:rsidR="00391BBD" w:rsidRPr="00950C93" w:rsidRDefault="00391BBD" w:rsidP="00F12A5F">
      <w:pPr>
        <w:spacing w:after="120" w:line="360" w:lineRule="auto"/>
        <w:jc w:val="both"/>
        <w:rPr>
          <w:rFonts w:ascii="Arial" w:eastAsia="Arial Unicode MS" w:hAnsi="Arial" w:cs="Arial"/>
          <w:lang w:val="en-ZW" w:eastAsia="en-US"/>
        </w:rPr>
      </w:pPr>
    </w:p>
    <w:p w14:paraId="191C65D2" w14:textId="77777777" w:rsidR="00391BBD" w:rsidRPr="00950C93" w:rsidRDefault="00391BBD" w:rsidP="00F12A5F">
      <w:pPr>
        <w:spacing w:after="120" w:line="360" w:lineRule="auto"/>
        <w:jc w:val="both"/>
        <w:rPr>
          <w:rFonts w:ascii="Arial" w:eastAsia="Arial Unicode MS" w:hAnsi="Arial" w:cs="Arial"/>
          <w:lang w:val="en-ZW" w:eastAsia="en-US"/>
        </w:rPr>
      </w:pPr>
    </w:p>
    <w:p w14:paraId="717AE6A7" w14:textId="77777777" w:rsidR="00391BBD" w:rsidRPr="00950C93" w:rsidRDefault="00391BBD" w:rsidP="00F12A5F">
      <w:pPr>
        <w:spacing w:after="120" w:line="360" w:lineRule="auto"/>
        <w:jc w:val="both"/>
        <w:rPr>
          <w:rFonts w:ascii="Arial" w:eastAsia="Arial Unicode MS" w:hAnsi="Arial" w:cs="Arial"/>
          <w:lang w:val="en-ZW" w:eastAsia="en-US"/>
        </w:rPr>
      </w:pPr>
    </w:p>
    <w:p w14:paraId="3FC2F2EE" w14:textId="77777777" w:rsidR="00391BBD" w:rsidRPr="00950C93" w:rsidRDefault="00391BBD" w:rsidP="00F12A5F">
      <w:pPr>
        <w:keepNext/>
        <w:spacing w:after="120" w:line="360" w:lineRule="auto"/>
        <w:jc w:val="both"/>
        <w:outlineLvl w:val="3"/>
        <w:rPr>
          <w:rFonts w:ascii="Arial" w:eastAsia="Arial Unicode MS" w:hAnsi="Arial" w:cs="Arial"/>
          <w:lang w:val="en-ZW" w:eastAsia="en-US"/>
        </w:rPr>
      </w:pPr>
    </w:p>
    <w:p w14:paraId="4BA28BFD" w14:textId="77777777" w:rsidR="00391BBD" w:rsidRPr="00950C93" w:rsidRDefault="00391BBD" w:rsidP="00F12A5F">
      <w:pPr>
        <w:keepNext/>
        <w:spacing w:after="120" w:line="360" w:lineRule="auto"/>
        <w:jc w:val="both"/>
        <w:outlineLvl w:val="3"/>
        <w:rPr>
          <w:rFonts w:ascii="Arial" w:eastAsia="Arial Unicode MS" w:hAnsi="Arial" w:cs="Arial"/>
          <w:lang w:val="en-ZW" w:eastAsia="en-US"/>
        </w:rPr>
      </w:pPr>
    </w:p>
    <w:p w14:paraId="50B39924" w14:textId="77777777" w:rsidR="00831A4F" w:rsidRDefault="00831A4F" w:rsidP="00F12A5F">
      <w:pPr>
        <w:autoSpaceDE w:val="0"/>
        <w:autoSpaceDN w:val="0"/>
        <w:adjustRightInd w:val="0"/>
        <w:spacing w:after="120" w:line="360" w:lineRule="auto"/>
        <w:jc w:val="both"/>
        <w:rPr>
          <w:rFonts w:ascii="Arial" w:eastAsiaTheme="minorHAnsi" w:hAnsi="Arial" w:cs="Arial"/>
          <w:lang w:eastAsia="en-US"/>
        </w:rPr>
      </w:pPr>
      <w:bookmarkStart w:id="26" w:name="_Hlk12507151"/>
    </w:p>
    <w:p w14:paraId="4B1D464B" w14:textId="4913E4A9" w:rsidR="001F1324" w:rsidRPr="00950C93" w:rsidRDefault="00AB3104" w:rsidP="00F12A5F">
      <w:p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 threshold type plan can be very complex in design as it has, as its basic structure, a co-payment system. Simply put, the member is responsible for a co-payment of benefit up to a </w:t>
      </w:r>
      <w:r w:rsidRPr="00950C93">
        <w:rPr>
          <w:rFonts w:ascii="Arial" w:eastAsiaTheme="minorHAnsi" w:hAnsi="Arial" w:cs="Arial"/>
          <w:lang w:eastAsia="en-US"/>
        </w:rPr>
        <w:lastRenderedPageBreak/>
        <w:t xml:space="preserve">threshold level, where once he exceeds this </w:t>
      </w:r>
      <w:r w:rsidR="00950C93" w:rsidRPr="00950C93">
        <w:rPr>
          <w:rFonts w:ascii="Arial" w:eastAsiaTheme="minorHAnsi" w:hAnsi="Arial" w:cs="Arial"/>
          <w:lang w:eastAsia="en-US"/>
        </w:rPr>
        <w:t>level,</w:t>
      </w:r>
      <w:r w:rsidRPr="00950C93">
        <w:rPr>
          <w:rFonts w:ascii="Arial" w:eastAsiaTheme="minorHAnsi" w:hAnsi="Arial" w:cs="Arial"/>
          <w:lang w:eastAsia="en-US"/>
        </w:rPr>
        <w:t xml:space="preserve"> the scheme kicks in with a 100% payment of benefit. This threshold level will vary according to the contribution and number of </w:t>
      </w:r>
      <w:r w:rsidR="000F2963">
        <w:rPr>
          <w:rFonts w:ascii="Arial" w:eastAsiaTheme="minorHAnsi" w:hAnsi="Arial" w:cs="Arial"/>
          <w:lang w:eastAsia="en-US"/>
        </w:rPr>
        <w:t>dependants</w:t>
      </w:r>
      <w:r w:rsidRPr="00950C93">
        <w:rPr>
          <w:rFonts w:ascii="Arial" w:eastAsiaTheme="minorHAnsi" w:hAnsi="Arial" w:cs="Arial"/>
          <w:lang w:eastAsia="en-US"/>
        </w:rPr>
        <w:t>. Often this type of scheme has a linked member’s savings account, upon which the member is allowed to draw from to pay for this co-payment. It is the intention of this type of scheme to make members accountable for their own day to day / out of hospital medical costs. Often the member is required to settle small claims upfront and then claim them from the scheme.</w:t>
      </w:r>
      <w:bookmarkEnd w:id="26"/>
    </w:p>
    <w:p w14:paraId="5942F360" w14:textId="614F6B56" w:rsidR="001F1324" w:rsidRPr="00950C93" w:rsidRDefault="00FE4C9D" w:rsidP="00F12A5F">
      <w:pPr>
        <w:pStyle w:val="Heading3"/>
        <w:jc w:val="both"/>
      </w:pPr>
      <w:bookmarkStart w:id="27" w:name="_Toc90623235"/>
      <w:r w:rsidRPr="00950C93">
        <w:t>1.</w:t>
      </w:r>
      <w:r w:rsidR="003177EE" w:rsidRPr="00950C93">
        <w:t>2</w:t>
      </w:r>
      <w:r w:rsidRPr="00950C93">
        <w:t>.</w:t>
      </w:r>
      <w:r w:rsidR="003177EE" w:rsidRPr="00950C93">
        <w:t>3</w:t>
      </w:r>
      <w:r w:rsidRPr="00950C93">
        <w:t xml:space="preserve"> </w:t>
      </w:r>
      <w:r w:rsidR="009C0296" w:rsidRPr="00950C93">
        <w:t>N</w:t>
      </w:r>
      <w:r w:rsidR="001F1324" w:rsidRPr="00950C93">
        <w:t>ew generation products</w:t>
      </w:r>
      <w:bookmarkEnd w:id="27"/>
    </w:p>
    <w:p w14:paraId="519D652D" w14:textId="05763A44" w:rsidR="00876D06" w:rsidRPr="00950C93" w:rsidRDefault="00FC59A6" w:rsidP="00F12A5F">
      <w:pPr>
        <w:autoSpaceDE w:val="0"/>
        <w:autoSpaceDN w:val="0"/>
        <w:adjustRightInd w:val="0"/>
        <w:spacing w:after="120" w:line="360" w:lineRule="auto"/>
        <w:jc w:val="both"/>
        <w:rPr>
          <w:rFonts w:ascii="Arial" w:hAnsi="Arial" w:cs="Arial"/>
        </w:rPr>
      </w:pPr>
      <w:r w:rsidRPr="00950C93">
        <w:rPr>
          <w:rFonts w:ascii="Arial" w:hAnsi="Arial" w:cs="Arial"/>
          <w:b/>
          <w:noProof/>
        </w:rPr>
        <w:drawing>
          <wp:inline distT="0" distB="0" distL="0" distR="0" wp14:anchorId="23A5E88B" wp14:editId="2ED6EBEC">
            <wp:extent cx="2278380" cy="893322"/>
            <wp:effectExtent l="0" t="0" r="7620" b="2540"/>
            <wp:docPr id="390" name="Picture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p>
    <w:p w14:paraId="21A462D0" w14:textId="2A6F5AF2" w:rsidR="00B0438A" w:rsidRPr="00950C93" w:rsidRDefault="00B0438A"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Having discussed the different types of covers available in South Africa, in this section you are required to compare three new generation </w:t>
      </w:r>
      <w:r w:rsidR="00876D06" w:rsidRPr="00950C93">
        <w:rPr>
          <w:rFonts w:ascii="Arial" w:hAnsi="Arial" w:cs="Arial"/>
        </w:rPr>
        <w:t>products</w:t>
      </w:r>
      <w:r w:rsidRPr="00950C93">
        <w:rPr>
          <w:rFonts w:ascii="Arial" w:hAnsi="Arial" w:cs="Arial"/>
        </w:rPr>
        <w:t xml:space="preserve"> in terms of their guaranteed benefit and discretionary </w:t>
      </w:r>
      <w:r w:rsidR="00876D06" w:rsidRPr="00950C93">
        <w:rPr>
          <w:rFonts w:ascii="Arial" w:hAnsi="Arial" w:cs="Arial"/>
        </w:rPr>
        <w:t>benefits. This will be done as group discussions with the guidance of the facilitator. The three products are included in the annexures or you may research any of your own choice</w:t>
      </w:r>
      <w:r w:rsidR="00D776E4">
        <w:rPr>
          <w:rFonts w:ascii="Arial" w:hAnsi="Arial" w:cs="Arial"/>
        </w:rPr>
        <w:t>s</w:t>
      </w:r>
      <w:r w:rsidR="00876D06" w:rsidRPr="00950C93">
        <w:rPr>
          <w:rFonts w:ascii="Arial" w:hAnsi="Arial" w:cs="Arial"/>
        </w:rPr>
        <w:t>.</w:t>
      </w:r>
    </w:p>
    <w:p w14:paraId="64632532" w14:textId="6E7228B8" w:rsidR="00B0438A" w:rsidRPr="00950C93" w:rsidRDefault="00876D06" w:rsidP="00F12A5F">
      <w:pPr>
        <w:autoSpaceDE w:val="0"/>
        <w:autoSpaceDN w:val="0"/>
        <w:adjustRightInd w:val="0"/>
        <w:spacing w:after="120" w:line="360" w:lineRule="auto"/>
        <w:jc w:val="both"/>
        <w:rPr>
          <w:rFonts w:ascii="Arial" w:hAnsi="Arial" w:cs="Arial"/>
        </w:rPr>
      </w:pPr>
      <w:bookmarkStart w:id="28" w:name="_Hlk12507416"/>
      <w:r w:rsidRPr="00950C93">
        <w:rPr>
          <w:rFonts w:ascii="Arial" w:hAnsi="Arial" w:cs="Arial"/>
        </w:rPr>
        <w:t>Discretionary benefits – these are benefits that the scheme is not mandated by the law to provide. They can also be referred to as voluntary benefits. This would then mean that the scheme will require the member to seek preauthorisation before the procedure or healthcare service is rendered.</w:t>
      </w:r>
    </w:p>
    <w:p w14:paraId="2C91052B" w14:textId="56484596" w:rsidR="00876D06" w:rsidRPr="00950C93" w:rsidRDefault="00876D06" w:rsidP="00F12A5F">
      <w:pPr>
        <w:autoSpaceDE w:val="0"/>
        <w:autoSpaceDN w:val="0"/>
        <w:adjustRightInd w:val="0"/>
        <w:spacing w:after="120" w:line="360" w:lineRule="auto"/>
        <w:jc w:val="both"/>
        <w:rPr>
          <w:rFonts w:ascii="Arial" w:hAnsi="Arial" w:cs="Arial"/>
        </w:rPr>
      </w:pPr>
      <w:r w:rsidRPr="00950C93">
        <w:rPr>
          <w:rFonts w:ascii="Arial" w:hAnsi="Arial" w:cs="Arial"/>
        </w:rPr>
        <w:t>Guaranteed benefits – the scheme is legally bound to provide such benefits. In a nutshell</w:t>
      </w:r>
      <w:r w:rsidR="00D776E4">
        <w:rPr>
          <w:rFonts w:ascii="Arial" w:hAnsi="Arial" w:cs="Arial"/>
        </w:rPr>
        <w:t>,</w:t>
      </w:r>
      <w:r w:rsidRPr="00950C93">
        <w:rPr>
          <w:rFonts w:ascii="Arial" w:hAnsi="Arial" w:cs="Arial"/>
        </w:rPr>
        <w:t xml:space="preserve"> these are prescribed minimum benefits and they must be provided to all members of the scheme regardless of their benefit option.</w:t>
      </w:r>
    </w:p>
    <w:p w14:paraId="688FA91F" w14:textId="44C9A1BD" w:rsidR="001F1324" w:rsidRPr="00950C93" w:rsidRDefault="009C0296" w:rsidP="00F12A5F">
      <w:pPr>
        <w:pStyle w:val="Heading3"/>
        <w:jc w:val="both"/>
      </w:pPr>
      <w:bookmarkStart w:id="29" w:name="_Toc90623236"/>
      <w:bookmarkEnd w:id="28"/>
      <w:r w:rsidRPr="00950C93">
        <w:t xml:space="preserve">1.2.4 </w:t>
      </w:r>
      <w:r w:rsidR="001F1324" w:rsidRPr="00950C93">
        <w:t xml:space="preserve">Reasons why the industry has moved away from traditional to </w:t>
      </w:r>
      <w:r w:rsidR="00D776E4">
        <w:t xml:space="preserve">a </w:t>
      </w:r>
      <w:r w:rsidR="001F1324" w:rsidRPr="00950C93">
        <w:t>new generation</w:t>
      </w:r>
      <w:bookmarkEnd w:id="29"/>
      <w:r w:rsidR="001F1324" w:rsidRPr="00950C93">
        <w:t xml:space="preserve"> </w:t>
      </w:r>
    </w:p>
    <w:p w14:paraId="2A17DA7F" w14:textId="20A0DA18" w:rsidR="00F45A52" w:rsidRPr="00950C93" w:rsidRDefault="00F45A52" w:rsidP="00F12A5F">
      <w:pPr>
        <w:pStyle w:val="ListParagraph"/>
        <w:numPr>
          <w:ilvl w:val="0"/>
          <w:numId w:val="33"/>
        </w:numPr>
        <w:autoSpaceDE w:val="0"/>
        <w:autoSpaceDN w:val="0"/>
        <w:adjustRightInd w:val="0"/>
        <w:spacing w:after="120" w:line="360" w:lineRule="auto"/>
        <w:jc w:val="both"/>
        <w:rPr>
          <w:rFonts w:ascii="Arial" w:hAnsi="Arial" w:cs="Arial"/>
        </w:rPr>
      </w:pPr>
      <w:bookmarkStart w:id="30" w:name="_Hlk12507563"/>
      <w:r w:rsidRPr="00950C93">
        <w:rPr>
          <w:rFonts w:ascii="Arial" w:hAnsi="Arial" w:cs="Arial"/>
        </w:rPr>
        <w:t>Traditional options are very expensive when compared to the benefits they offer.</w:t>
      </w:r>
    </w:p>
    <w:p w14:paraId="3CFD8F4F" w14:textId="51D92289" w:rsidR="00F45A52" w:rsidRPr="00950C93" w:rsidRDefault="00F45A52" w:rsidP="00F12A5F">
      <w:pPr>
        <w:pStyle w:val="ListParagraph"/>
        <w:numPr>
          <w:ilvl w:val="0"/>
          <w:numId w:val="33"/>
        </w:numPr>
        <w:autoSpaceDE w:val="0"/>
        <w:autoSpaceDN w:val="0"/>
        <w:adjustRightInd w:val="0"/>
        <w:spacing w:after="120" w:line="360" w:lineRule="auto"/>
        <w:jc w:val="both"/>
        <w:rPr>
          <w:rFonts w:ascii="Arial" w:hAnsi="Arial" w:cs="Arial"/>
        </w:rPr>
      </w:pPr>
      <w:r w:rsidRPr="00950C93">
        <w:rPr>
          <w:rFonts w:ascii="Arial" w:hAnsi="Arial" w:cs="Arial"/>
        </w:rPr>
        <w:t xml:space="preserve">New generation plans offer more benefits than traditional plans. Even if the premiums are slightly higher, there is better value for money. </w:t>
      </w:r>
    </w:p>
    <w:p w14:paraId="2FE8C6BE" w14:textId="0DEB8F3D" w:rsidR="00CF30BF" w:rsidRPr="00950C93" w:rsidRDefault="00F45A52" w:rsidP="00F12A5F">
      <w:pPr>
        <w:pStyle w:val="ListParagraph"/>
        <w:numPr>
          <w:ilvl w:val="0"/>
          <w:numId w:val="33"/>
        </w:numPr>
        <w:autoSpaceDE w:val="0"/>
        <w:autoSpaceDN w:val="0"/>
        <w:adjustRightInd w:val="0"/>
        <w:spacing w:after="120" w:line="360" w:lineRule="auto"/>
        <w:jc w:val="both"/>
        <w:rPr>
          <w:rFonts w:ascii="Arial" w:hAnsi="Arial" w:cs="Arial"/>
        </w:rPr>
      </w:pPr>
      <w:r w:rsidRPr="00950C93">
        <w:rPr>
          <w:rFonts w:ascii="Arial" w:hAnsi="Arial" w:cs="Arial"/>
        </w:rPr>
        <w:t>Traditional plans do not have a medical savings account</w:t>
      </w:r>
    </w:p>
    <w:p w14:paraId="20E2D6C7" w14:textId="2B5CDB69" w:rsidR="00695AC0" w:rsidRPr="00950C93" w:rsidRDefault="00695AC0" w:rsidP="00F12A5F">
      <w:pPr>
        <w:pStyle w:val="ListParagraph"/>
        <w:numPr>
          <w:ilvl w:val="0"/>
          <w:numId w:val="33"/>
        </w:numPr>
        <w:autoSpaceDE w:val="0"/>
        <w:autoSpaceDN w:val="0"/>
        <w:adjustRightInd w:val="0"/>
        <w:spacing w:after="120" w:line="360" w:lineRule="auto"/>
        <w:jc w:val="both"/>
        <w:rPr>
          <w:rFonts w:ascii="Arial" w:hAnsi="Arial" w:cs="Arial"/>
        </w:rPr>
      </w:pPr>
      <w:r w:rsidRPr="00950C93">
        <w:rPr>
          <w:rFonts w:ascii="Arial" w:hAnsi="Arial" w:cs="Arial"/>
        </w:rPr>
        <w:t>New generation plan members also get some tax relief on the savings account contributions.</w:t>
      </w:r>
    </w:p>
    <w:p w14:paraId="0D0D0EEC" w14:textId="4F453FCA" w:rsidR="00F45A52" w:rsidRPr="00950C93" w:rsidRDefault="00F45A52" w:rsidP="00F12A5F">
      <w:pPr>
        <w:pStyle w:val="ListParagraph"/>
        <w:numPr>
          <w:ilvl w:val="0"/>
          <w:numId w:val="33"/>
        </w:numPr>
        <w:autoSpaceDE w:val="0"/>
        <w:autoSpaceDN w:val="0"/>
        <w:adjustRightInd w:val="0"/>
        <w:spacing w:after="120" w:line="360" w:lineRule="auto"/>
        <w:jc w:val="both"/>
        <w:rPr>
          <w:rFonts w:ascii="Arial" w:hAnsi="Arial" w:cs="Arial"/>
        </w:rPr>
      </w:pPr>
      <w:r w:rsidRPr="00950C93">
        <w:rPr>
          <w:rFonts w:ascii="Arial" w:hAnsi="Arial" w:cs="Arial"/>
        </w:rPr>
        <w:lastRenderedPageBreak/>
        <w:t>Benefits that are not used up in the current year for a traditional plan are forfeited by the member whereas in new generation plans the benefits are carried over to the next year</w:t>
      </w:r>
      <w:r w:rsidR="00695AC0" w:rsidRPr="00950C93">
        <w:rPr>
          <w:rFonts w:ascii="Arial" w:hAnsi="Arial" w:cs="Arial"/>
        </w:rPr>
        <w:t>.</w:t>
      </w:r>
    </w:p>
    <w:p w14:paraId="101D2CA3" w14:textId="795AC4A2" w:rsidR="00CF30BF" w:rsidRPr="00950C93" w:rsidRDefault="00CF30BF" w:rsidP="00F12A5F">
      <w:pPr>
        <w:pStyle w:val="ListParagraph"/>
        <w:numPr>
          <w:ilvl w:val="0"/>
          <w:numId w:val="33"/>
        </w:numPr>
        <w:autoSpaceDE w:val="0"/>
        <w:autoSpaceDN w:val="0"/>
        <w:adjustRightInd w:val="0"/>
        <w:spacing w:after="120" w:line="360" w:lineRule="auto"/>
        <w:jc w:val="both"/>
        <w:rPr>
          <w:rFonts w:ascii="Arial" w:hAnsi="Arial" w:cs="Arial"/>
        </w:rPr>
      </w:pPr>
      <w:r w:rsidRPr="00950C93">
        <w:rPr>
          <w:rFonts w:ascii="Arial" w:hAnsi="Arial" w:cs="Arial"/>
        </w:rPr>
        <w:t xml:space="preserve">Traditional plans </w:t>
      </w:r>
      <w:r w:rsidR="00695AC0" w:rsidRPr="00950C93">
        <w:rPr>
          <w:rFonts w:ascii="Arial" w:hAnsi="Arial" w:cs="Arial"/>
        </w:rPr>
        <w:t xml:space="preserve">tend to limit out of hospital benefits e.g. they can allocate the number of GP visits for a family within a year, rather than allowing members to manage their own out of hospital expenses. </w:t>
      </w:r>
    </w:p>
    <w:p w14:paraId="20A54492" w14:textId="3538EC49" w:rsidR="008A4873" w:rsidRDefault="00CF30BF" w:rsidP="00F12A5F">
      <w:pPr>
        <w:pStyle w:val="ListParagraph"/>
        <w:numPr>
          <w:ilvl w:val="0"/>
          <w:numId w:val="33"/>
        </w:numPr>
        <w:autoSpaceDE w:val="0"/>
        <w:autoSpaceDN w:val="0"/>
        <w:adjustRightInd w:val="0"/>
        <w:spacing w:after="120" w:line="360" w:lineRule="auto"/>
        <w:jc w:val="both"/>
        <w:rPr>
          <w:rFonts w:ascii="Arial" w:hAnsi="Arial" w:cs="Arial"/>
        </w:rPr>
      </w:pPr>
      <w:r w:rsidRPr="00950C93">
        <w:rPr>
          <w:rFonts w:ascii="Arial" w:hAnsi="Arial" w:cs="Arial"/>
        </w:rPr>
        <w:t xml:space="preserve">For medical schemes, </w:t>
      </w:r>
      <w:r w:rsidR="00695AC0" w:rsidRPr="00950C93">
        <w:rPr>
          <w:rFonts w:ascii="Arial" w:hAnsi="Arial" w:cs="Arial"/>
        </w:rPr>
        <w:t xml:space="preserve">they tend to advertise these new generation plans more because they believe if members manage their own funds it can save the scheme as members will not overspend on unnecessary procedures like buying expensive designer frames for their glasses. </w:t>
      </w:r>
      <w:r w:rsidR="00876D06" w:rsidRPr="00950C93">
        <w:rPr>
          <w:rFonts w:ascii="Arial" w:hAnsi="Arial" w:cs="Arial"/>
        </w:rPr>
        <w:t>A member will have to think twice if the benefit is paid from their medical savings account.</w:t>
      </w:r>
      <w:bookmarkEnd w:id="30"/>
    </w:p>
    <w:p w14:paraId="63CD713A" w14:textId="77777777" w:rsidR="00831A4F" w:rsidRPr="0059465D" w:rsidRDefault="00831A4F" w:rsidP="0059465D">
      <w:pPr>
        <w:autoSpaceDE w:val="0"/>
        <w:autoSpaceDN w:val="0"/>
        <w:adjustRightInd w:val="0"/>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C97373" w:rsidRPr="00950C93" w14:paraId="16EDED4E" w14:textId="77777777" w:rsidTr="00C97373">
        <w:tc>
          <w:tcPr>
            <w:tcW w:w="9016" w:type="dxa"/>
            <w:shd w:val="clear" w:color="auto" w:fill="A5A5A5" w:themeFill="accent3"/>
          </w:tcPr>
          <w:p w14:paraId="73C2E591" w14:textId="7408BBB1" w:rsidR="00C97373" w:rsidRPr="00950C93" w:rsidRDefault="00C97373" w:rsidP="00F12A5F">
            <w:pPr>
              <w:pStyle w:val="Heading2"/>
              <w:jc w:val="both"/>
              <w:outlineLvl w:val="1"/>
            </w:pPr>
            <w:bookmarkStart w:id="31" w:name="_Toc90623237"/>
            <w:r w:rsidRPr="00950C93">
              <w:t>1.3 AVAILABLE BENEFITS</w:t>
            </w:r>
            <w:bookmarkEnd w:id="31"/>
          </w:p>
        </w:tc>
      </w:tr>
    </w:tbl>
    <w:p w14:paraId="5543886D" w14:textId="1AD5920B" w:rsidR="001F1324" w:rsidRPr="00950C93" w:rsidRDefault="001F1324" w:rsidP="00F12A5F">
      <w:pPr>
        <w:autoSpaceDE w:val="0"/>
        <w:autoSpaceDN w:val="0"/>
        <w:adjustRightInd w:val="0"/>
        <w:spacing w:after="120" w:line="360" w:lineRule="auto"/>
        <w:jc w:val="both"/>
        <w:rPr>
          <w:rFonts w:ascii="Arial" w:hAnsi="Arial" w:cs="Arial"/>
          <w:b/>
          <w:bCs/>
        </w:rPr>
      </w:pPr>
    </w:p>
    <w:p w14:paraId="41666E91" w14:textId="569F8ADD" w:rsidR="001F1324" w:rsidRPr="00950C93" w:rsidRDefault="00E439B1" w:rsidP="00F12A5F">
      <w:pPr>
        <w:pStyle w:val="Heading3"/>
        <w:jc w:val="both"/>
      </w:pPr>
      <w:bookmarkStart w:id="32" w:name="_Toc90623238"/>
      <w:r w:rsidRPr="00950C93">
        <w:t xml:space="preserve">1.3.1 </w:t>
      </w:r>
      <w:r w:rsidR="00B46527" w:rsidRPr="00950C93">
        <w:t>P</w:t>
      </w:r>
      <w:r w:rsidR="001F1324" w:rsidRPr="00950C93">
        <w:t>rescribed minimum benefits</w:t>
      </w:r>
      <w:bookmarkEnd w:id="32"/>
      <w:r w:rsidR="001F1324" w:rsidRPr="00950C93">
        <w:t xml:space="preserve"> </w:t>
      </w:r>
    </w:p>
    <w:p w14:paraId="488BAB34" w14:textId="0756AC55" w:rsidR="0025110B" w:rsidRPr="00950C93" w:rsidRDefault="0025110B"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Prescribed minimum benefits (PMBs) is a set of benefits that are meant to provide </w:t>
      </w:r>
      <w:r w:rsidR="00D776E4">
        <w:rPr>
          <w:rFonts w:ascii="Arial" w:eastAsiaTheme="minorHAnsi" w:hAnsi="Arial" w:cs="Arial"/>
          <w:lang w:eastAsia="en-US"/>
        </w:rPr>
        <w:t xml:space="preserve">the </w:t>
      </w:r>
      <w:r w:rsidRPr="00950C93">
        <w:rPr>
          <w:rFonts w:ascii="Arial" w:eastAsiaTheme="minorHAnsi" w:hAnsi="Arial" w:cs="Arial"/>
          <w:lang w:eastAsia="en-US"/>
        </w:rPr>
        <w:t>minimum level of benefits for all members of the medical scheme regardless of the benefit option selected. This is to ensure that members have access to basic healthcare services for the essentials. The set of benefits include cover for the costs related to diagnosis, treatment and care of;</w:t>
      </w:r>
    </w:p>
    <w:p w14:paraId="3133C3A8" w14:textId="77777777" w:rsidR="0025110B" w:rsidRPr="00950C93" w:rsidRDefault="0025110B" w:rsidP="00F12A5F">
      <w:pPr>
        <w:numPr>
          <w:ilvl w:val="0"/>
          <w:numId w:val="1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any emergency medical condition;</w:t>
      </w:r>
    </w:p>
    <w:p w14:paraId="29E5CEBD" w14:textId="77777777" w:rsidR="0025110B" w:rsidRPr="00950C93" w:rsidRDefault="0025110B" w:rsidP="00F12A5F">
      <w:pPr>
        <w:numPr>
          <w:ilvl w:val="0"/>
          <w:numId w:val="1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a limited set of 270 medical conditions; and </w:t>
      </w:r>
    </w:p>
    <w:p w14:paraId="7038DFCE" w14:textId="77777777" w:rsidR="0025110B" w:rsidRPr="00950C93" w:rsidRDefault="0025110B" w:rsidP="00F12A5F">
      <w:pPr>
        <w:numPr>
          <w:ilvl w:val="0"/>
          <w:numId w:val="1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25 chronic conditions defined in the Chronic Diseases List (CDL). </w:t>
      </w:r>
    </w:p>
    <w:p w14:paraId="29BC1A17" w14:textId="0438E9DB" w:rsidR="0025110B" w:rsidRPr="00950C93" w:rsidRDefault="00FC59A6" w:rsidP="00F12A5F">
      <w:pPr>
        <w:spacing w:after="120" w:line="360" w:lineRule="auto"/>
        <w:jc w:val="both"/>
        <w:rPr>
          <w:rFonts w:ascii="Arial" w:eastAsiaTheme="minorHAnsi" w:hAnsi="Arial" w:cs="Arial"/>
          <w:lang w:eastAsia="en-US"/>
        </w:rPr>
      </w:pPr>
      <w:r w:rsidRPr="00950C93">
        <w:rPr>
          <w:rFonts w:ascii="Arial" w:hAnsi="Arial" w:cs="Arial"/>
          <w:noProof/>
        </w:rPr>
        <w:drawing>
          <wp:inline distT="0" distB="0" distL="0" distR="0" wp14:anchorId="547831CC" wp14:editId="221B46BD">
            <wp:extent cx="2110397" cy="800100"/>
            <wp:effectExtent l="0" t="0" r="4445" b="0"/>
            <wp:docPr id="391" name="Picture 391"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r w:rsidRPr="00950C93">
        <w:rPr>
          <w:rFonts w:ascii="Arial" w:eastAsiaTheme="minorHAnsi" w:hAnsi="Arial" w:cs="Arial"/>
          <w:lang w:eastAsia="en-US"/>
        </w:rPr>
        <w:t xml:space="preserve"> </w:t>
      </w:r>
      <w:r w:rsidR="0025110B" w:rsidRPr="00950C93">
        <w:rPr>
          <w:rFonts w:ascii="Arial" w:eastAsiaTheme="minorHAnsi" w:hAnsi="Arial" w:cs="Arial"/>
          <w:lang w:eastAsia="en-US"/>
        </w:rPr>
        <w:t>“An emergency medical condition means the sudden and, at the time, unexpected onset of a health condition that requires immediate medical treatment and</w:t>
      </w:r>
      <w:r w:rsidR="00D776E4">
        <w:rPr>
          <w:rFonts w:ascii="Arial" w:eastAsiaTheme="minorHAnsi" w:hAnsi="Arial" w:cs="Arial"/>
          <w:lang w:eastAsia="en-US"/>
        </w:rPr>
        <w:t>/</w:t>
      </w:r>
      <w:r w:rsidR="0025110B" w:rsidRPr="00950C93">
        <w:rPr>
          <w:rFonts w:ascii="Arial" w:eastAsiaTheme="minorHAnsi" w:hAnsi="Arial" w:cs="Arial"/>
          <w:lang w:eastAsia="en-US"/>
        </w:rPr>
        <w:t>or an operation. If the treatment is not available, the emergency could result in weakened bodily functions, serious and lasting damage to organs, limbs or other body parts, or even death. “</w:t>
      </w:r>
    </w:p>
    <w:p w14:paraId="3041BF65" w14:textId="6C3FC7BC" w:rsidR="0025110B" w:rsidRDefault="0025110B"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As long as the condition is part of the PMBs, the scheme is supposed to cover the full costs for treatment and not tell the member that the benefits have been exhausted. No matter how </w:t>
      </w:r>
      <w:r w:rsidRPr="00950C93">
        <w:rPr>
          <w:rFonts w:ascii="Arial" w:eastAsiaTheme="minorHAnsi" w:hAnsi="Arial" w:cs="Arial"/>
          <w:lang w:eastAsia="en-US"/>
        </w:rPr>
        <w:lastRenderedPageBreak/>
        <w:t>much the cost is, the scheme must pay in full without any co-payments levied to the member or using the member’s medical savings account. For cost management, the scheme can set a limit for the year for PMB conditions, but in case the member exhausts the benefits, the scheme must still cover the costs. The Act makes a provision for the scheme to look for a cheaper facility for the member to receive treatment from, but they must still cover the costs.</w:t>
      </w:r>
    </w:p>
    <w:p w14:paraId="65DE5E3F" w14:textId="3006B5ED" w:rsidR="00831A4F" w:rsidRDefault="00831A4F" w:rsidP="00F12A5F">
      <w:pPr>
        <w:spacing w:after="120" w:line="360" w:lineRule="auto"/>
        <w:jc w:val="both"/>
        <w:rPr>
          <w:rFonts w:ascii="Arial" w:eastAsiaTheme="minorHAnsi" w:hAnsi="Arial" w:cs="Arial"/>
          <w:lang w:eastAsia="en-US"/>
        </w:rPr>
      </w:pPr>
    </w:p>
    <w:p w14:paraId="0C7E131A" w14:textId="6BB525E5" w:rsidR="00831A4F" w:rsidRDefault="00831A4F" w:rsidP="00F12A5F">
      <w:pPr>
        <w:spacing w:after="120" w:line="360" w:lineRule="auto"/>
        <w:jc w:val="both"/>
        <w:rPr>
          <w:rFonts w:ascii="Arial" w:eastAsiaTheme="minorHAnsi" w:hAnsi="Arial" w:cs="Arial"/>
          <w:lang w:eastAsia="en-US"/>
        </w:rPr>
      </w:pPr>
    </w:p>
    <w:p w14:paraId="1F7BB6EF" w14:textId="20FEFF23" w:rsidR="00831A4F" w:rsidRDefault="00831A4F" w:rsidP="00F12A5F">
      <w:pPr>
        <w:spacing w:after="120" w:line="360" w:lineRule="auto"/>
        <w:jc w:val="both"/>
        <w:rPr>
          <w:rFonts w:ascii="Arial" w:eastAsiaTheme="minorHAnsi" w:hAnsi="Arial" w:cs="Arial"/>
          <w:lang w:eastAsia="en-US"/>
        </w:rPr>
      </w:pPr>
    </w:p>
    <w:p w14:paraId="718EA5AC" w14:textId="7EF60DA1" w:rsidR="00831A4F" w:rsidRDefault="00831A4F" w:rsidP="00F12A5F">
      <w:pPr>
        <w:spacing w:after="120" w:line="360" w:lineRule="auto"/>
        <w:jc w:val="both"/>
        <w:rPr>
          <w:rFonts w:ascii="Arial" w:eastAsiaTheme="minorHAnsi" w:hAnsi="Arial" w:cs="Arial"/>
          <w:lang w:eastAsia="en-US"/>
        </w:rPr>
      </w:pPr>
    </w:p>
    <w:p w14:paraId="4075D80B" w14:textId="7368FE37" w:rsidR="00831A4F" w:rsidRDefault="00831A4F" w:rsidP="00F12A5F">
      <w:pPr>
        <w:spacing w:after="120" w:line="360" w:lineRule="auto"/>
        <w:jc w:val="both"/>
        <w:rPr>
          <w:rFonts w:ascii="Arial" w:eastAsiaTheme="minorHAnsi" w:hAnsi="Arial" w:cs="Arial"/>
          <w:lang w:eastAsia="en-US"/>
        </w:rPr>
      </w:pPr>
    </w:p>
    <w:p w14:paraId="1DED8562" w14:textId="656869FF" w:rsidR="00831A4F" w:rsidRDefault="00831A4F" w:rsidP="00F12A5F">
      <w:pPr>
        <w:spacing w:after="120" w:line="360" w:lineRule="auto"/>
        <w:jc w:val="both"/>
        <w:rPr>
          <w:rFonts w:ascii="Arial" w:eastAsiaTheme="minorHAnsi" w:hAnsi="Arial" w:cs="Arial"/>
          <w:lang w:eastAsia="en-US"/>
        </w:rPr>
      </w:pPr>
    </w:p>
    <w:p w14:paraId="71B752D8" w14:textId="17BAF46A" w:rsidR="00831A4F" w:rsidRDefault="00831A4F" w:rsidP="00F12A5F">
      <w:pPr>
        <w:spacing w:after="120" w:line="360" w:lineRule="auto"/>
        <w:jc w:val="both"/>
        <w:rPr>
          <w:rFonts w:ascii="Arial" w:eastAsiaTheme="minorHAnsi" w:hAnsi="Arial" w:cs="Arial"/>
          <w:lang w:eastAsia="en-US"/>
        </w:rPr>
      </w:pPr>
    </w:p>
    <w:p w14:paraId="7A3F4C0A" w14:textId="7D0EE8D7" w:rsidR="00831A4F" w:rsidRDefault="00831A4F" w:rsidP="00F12A5F">
      <w:pPr>
        <w:spacing w:after="120" w:line="360" w:lineRule="auto"/>
        <w:jc w:val="both"/>
        <w:rPr>
          <w:rFonts w:ascii="Arial" w:eastAsiaTheme="minorHAnsi" w:hAnsi="Arial" w:cs="Arial"/>
          <w:lang w:eastAsia="en-US"/>
        </w:rPr>
      </w:pPr>
    </w:p>
    <w:p w14:paraId="4007736C" w14:textId="77777777" w:rsidR="00831A4F" w:rsidRPr="00950C93" w:rsidRDefault="00831A4F" w:rsidP="00F12A5F">
      <w:pPr>
        <w:spacing w:after="120" w:line="360" w:lineRule="auto"/>
        <w:jc w:val="both"/>
        <w:rPr>
          <w:rFonts w:ascii="Arial" w:eastAsiaTheme="minorHAnsi" w:hAnsi="Arial" w:cs="Arial"/>
          <w:lang w:eastAsia="en-US"/>
        </w:rPr>
      </w:pPr>
    </w:p>
    <w:p w14:paraId="6774CEE9" w14:textId="77777777" w:rsidR="00FC59A6" w:rsidRPr="00950C93" w:rsidRDefault="00FC59A6" w:rsidP="00F12A5F">
      <w:pPr>
        <w:spacing w:after="120" w:line="360" w:lineRule="auto"/>
        <w:jc w:val="both"/>
        <w:rPr>
          <w:rFonts w:ascii="Arial" w:eastAsiaTheme="minorHAnsi" w:hAnsi="Arial" w:cs="Arial"/>
          <w:noProof/>
          <w:lang w:eastAsia="en-US"/>
        </w:rPr>
      </w:pPr>
      <w:r w:rsidRPr="00950C93">
        <w:rPr>
          <w:rFonts w:ascii="Arial" w:hAnsi="Arial" w:cs="Arial"/>
          <w:noProof/>
        </w:rPr>
        <w:drawing>
          <wp:inline distT="0" distB="0" distL="0" distR="0" wp14:anchorId="6F51C947" wp14:editId="2FA390B8">
            <wp:extent cx="1318260" cy="935397"/>
            <wp:effectExtent l="0" t="0" r="0" b="0"/>
            <wp:docPr id="392" name="Picture 39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08926A63" w14:textId="1CC25CF4" w:rsidR="0025110B" w:rsidRPr="00950C93" w:rsidRDefault="0025110B" w:rsidP="00F12A5F">
      <w:pPr>
        <w:spacing w:after="120" w:line="360" w:lineRule="auto"/>
        <w:jc w:val="both"/>
        <w:rPr>
          <w:rFonts w:ascii="Arial" w:eastAsiaTheme="minorHAnsi" w:hAnsi="Arial" w:cs="Arial"/>
          <w:noProof/>
          <w:lang w:eastAsia="en-US"/>
        </w:rPr>
      </w:pPr>
      <w:r w:rsidRPr="00950C93">
        <w:rPr>
          <w:rFonts w:ascii="Arial" w:eastAsiaTheme="minorHAnsi" w:hAnsi="Arial" w:cs="Arial"/>
          <w:noProof/>
        </w:rPr>
        <w:lastRenderedPageBreak/>
        <w:drawing>
          <wp:inline distT="0" distB="0" distL="0" distR="0" wp14:anchorId="0E1B2F24" wp14:editId="6E9AC810">
            <wp:extent cx="2581275" cy="3009900"/>
            <wp:effectExtent l="0" t="0" r="9525" b="0"/>
            <wp:docPr id="14" name="Picture 14" descr="C:\Users\Pamela\AppData\Local\Microsoft\Windows\INetCache\Content.MSO\5A7094FC.tmp">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amela\AppData\Local\Microsoft\Windows\INetCache\Content.MSO\5A7094FC.tmp"/>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81275" cy="3009900"/>
                    </a:xfrm>
                    <a:prstGeom prst="rect">
                      <a:avLst/>
                    </a:prstGeom>
                    <a:noFill/>
                    <a:ln>
                      <a:noFill/>
                    </a:ln>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drawing>
          <wp:inline distT="0" distB="0" distL="0" distR="0" wp14:anchorId="57A2E8FF" wp14:editId="291237FC">
            <wp:extent cx="2695575" cy="3667125"/>
            <wp:effectExtent l="0" t="0" r="9525" b="9525"/>
            <wp:docPr id="15" name="Picture 15" descr="C:\Users\Pamela\AppData\Local\Microsoft\Windows\INetCache\Content.MSO\6516506A.tmp">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mela\AppData\Local\Microsoft\Windows\INetCache\Content.MSO\6516506A.tmp"/>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695575" cy="3667125"/>
                    </a:xfrm>
                    <a:prstGeom prst="rect">
                      <a:avLst/>
                    </a:prstGeom>
                    <a:noFill/>
                    <a:ln>
                      <a:noFill/>
                    </a:ln>
                  </pic:spPr>
                </pic:pic>
              </a:graphicData>
            </a:graphic>
          </wp:inline>
        </w:drawing>
      </w:r>
    </w:p>
    <w:p w14:paraId="3AC6AA65" w14:textId="36C07D62" w:rsidR="00831A4F" w:rsidRPr="00950C93" w:rsidRDefault="009302D4" w:rsidP="00F12A5F">
      <w:pPr>
        <w:spacing w:after="120" w:line="360" w:lineRule="auto"/>
        <w:jc w:val="both"/>
        <w:rPr>
          <w:rFonts w:ascii="Arial" w:eastAsiaTheme="minorHAnsi" w:hAnsi="Arial" w:cs="Arial"/>
          <w:lang w:eastAsia="en-US"/>
        </w:rPr>
      </w:pPr>
      <w:hyperlink r:id="rId53" w:history="1">
        <w:r w:rsidRPr="009302D4">
          <w:rPr>
            <w:color w:val="0000FF"/>
            <w:u w:val="single"/>
          </w:rPr>
          <w:t>Comminuted fracture of the tibial shaft with an accompanying fibular... | Download Scientific Diagram</w:t>
        </w:r>
        <w:r w:rsidR="00831A4F">
          <w:rPr>
            <w:color w:val="0000FF"/>
            <w:u w:val="single"/>
          </w:rPr>
          <w:t>, 2012</w:t>
        </w:r>
        <w:r w:rsidRPr="009302D4">
          <w:rPr>
            <w:color w:val="0000FF"/>
            <w:u w:val="single"/>
          </w:rPr>
          <w:t xml:space="preserve"> (researchgate.net)</w:t>
        </w:r>
      </w:hyperlink>
      <w:r w:rsidR="00831A4F">
        <w:t xml:space="preserve"> Accessed 14 December 2021</w:t>
      </w:r>
    </w:p>
    <w:p w14:paraId="782B508D" w14:textId="665890CD" w:rsidR="003E40BE" w:rsidRPr="00950C93" w:rsidRDefault="0025110B"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 member might have a </w:t>
      </w:r>
      <w:r w:rsidR="00F0643B" w:rsidRPr="00950C93">
        <w:rPr>
          <w:rFonts w:ascii="Arial" w:eastAsiaTheme="minorHAnsi" w:hAnsi="Arial" w:cs="Arial"/>
          <w:lang w:eastAsia="en-US"/>
        </w:rPr>
        <w:t>comminute</w:t>
      </w:r>
      <w:r w:rsidRPr="00950C93">
        <w:rPr>
          <w:rFonts w:ascii="Arial" w:eastAsiaTheme="minorHAnsi" w:hAnsi="Arial" w:cs="Arial"/>
          <w:lang w:eastAsia="en-US"/>
        </w:rPr>
        <w:t xml:space="preserve"> fracture of the femur</w:t>
      </w:r>
      <w:r w:rsidR="00792BD9">
        <w:rPr>
          <w:rFonts w:ascii="Arial" w:eastAsiaTheme="minorHAnsi" w:hAnsi="Arial" w:cs="Arial"/>
          <w:lang w:eastAsia="en-US"/>
        </w:rPr>
        <w:t xml:space="preserve"> (where a bone is broken, splintered, or crushed into pieces)</w:t>
      </w:r>
      <w:r w:rsidRPr="00950C93">
        <w:rPr>
          <w:rFonts w:ascii="Arial" w:eastAsiaTheme="minorHAnsi" w:hAnsi="Arial" w:cs="Arial"/>
          <w:lang w:eastAsia="en-US"/>
        </w:rPr>
        <w:t xml:space="preserve"> and might require hospitalisation for a number of months after surgery in some cases</w:t>
      </w:r>
      <w:r w:rsidR="003E40BE" w:rsidRPr="00950C93">
        <w:rPr>
          <w:rFonts w:ascii="Arial" w:eastAsiaTheme="minorHAnsi" w:hAnsi="Arial" w:cs="Arial"/>
          <w:lang w:eastAsia="en-US"/>
        </w:rPr>
        <w:t xml:space="preserve"> because they will have to be on traction to ensure proper realignment as the bone will be healing</w:t>
      </w:r>
      <w:r w:rsidRPr="00950C93">
        <w:rPr>
          <w:rFonts w:ascii="Arial" w:eastAsiaTheme="minorHAnsi" w:hAnsi="Arial" w:cs="Arial"/>
          <w:lang w:eastAsia="en-US"/>
        </w:rPr>
        <w:t>. Instead of keeping the patient in a private hospital, they may be transferred to a public hospital for the remainder of the months. The government made provision for this by having private sections within public hospitals. Therefore, when a member of</w:t>
      </w:r>
      <w:r w:rsidR="00FA6B59">
        <w:rPr>
          <w:rFonts w:ascii="Arial" w:eastAsiaTheme="minorHAnsi" w:hAnsi="Arial" w:cs="Arial"/>
          <w:lang w:eastAsia="en-US"/>
        </w:rPr>
        <w:t xml:space="preserve"> a </w:t>
      </w:r>
      <w:r w:rsidRPr="00950C93">
        <w:rPr>
          <w:rFonts w:ascii="Arial" w:eastAsiaTheme="minorHAnsi" w:hAnsi="Arial" w:cs="Arial"/>
          <w:lang w:eastAsia="en-US"/>
        </w:rPr>
        <w:t xml:space="preserve">medical aid is being treated in a public hospital, they will receive treatment in the private section. </w:t>
      </w:r>
    </w:p>
    <w:p w14:paraId="5045EFDF" w14:textId="30BE2CEE" w:rsidR="0025110B" w:rsidRPr="00950C93" w:rsidRDefault="0025110B"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treatment will not be charged at the same rates as the members of the public, they use a pricing guideline called Uniform Patient Fee. The charges will be slightly more than what the general public will be charged but less than the private rates which means the scheme will be saving, though </w:t>
      </w:r>
      <w:r w:rsidR="003E40BE" w:rsidRPr="00950C93">
        <w:rPr>
          <w:rFonts w:ascii="Arial" w:eastAsiaTheme="minorHAnsi" w:hAnsi="Arial" w:cs="Arial"/>
          <w:lang w:eastAsia="en-US"/>
        </w:rPr>
        <w:t>t</w:t>
      </w:r>
      <w:r w:rsidRPr="00950C93">
        <w:rPr>
          <w:rFonts w:ascii="Arial" w:eastAsiaTheme="minorHAnsi" w:hAnsi="Arial" w:cs="Arial"/>
          <w:lang w:eastAsia="en-US"/>
        </w:rPr>
        <w:t>hey still have to pay for the costs</w:t>
      </w:r>
    </w:p>
    <w:p w14:paraId="6ED2819F" w14:textId="374E2ED3" w:rsidR="005A6E84" w:rsidRPr="00950C93" w:rsidRDefault="0025110B"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Before the introduction of PMBs, members of </w:t>
      </w:r>
      <w:r w:rsidR="00D776E4">
        <w:rPr>
          <w:rFonts w:ascii="Arial" w:eastAsiaTheme="minorHAnsi" w:hAnsi="Arial" w:cs="Arial"/>
          <w:lang w:eastAsia="en-US"/>
        </w:rPr>
        <w:t xml:space="preserve">the </w:t>
      </w:r>
      <w:r w:rsidRPr="00950C93">
        <w:rPr>
          <w:rFonts w:ascii="Arial" w:eastAsiaTheme="minorHAnsi" w:hAnsi="Arial" w:cs="Arial"/>
          <w:lang w:eastAsia="en-US"/>
        </w:rPr>
        <w:t xml:space="preserve">medical scheme would sometimes be informed by the scheme during the year that their benefits have been exhausted and they needed to seek medical care from public hospitals. This would then subject the scheme members to poor quality healthcare since the public sector is already overburdened and they can barely cope. Hence the government introduced PMBs to ensure that scheme members </w:t>
      </w:r>
      <w:r w:rsidRPr="00950C93">
        <w:rPr>
          <w:rFonts w:ascii="Arial" w:eastAsiaTheme="minorHAnsi" w:hAnsi="Arial" w:cs="Arial"/>
          <w:lang w:eastAsia="en-US"/>
        </w:rPr>
        <w:lastRenderedPageBreak/>
        <w:t>would receive appropriate care throughout the whole year for all conditions covered under PMBs.</w:t>
      </w:r>
      <w:r w:rsidR="003E40BE" w:rsidRPr="00950C93">
        <w:rPr>
          <w:rFonts w:ascii="Arial" w:eastAsiaTheme="minorHAnsi" w:hAnsi="Arial" w:cs="Arial"/>
          <w:lang w:eastAsia="en-US"/>
        </w:rPr>
        <w:t xml:space="preserve"> This arrangement also helps the government institutions to get payments from the medical schemes.</w:t>
      </w:r>
    </w:p>
    <w:p w14:paraId="534A4E0A" w14:textId="77777777" w:rsidR="0025110B" w:rsidRPr="00950C93" w:rsidRDefault="0025110B" w:rsidP="00F12A5F">
      <w:pPr>
        <w:spacing w:after="120" w:line="360" w:lineRule="auto"/>
        <w:jc w:val="both"/>
        <w:rPr>
          <w:rFonts w:ascii="Arial" w:eastAsiaTheme="minorHAnsi" w:hAnsi="Arial" w:cs="Arial"/>
          <w:b/>
          <w:lang w:eastAsia="en-US"/>
        </w:rPr>
      </w:pPr>
      <w:r w:rsidRPr="00950C93">
        <w:rPr>
          <w:rFonts w:ascii="Arial" w:eastAsiaTheme="minorHAnsi" w:hAnsi="Arial" w:cs="Arial"/>
          <w:b/>
          <w:lang w:eastAsia="en-US"/>
        </w:rPr>
        <w:t>Quick facts about PMBs</w:t>
      </w:r>
    </w:p>
    <w:p w14:paraId="64A0A8BA" w14:textId="77777777" w:rsidR="0025110B" w:rsidRPr="00950C93" w:rsidRDefault="0025110B" w:rsidP="00F12A5F">
      <w:pPr>
        <w:numPr>
          <w:ilvl w:val="0"/>
          <w:numId w:val="2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Benefits must be paid in full</w:t>
      </w:r>
    </w:p>
    <w:p w14:paraId="0275D246" w14:textId="0AFDA362" w:rsidR="0025110B" w:rsidRPr="00950C93" w:rsidRDefault="0025110B" w:rsidP="00F12A5F">
      <w:pPr>
        <w:numPr>
          <w:ilvl w:val="0"/>
          <w:numId w:val="2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No co-payments</w:t>
      </w:r>
      <w:r w:rsidR="003E40BE" w:rsidRPr="00950C93">
        <w:rPr>
          <w:rFonts w:ascii="Arial" w:eastAsiaTheme="minorHAnsi" w:hAnsi="Arial" w:cs="Arial"/>
          <w:lang w:eastAsia="en-US"/>
        </w:rPr>
        <w:t xml:space="preserve"> are</w:t>
      </w:r>
      <w:r w:rsidRPr="00950C93">
        <w:rPr>
          <w:rFonts w:ascii="Arial" w:eastAsiaTheme="minorHAnsi" w:hAnsi="Arial" w:cs="Arial"/>
          <w:lang w:eastAsia="en-US"/>
        </w:rPr>
        <w:t xml:space="preserve"> </w:t>
      </w:r>
      <w:r w:rsidR="003E40BE" w:rsidRPr="00950C93">
        <w:rPr>
          <w:rFonts w:ascii="Arial" w:eastAsiaTheme="minorHAnsi" w:hAnsi="Arial" w:cs="Arial"/>
          <w:lang w:eastAsia="en-US"/>
        </w:rPr>
        <w:t>t</w:t>
      </w:r>
      <w:r w:rsidRPr="00950C93">
        <w:rPr>
          <w:rFonts w:ascii="Arial" w:eastAsiaTheme="minorHAnsi" w:hAnsi="Arial" w:cs="Arial"/>
          <w:lang w:eastAsia="en-US"/>
        </w:rPr>
        <w:t>o be levied on a PMB account</w:t>
      </w:r>
    </w:p>
    <w:p w14:paraId="7D106DB7" w14:textId="77777777" w:rsidR="0025110B" w:rsidRPr="00950C93" w:rsidRDefault="0025110B" w:rsidP="00F12A5F">
      <w:pPr>
        <w:numPr>
          <w:ilvl w:val="0"/>
          <w:numId w:val="2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PMB costs cannot be paid from the medical savings account</w:t>
      </w:r>
    </w:p>
    <w:p w14:paraId="7A4DFEB7" w14:textId="77777777" w:rsidR="0025110B" w:rsidRPr="00950C93" w:rsidRDefault="0025110B" w:rsidP="00F12A5F">
      <w:pPr>
        <w:numPr>
          <w:ilvl w:val="0"/>
          <w:numId w:val="2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Each scheme option must make provision for PMBs including the basic hospital plans.</w:t>
      </w:r>
    </w:p>
    <w:p w14:paraId="13A2DB51" w14:textId="6EB7E3BC" w:rsidR="00941704" w:rsidRPr="00950C93" w:rsidRDefault="0025110B" w:rsidP="00F12A5F">
      <w:pPr>
        <w:numPr>
          <w:ilvl w:val="0"/>
          <w:numId w:val="2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scheme can make members use designated service providers for PMB treatments. There are however certain instances where a member can go and seek treatment at a provider who is not a DSP</w:t>
      </w:r>
      <w:r w:rsidR="00F0643B" w:rsidRPr="00950C93">
        <w:rPr>
          <w:rFonts w:ascii="Arial" w:eastAsiaTheme="minorHAnsi" w:hAnsi="Arial" w:cs="Arial"/>
          <w:lang w:eastAsia="en-US"/>
        </w:rPr>
        <w:t>:</w:t>
      </w:r>
      <w:r w:rsidRPr="00950C93">
        <w:rPr>
          <w:rFonts w:ascii="Arial" w:eastAsiaTheme="minorHAnsi" w:hAnsi="Arial" w:cs="Arial"/>
          <w:lang w:eastAsia="en-US"/>
        </w:rPr>
        <w:t xml:space="preserve"> </w:t>
      </w:r>
    </w:p>
    <w:p w14:paraId="66A1C16E" w14:textId="62C20778" w:rsidR="00941704" w:rsidRPr="00950C93" w:rsidRDefault="0025110B" w:rsidP="009B107E">
      <w:pPr>
        <w:pStyle w:val="ListParagraph"/>
        <w:numPr>
          <w:ilvl w:val="1"/>
          <w:numId w:val="31"/>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service was not available from the DSP or could not be provided without unreasonable delay; </w:t>
      </w:r>
    </w:p>
    <w:p w14:paraId="68B1B9F1" w14:textId="1FA88648" w:rsidR="00941704" w:rsidRPr="00950C93" w:rsidRDefault="0025110B" w:rsidP="009B107E">
      <w:pPr>
        <w:pStyle w:val="ListParagraph"/>
        <w:numPr>
          <w:ilvl w:val="1"/>
          <w:numId w:val="31"/>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Immediate (emergency) medical or surgical treatment for a PMB condition was required under circumstances or at locations </w:t>
      </w:r>
      <w:r w:rsidR="00FA6B59">
        <w:rPr>
          <w:rFonts w:ascii="Arial" w:eastAsiaTheme="minorHAnsi" w:hAnsi="Arial" w:cs="Arial"/>
          <w:lang w:eastAsia="en-US"/>
        </w:rPr>
        <w:t>that</w:t>
      </w:r>
      <w:r w:rsidR="00FA6B59" w:rsidRPr="00950C93">
        <w:rPr>
          <w:rFonts w:ascii="Arial" w:eastAsiaTheme="minorHAnsi" w:hAnsi="Arial" w:cs="Arial"/>
          <w:lang w:eastAsia="en-US"/>
        </w:rPr>
        <w:t xml:space="preserve"> </w:t>
      </w:r>
      <w:r w:rsidRPr="00950C93">
        <w:rPr>
          <w:rFonts w:ascii="Arial" w:eastAsiaTheme="minorHAnsi" w:hAnsi="Arial" w:cs="Arial"/>
          <w:lang w:eastAsia="en-US"/>
        </w:rPr>
        <w:t xml:space="preserve">reasonably precluded the beneficiary from obtaining such treatment from a designated service provider; or </w:t>
      </w:r>
    </w:p>
    <w:p w14:paraId="13BB16B1" w14:textId="1F50D267" w:rsidR="0025110B" w:rsidRPr="00950C93" w:rsidRDefault="0025110B" w:rsidP="00F12A5F">
      <w:pPr>
        <w:pStyle w:val="ListParagraph"/>
        <w:numPr>
          <w:ilvl w:val="1"/>
          <w:numId w:val="31"/>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DSP was not within reasonable proximity to the beneficiary's ordinary place of business or personal residence.</w:t>
      </w:r>
    </w:p>
    <w:p w14:paraId="420D9D1A" w14:textId="77777777" w:rsidR="00941704" w:rsidRPr="00950C93" w:rsidRDefault="00941704" w:rsidP="00F12A5F">
      <w:pPr>
        <w:pStyle w:val="ListParagraph"/>
        <w:spacing w:after="120" w:line="360" w:lineRule="auto"/>
        <w:ind w:left="1800"/>
        <w:jc w:val="both"/>
        <w:rPr>
          <w:rFonts w:ascii="Arial" w:eastAsiaTheme="minorHAnsi" w:hAnsi="Arial" w:cs="Arial"/>
          <w:lang w:eastAsia="en-US"/>
        </w:rPr>
      </w:pPr>
    </w:p>
    <w:p w14:paraId="0B62335C" w14:textId="77777777" w:rsidR="0025110B" w:rsidRPr="00950C93" w:rsidRDefault="0025110B" w:rsidP="00F12A5F">
      <w:pPr>
        <w:numPr>
          <w:ilvl w:val="0"/>
          <w:numId w:val="2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Drugs supplied for PMB chronic conditions must be part of the formulary list or else the member will have a co-payment. The formulary list will contain a list of drugs that must be prescribed for a certain chronic condition, mostly generics.</w:t>
      </w:r>
    </w:p>
    <w:p w14:paraId="6B69F91B" w14:textId="77777777" w:rsidR="00A00302" w:rsidRPr="00950C93" w:rsidRDefault="0025110B" w:rsidP="00F12A5F">
      <w:pPr>
        <w:numPr>
          <w:ilvl w:val="0"/>
          <w:numId w:val="2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scheme can make it conditional for the member to obtain pre-authorisation for PMB treatment</w:t>
      </w:r>
    </w:p>
    <w:p w14:paraId="398B4B12" w14:textId="1F3429B0" w:rsidR="00A00302" w:rsidRPr="00950C93" w:rsidRDefault="0025110B" w:rsidP="00F12A5F">
      <w:pPr>
        <w:numPr>
          <w:ilvl w:val="0"/>
          <w:numId w:val="2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Medical Schemes Act regulations </w:t>
      </w:r>
      <w:r w:rsidR="00A00302" w:rsidRPr="00950C93">
        <w:rPr>
          <w:rFonts w:ascii="Arial" w:eastAsiaTheme="minorHAnsi" w:hAnsi="Arial" w:cs="Arial"/>
          <w:lang w:eastAsia="en-US"/>
        </w:rPr>
        <w:t>mandate the medical</w:t>
      </w:r>
      <w:r w:rsidRPr="00950C93">
        <w:rPr>
          <w:rFonts w:ascii="Arial" w:eastAsiaTheme="minorHAnsi" w:hAnsi="Arial" w:cs="Arial"/>
          <w:lang w:eastAsia="en-US"/>
        </w:rPr>
        <w:t xml:space="preserve"> schemes to pay in full for alternative providers if there is no provider within a reasonable distance, or if the provider is not able to treat you within a reasonable timeframe.</w:t>
      </w:r>
    </w:p>
    <w:p w14:paraId="5424A123" w14:textId="1EA5CFDC" w:rsidR="00F0643B" w:rsidRPr="00950C93" w:rsidRDefault="0025110B" w:rsidP="00F12A5F">
      <w:pPr>
        <w:numPr>
          <w:ilvl w:val="0"/>
          <w:numId w:val="2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Council for Medical Schemes chose the PMB conditions based on their frequency, severity and response to treatment and published treatment algorithms for schemes to use as a guideline on how to cover medicine for the 26 conditions</w:t>
      </w:r>
      <w:r w:rsidR="00B46527" w:rsidRPr="00950C93">
        <w:rPr>
          <w:rFonts w:ascii="Arial" w:eastAsiaTheme="minorHAnsi" w:hAnsi="Arial" w:cs="Arial"/>
          <w:lang w:eastAsia="en-US"/>
        </w:rPr>
        <w:t>.</w:t>
      </w:r>
    </w:p>
    <w:p w14:paraId="4CCC6F7D" w14:textId="2C15043D" w:rsidR="00B46527" w:rsidRPr="00950C93" w:rsidRDefault="00446011" w:rsidP="00F12A5F">
      <w:pPr>
        <w:pStyle w:val="Heading3"/>
        <w:jc w:val="both"/>
      </w:pPr>
      <w:bookmarkStart w:id="33" w:name="_Toc90623239"/>
      <w:r w:rsidRPr="00950C93">
        <w:lastRenderedPageBreak/>
        <w:t xml:space="preserve">1.3.2 </w:t>
      </w:r>
      <w:r w:rsidR="00375FA4" w:rsidRPr="00950C93">
        <w:t>Prescribed minimum benefits examples.</w:t>
      </w:r>
      <w:bookmarkEnd w:id="33"/>
      <w:r w:rsidR="00375FA4" w:rsidRPr="00950C93">
        <w:t xml:space="preserve"> </w:t>
      </w:r>
    </w:p>
    <w:p w14:paraId="18400E1D" w14:textId="733255C1" w:rsidR="00B46527" w:rsidRPr="00950C93" w:rsidRDefault="00FC59A6" w:rsidP="00F12A5F">
      <w:pPr>
        <w:spacing w:after="120" w:line="360" w:lineRule="auto"/>
        <w:jc w:val="both"/>
        <w:rPr>
          <w:rFonts w:ascii="Arial" w:hAnsi="Arial" w:cs="Arial"/>
        </w:rPr>
      </w:pPr>
      <w:r w:rsidRPr="00950C93">
        <w:rPr>
          <w:rFonts w:ascii="Arial" w:hAnsi="Arial" w:cs="Arial"/>
          <w:noProof/>
        </w:rPr>
        <w:drawing>
          <wp:inline distT="0" distB="0" distL="0" distR="0" wp14:anchorId="6D10BF74" wp14:editId="368DA62C">
            <wp:extent cx="1318260" cy="935397"/>
            <wp:effectExtent l="0" t="0" r="0" b="0"/>
            <wp:docPr id="393" name="Picture 39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B46527" w:rsidRPr="00950C93">
        <w:rPr>
          <w:rFonts w:ascii="Arial" w:hAnsi="Arial" w:cs="Arial"/>
          <w:i/>
          <w:iCs/>
        </w:rPr>
        <w:t>Case 1 Scheme won’t pay for alternative treatment</w:t>
      </w:r>
      <w:r w:rsidR="00B46527" w:rsidRPr="00950C93">
        <w:rPr>
          <w:rFonts w:ascii="Arial" w:hAnsi="Arial" w:cs="Arial"/>
        </w:rPr>
        <w:t xml:space="preserve"> </w:t>
      </w:r>
    </w:p>
    <w:p w14:paraId="6C6A1C9D" w14:textId="60643C5C" w:rsidR="00B46527" w:rsidRPr="00950C93" w:rsidRDefault="00B46527" w:rsidP="00F12A5F">
      <w:pPr>
        <w:spacing w:after="120" w:line="360" w:lineRule="auto"/>
        <w:jc w:val="both"/>
        <w:rPr>
          <w:rFonts w:ascii="Arial" w:hAnsi="Arial" w:cs="Arial"/>
        </w:rPr>
      </w:pPr>
      <w:r w:rsidRPr="00950C93">
        <w:rPr>
          <w:rFonts w:ascii="Arial" w:hAnsi="Arial" w:cs="Arial"/>
        </w:rPr>
        <w:t xml:space="preserve">Disputes can arise over your scheme’s obligation to pay claims, even when they are for conditions that </w:t>
      </w:r>
      <w:r w:rsidR="009302D4">
        <w:rPr>
          <w:rFonts w:ascii="Arial" w:hAnsi="Arial" w:cs="Arial"/>
        </w:rPr>
        <w:t>medical scheme</w:t>
      </w:r>
      <w:r w:rsidRPr="00950C93">
        <w:rPr>
          <w:rFonts w:ascii="Arial" w:hAnsi="Arial" w:cs="Arial"/>
        </w:rPr>
        <w:t xml:space="preserve"> required by law to </w:t>
      </w:r>
      <w:r w:rsidR="00A00302" w:rsidRPr="00950C93">
        <w:rPr>
          <w:rFonts w:ascii="Arial" w:hAnsi="Arial" w:cs="Arial"/>
        </w:rPr>
        <w:t>cover</w:t>
      </w:r>
      <w:r w:rsidR="009302D4">
        <w:rPr>
          <w:rFonts w:ascii="Arial" w:hAnsi="Arial" w:cs="Arial"/>
        </w:rPr>
        <w:t>.</w:t>
      </w:r>
      <w:r w:rsidRPr="00950C93">
        <w:rPr>
          <w:rFonts w:ascii="Arial" w:hAnsi="Arial" w:cs="Arial"/>
        </w:rPr>
        <w:t xml:space="preserve"> </w:t>
      </w:r>
      <w:r w:rsidR="009302D4">
        <w:rPr>
          <w:rFonts w:ascii="Arial" w:hAnsi="Arial" w:cs="Arial"/>
        </w:rPr>
        <w:t>R</w:t>
      </w:r>
      <w:r w:rsidRPr="00950C93">
        <w:rPr>
          <w:rFonts w:ascii="Arial" w:hAnsi="Arial" w:cs="Arial"/>
        </w:rPr>
        <w:t xml:space="preserve">esolving these disputes can </w:t>
      </w:r>
      <w:r w:rsidR="009302D4">
        <w:rPr>
          <w:rFonts w:ascii="Arial" w:hAnsi="Arial" w:cs="Arial"/>
        </w:rPr>
        <w:t>cost a large amount of time and money</w:t>
      </w:r>
      <w:r w:rsidRPr="00950C93">
        <w:rPr>
          <w:rFonts w:ascii="Arial" w:hAnsi="Arial" w:cs="Arial"/>
        </w:rPr>
        <w:t>. In the interim, you may be left with inadequate treatment. This is the painful lesson a Discovery Health Medical Scheme (DHMS) member says she has learnt.</w:t>
      </w:r>
    </w:p>
    <w:p w14:paraId="3DD8A813" w14:textId="77777777" w:rsidR="00B46527" w:rsidRPr="00950C93" w:rsidRDefault="00B46527" w:rsidP="00F12A5F">
      <w:pPr>
        <w:spacing w:after="120" w:line="360" w:lineRule="auto"/>
        <w:jc w:val="both"/>
        <w:rPr>
          <w:rFonts w:ascii="Arial" w:hAnsi="Arial" w:cs="Arial"/>
        </w:rPr>
      </w:pPr>
      <w:r w:rsidRPr="00950C93">
        <w:rPr>
          <w:rFonts w:ascii="Arial" w:hAnsi="Arial" w:cs="Arial"/>
        </w:rPr>
        <w:t>Sheila van Straten has rheumatoid arthritis, an auto-immune disease that leads to painful inflammation of the joints and surrounding tissues.</w:t>
      </w:r>
    </w:p>
    <w:p w14:paraId="3BB4B041" w14:textId="77777777" w:rsidR="00B46527" w:rsidRPr="00950C93" w:rsidRDefault="00B46527" w:rsidP="00F12A5F">
      <w:pPr>
        <w:spacing w:after="120" w:line="360" w:lineRule="auto"/>
        <w:jc w:val="both"/>
        <w:rPr>
          <w:rFonts w:ascii="Arial" w:hAnsi="Arial" w:cs="Arial"/>
        </w:rPr>
      </w:pPr>
      <w:r w:rsidRPr="00950C93">
        <w:rPr>
          <w:rFonts w:ascii="Arial" w:hAnsi="Arial" w:cs="Arial"/>
        </w:rPr>
        <w:t xml:space="preserve">Rheumatoid arthritis is a prescribed minimum benefit (PMB) condition, and DHMS initially paid for Van Straten’s treatment, but when the so-called baseline treatment failed, her doctor recommended a biologic, Enbrel, that costs R10 000 a month. (A biologic is a genetically engineered medicine.) </w:t>
      </w:r>
    </w:p>
    <w:p w14:paraId="1DDA6ECE" w14:textId="77777777" w:rsidR="00B46527" w:rsidRPr="00950C93" w:rsidRDefault="00B46527" w:rsidP="00F12A5F">
      <w:pPr>
        <w:spacing w:after="120" w:line="360" w:lineRule="auto"/>
        <w:jc w:val="both"/>
        <w:rPr>
          <w:rFonts w:ascii="Arial" w:hAnsi="Arial" w:cs="Arial"/>
        </w:rPr>
      </w:pPr>
      <w:r w:rsidRPr="00950C93">
        <w:rPr>
          <w:rFonts w:ascii="Arial" w:hAnsi="Arial" w:cs="Arial"/>
        </w:rPr>
        <w:t>DHMS refused to pay, saying the biologic is not included in the treatment provided for rheumatoid arthritis in the PMB regulations, despite the fact that her doctor wrote a motivation for the biologic, saying conservative treatments were not helping and Van Straten could not tolerate other medicines.</w:t>
      </w:r>
    </w:p>
    <w:p w14:paraId="5FD9895C" w14:textId="77777777" w:rsidR="00B46527" w:rsidRPr="00950C93" w:rsidRDefault="00B46527" w:rsidP="00F12A5F">
      <w:pPr>
        <w:spacing w:after="120" w:line="360" w:lineRule="auto"/>
        <w:jc w:val="both"/>
        <w:rPr>
          <w:rFonts w:ascii="Arial" w:hAnsi="Arial" w:cs="Arial"/>
        </w:rPr>
      </w:pPr>
      <w:r w:rsidRPr="00950C93">
        <w:rPr>
          <w:rFonts w:ascii="Arial" w:hAnsi="Arial" w:cs="Arial"/>
        </w:rPr>
        <w:t>Van Straten’s doctor made the recommendation in January this year, and in September she obtained a ruling from the Council for Medical Schemes ordering the scheme to pay for biologic.</w:t>
      </w:r>
    </w:p>
    <w:p w14:paraId="377774ED" w14:textId="77777777" w:rsidR="00B46527" w:rsidRPr="00950C93" w:rsidRDefault="00B46527" w:rsidP="00F12A5F">
      <w:pPr>
        <w:spacing w:after="120" w:line="360" w:lineRule="auto"/>
        <w:jc w:val="both"/>
        <w:rPr>
          <w:rFonts w:ascii="Arial" w:hAnsi="Arial" w:cs="Arial"/>
        </w:rPr>
      </w:pPr>
      <w:r w:rsidRPr="00950C93">
        <w:rPr>
          <w:rFonts w:ascii="Arial" w:hAnsi="Arial" w:cs="Arial"/>
        </w:rPr>
        <w:t xml:space="preserve">However, DHMS is still not paying for the Enbrel and plans to appeal against the council’s ruling. </w:t>
      </w:r>
    </w:p>
    <w:p w14:paraId="7CCD6E27" w14:textId="77777777" w:rsidR="00B46527" w:rsidRPr="00950C93" w:rsidRDefault="00B46527" w:rsidP="00F12A5F">
      <w:pPr>
        <w:spacing w:after="120" w:line="360" w:lineRule="auto"/>
        <w:jc w:val="both"/>
        <w:rPr>
          <w:rFonts w:ascii="Arial" w:hAnsi="Arial" w:cs="Arial"/>
        </w:rPr>
      </w:pPr>
      <w:r w:rsidRPr="00950C93">
        <w:rPr>
          <w:rFonts w:ascii="Arial" w:hAnsi="Arial" w:cs="Arial"/>
        </w:rPr>
        <w:t xml:space="preserve">The Council for Medical Schemes says the appeal will be heard next month. </w:t>
      </w:r>
    </w:p>
    <w:p w14:paraId="7007C800" w14:textId="77777777" w:rsidR="00B46527" w:rsidRPr="00950C93" w:rsidRDefault="00B46527" w:rsidP="00F12A5F">
      <w:pPr>
        <w:spacing w:after="120" w:line="360" w:lineRule="auto"/>
        <w:jc w:val="both"/>
        <w:rPr>
          <w:rFonts w:ascii="Arial" w:hAnsi="Arial" w:cs="Arial"/>
        </w:rPr>
      </w:pPr>
      <w:r w:rsidRPr="00950C93">
        <w:rPr>
          <w:rFonts w:ascii="Arial" w:hAnsi="Arial" w:cs="Arial"/>
        </w:rPr>
        <w:t>In the meantime, to manage the cost of her treatment, Van Straten is taking a lower dose of Enbrel than her doctor recommends. She says this has left her in constant chronic pain, fatigued and struggling to work.</w:t>
      </w:r>
    </w:p>
    <w:p w14:paraId="75908F53" w14:textId="77777777" w:rsidR="00B46527" w:rsidRPr="00950C93" w:rsidRDefault="00B46527" w:rsidP="00F12A5F">
      <w:pPr>
        <w:spacing w:after="120" w:line="360" w:lineRule="auto"/>
        <w:jc w:val="both"/>
        <w:rPr>
          <w:rFonts w:ascii="Arial" w:hAnsi="Arial" w:cs="Arial"/>
        </w:rPr>
      </w:pPr>
      <w:r w:rsidRPr="00950C93">
        <w:rPr>
          <w:rFonts w:ascii="Arial" w:hAnsi="Arial" w:cs="Arial"/>
        </w:rPr>
        <w:t xml:space="preserve">While the lengthy dispute plays out, the regulations that are designed to protect Van Straten by ensuring her scheme is obliged to pay for certain conditions appear to have failed her. </w:t>
      </w:r>
    </w:p>
    <w:p w14:paraId="45D74F93" w14:textId="77777777" w:rsidR="00B46527" w:rsidRPr="00950C93" w:rsidRDefault="00B46527" w:rsidP="00F12A5F">
      <w:pPr>
        <w:spacing w:after="120" w:line="360" w:lineRule="auto"/>
        <w:jc w:val="both"/>
        <w:rPr>
          <w:rFonts w:ascii="Arial" w:hAnsi="Arial" w:cs="Arial"/>
        </w:rPr>
      </w:pPr>
      <w:r w:rsidRPr="00950C93">
        <w:rPr>
          <w:rFonts w:ascii="Arial" w:hAnsi="Arial" w:cs="Arial"/>
        </w:rPr>
        <w:lastRenderedPageBreak/>
        <w:t>Dr Jonathan Broomberg, chief executive officer of Discovery Health, the administrator of DHMS, says the scheme disagrees with the council’s ruling and believes it cannot be expected to pay for the biologic, because it is expensive. DHMS will consider funding an alternative treatment that is cost-effective, but the scheme cannot recommend such treatment, he says.</w:t>
      </w:r>
    </w:p>
    <w:p w14:paraId="70148DF2" w14:textId="77777777" w:rsidR="00B46527" w:rsidRPr="00950C93" w:rsidRDefault="00B46527" w:rsidP="00F12A5F">
      <w:pPr>
        <w:spacing w:after="120" w:line="360" w:lineRule="auto"/>
        <w:jc w:val="both"/>
        <w:rPr>
          <w:rFonts w:ascii="Arial" w:hAnsi="Arial" w:cs="Arial"/>
        </w:rPr>
      </w:pPr>
      <w:r w:rsidRPr="00950C93">
        <w:rPr>
          <w:rFonts w:ascii="Arial" w:hAnsi="Arial" w:cs="Arial"/>
        </w:rPr>
        <w:t>The Medical Schemes Act allows schemes to develop treatment plans for a PMB as long as that treatment is equal to or better than the minimum treatment standards for each PMB condition as provided for in the law. Frequently, reference is made to the treatment provided in state healthcare facilities.</w:t>
      </w:r>
    </w:p>
    <w:p w14:paraId="5F966B0F" w14:textId="77777777" w:rsidR="00B46527" w:rsidRPr="00950C93" w:rsidRDefault="00B46527" w:rsidP="00F12A5F">
      <w:pPr>
        <w:spacing w:after="120" w:line="360" w:lineRule="auto"/>
        <w:jc w:val="both"/>
        <w:rPr>
          <w:rFonts w:ascii="Arial" w:hAnsi="Arial" w:cs="Arial"/>
        </w:rPr>
      </w:pPr>
      <w:r w:rsidRPr="00950C93">
        <w:rPr>
          <w:rFonts w:ascii="Arial" w:hAnsi="Arial" w:cs="Arial"/>
        </w:rPr>
        <w:t>However, the ruling that ordered DHMS to pay for Van Straten’s Enbrel points out that the regulations also state that if you have a poor response to, or will come to harm following, the treatment plan a scheme provides for a PMB condition, the scheme is obliged to provide an appropriate exception.</w:t>
      </w:r>
    </w:p>
    <w:p w14:paraId="2895F8E4" w14:textId="77777777" w:rsidR="00B46527" w:rsidRPr="00950C93" w:rsidRDefault="00B46527" w:rsidP="00F12A5F">
      <w:pPr>
        <w:spacing w:after="120" w:line="360" w:lineRule="auto"/>
        <w:jc w:val="both"/>
        <w:rPr>
          <w:rFonts w:ascii="Arial" w:hAnsi="Arial" w:cs="Arial"/>
        </w:rPr>
      </w:pPr>
      <w:r w:rsidRPr="00950C93">
        <w:rPr>
          <w:rFonts w:ascii="Arial" w:hAnsi="Arial" w:cs="Arial"/>
        </w:rPr>
        <w:t>The ruling issued by the Registrar of Medical Schemes, Dr Monwabisi Gantsho, says DHMS was asked to explain its clinical protocol where the standard treatment plan is ineffective.</w:t>
      </w:r>
    </w:p>
    <w:p w14:paraId="1C79FF86" w14:textId="77777777" w:rsidR="00B46527" w:rsidRPr="00950C93" w:rsidRDefault="00B46527" w:rsidP="00F12A5F">
      <w:pPr>
        <w:spacing w:after="120" w:line="360" w:lineRule="auto"/>
        <w:jc w:val="both"/>
        <w:rPr>
          <w:rFonts w:ascii="Arial" w:hAnsi="Arial" w:cs="Arial"/>
        </w:rPr>
      </w:pPr>
      <w:r w:rsidRPr="00950C93">
        <w:rPr>
          <w:rFonts w:ascii="Arial" w:hAnsi="Arial" w:cs="Arial"/>
        </w:rPr>
        <w:t>The registrar’s office had, however, not received a response and DHMS is therefore obliged to make an exception for Van Straten, the ruling says.</w:t>
      </w:r>
    </w:p>
    <w:p w14:paraId="0F4C701B" w14:textId="77777777" w:rsidR="00B46527" w:rsidRPr="00950C93" w:rsidRDefault="00B46527" w:rsidP="00F12A5F">
      <w:pPr>
        <w:spacing w:after="120" w:line="360" w:lineRule="auto"/>
        <w:jc w:val="both"/>
        <w:rPr>
          <w:rFonts w:ascii="Arial" w:hAnsi="Arial" w:cs="Arial"/>
        </w:rPr>
      </w:pPr>
      <w:r w:rsidRPr="00950C93">
        <w:rPr>
          <w:rFonts w:ascii="Arial" w:hAnsi="Arial" w:cs="Arial"/>
        </w:rPr>
        <w:t>Broomberg says the council’s ruling has not taken into account the extremely high cost of the drugs, that they are demonstrably not cost-effective, and that funding these drugs for members on all DHMS’s plans would be financially unsustainable for any medical scheme.</w:t>
      </w:r>
    </w:p>
    <w:p w14:paraId="027566AC" w14:textId="77777777" w:rsidR="00B46527" w:rsidRPr="00950C93" w:rsidRDefault="00B46527" w:rsidP="00F12A5F">
      <w:pPr>
        <w:spacing w:after="120" w:line="360" w:lineRule="auto"/>
        <w:jc w:val="both"/>
        <w:rPr>
          <w:rFonts w:ascii="Arial" w:hAnsi="Arial" w:cs="Arial"/>
        </w:rPr>
      </w:pPr>
      <w:r w:rsidRPr="00950C93">
        <w:rPr>
          <w:rFonts w:ascii="Arial" w:hAnsi="Arial" w:cs="Arial"/>
        </w:rPr>
        <w:t>He says making all biologics available to members on all plans would cost DHMS about R60 million a year.</w:t>
      </w:r>
    </w:p>
    <w:p w14:paraId="6CF08410" w14:textId="2E16869D" w:rsidR="00B46527" w:rsidRPr="00950C93" w:rsidRDefault="00B46527" w:rsidP="00F12A5F">
      <w:pPr>
        <w:spacing w:after="120" w:line="360" w:lineRule="auto"/>
        <w:jc w:val="both"/>
        <w:rPr>
          <w:rFonts w:ascii="Arial" w:hAnsi="Arial" w:cs="Arial"/>
        </w:rPr>
      </w:pPr>
      <w:r w:rsidRPr="00950C93">
        <w:rPr>
          <w:rFonts w:ascii="Arial" w:hAnsi="Arial" w:cs="Arial"/>
        </w:rPr>
        <w:t>When Van Straten’s doctor recommended the biologic on January 24 this year, Van Straten asked DHMS if she could upgrade from her Coastal Core option to an option that has a benefit for special</w:t>
      </w:r>
      <w:r w:rsidR="00D776E4">
        <w:rPr>
          <w:rFonts w:ascii="Arial" w:hAnsi="Arial" w:cs="Arial"/>
        </w:rPr>
        <w:t>i</w:t>
      </w:r>
      <w:r w:rsidRPr="00950C93">
        <w:rPr>
          <w:rFonts w:ascii="Arial" w:hAnsi="Arial" w:cs="Arial"/>
        </w:rPr>
        <w:t>ty medicines. The scheme declined permission.</w:t>
      </w:r>
    </w:p>
    <w:p w14:paraId="620740C4" w14:textId="77777777" w:rsidR="00B46527" w:rsidRPr="00950C93" w:rsidRDefault="00B46527" w:rsidP="00F12A5F">
      <w:pPr>
        <w:spacing w:after="120" w:line="360" w:lineRule="auto"/>
        <w:jc w:val="both"/>
        <w:rPr>
          <w:rFonts w:ascii="Arial" w:hAnsi="Arial" w:cs="Arial"/>
        </w:rPr>
      </w:pPr>
      <w:r w:rsidRPr="00950C93">
        <w:rPr>
          <w:rFonts w:ascii="Arial" w:hAnsi="Arial" w:cs="Arial"/>
        </w:rPr>
        <w:t>Van Straten then applied to the scheme for an ex gratia payment for her treatment until the end of this year, but this was also denied.</w:t>
      </w:r>
    </w:p>
    <w:p w14:paraId="4B4C7FC9" w14:textId="77777777" w:rsidR="00B46527" w:rsidRPr="00950C93" w:rsidRDefault="00B46527" w:rsidP="00F12A5F">
      <w:pPr>
        <w:spacing w:after="120" w:line="360" w:lineRule="auto"/>
        <w:jc w:val="both"/>
        <w:rPr>
          <w:rFonts w:ascii="Arial" w:hAnsi="Arial" w:cs="Arial"/>
        </w:rPr>
      </w:pPr>
      <w:r w:rsidRPr="00950C93">
        <w:rPr>
          <w:rFonts w:ascii="Arial" w:hAnsi="Arial" w:cs="Arial"/>
        </w:rPr>
        <w:t xml:space="preserve">Broomberg says because a ruling by the council is suspended while it is under appeal, it would not be appropriate for DHMS to fund biologics for Van Straten while the matter remains under appeal. </w:t>
      </w:r>
    </w:p>
    <w:p w14:paraId="50CF2107" w14:textId="77777777" w:rsidR="00B46527" w:rsidRPr="00950C93" w:rsidRDefault="00B46527" w:rsidP="00F12A5F">
      <w:pPr>
        <w:spacing w:after="120" w:line="360" w:lineRule="auto"/>
        <w:jc w:val="both"/>
        <w:rPr>
          <w:rFonts w:ascii="Arial" w:hAnsi="Arial" w:cs="Arial"/>
        </w:rPr>
      </w:pPr>
      <w:r w:rsidRPr="00950C93">
        <w:rPr>
          <w:rFonts w:ascii="Arial" w:hAnsi="Arial" w:cs="Arial"/>
        </w:rPr>
        <w:t xml:space="preserve">Van Straten says she is disgusted by Discovery’s actions, because while “they are prolonging the process, I am living in constant chronic pain and agony, and they simply do not care”. </w:t>
      </w:r>
    </w:p>
    <w:p w14:paraId="3532EFAC" w14:textId="145D9997" w:rsidR="00B46527" w:rsidRPr="00950C93" w:rsidRDefault="00B426FF" w:rsidP="00F12A5F">
      <w:pPr>
        <w:spacing w:after="120" w:line="360" w:lineRule="auto"/>
        <w:jc w:val="both"/>
        <w:rPr>
          <w:rFonts w:ascii="Arial" w:hAnsi="Arial" w:cs="Arial"/>
        </w:rPr>
      </w:pPr>
      <w:hyperlink r:id="rId54" w:history="1">
        <w:r w:rsidRPr="00B426FF">
          <w:rPr>
            <w:color w:val="0000FF"/>
            <w:u w:val="single"/>
          </w:rPr>
          <w:t>PMB claims: try, try again</w:t>
        </w:r>
        <w:r w:rsidR="00831A4F">
          <w:rPr>
            <w:color w:val="0000FF"/>
            <w:u w:val="single"/>
          </w:rPr>
          <w:t>, 2012</w:t>
        </w:r>
        <w:r w:rsidRPr="00B426FF">
          <w:rPr>
            <w:color w:val="0000FF"/>
            <w:u w:val="single"/>
          </w:rPr>
          <w:t xml:space="preserve"> (iol.co.za)</w:t>
        </w:r>
      </w:hyperlink>
      <w:r w:rsidR="00831A4F">
        <w:t xml:space="preserve"> Accessed: 14 December 2021</w:t>
      </w:r>
    </w:p>
    <w:p w14:paraId="7E21630F" w14:textId="79D83CFC" w:rsidR="00B46527" w:rsidRPr="00950C93" w:rsidRDefault="00FC59A6" w:rsidP="00F12A5F">
      <w:pPr>
        <w:spacing w:after="120" w:line="360" w:lineRule="auto"/>
        <w:jc w:val="both"/>
        <w:rPr>
          <w:rFonts w:ascii="Arial" w:hAnsi="Arial" w:cs="Arial"/>
          <w:i/>
          <w:iCs/>
        </w:rPr>
      </w:pPr>
      <w:r w:rsidRPr="00950C93">
        <w:rPr>
          <w:rFonts w:ascii="Arial" w:hAnsi="Arial" w:cs="Arial"/>
          <w:noProof/>
        </w:rPr>
        <w:lastRenderedPageBreak/>
        <w:drawing>
          <wp:inline distT="0" distB="0" distL="0" distR="0" wp14:anchorId="77A88BA0" wp14:editId="1801718A">
            <wp:extent cx="1318260" cy="935397"/>
            <wp:effectExtent l="0" t="0" r="0" b="0"/>
            <wp:docPr id="394" name="Picture 39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B46527" w:rsidRPr="00950C93">
        <w:rPr>
          <w:rFonts w:ascii="Arial" w:hAnsi="Arial" w:cs="Arial"/>
          <w:i/>
          <w:iCs/>
        </w:rPr>
        <w:t>Case 2 emergency expenses under-paid</w:t>
      </w:r>
    </w:p>
    <w:p w14:paraId="61E244E3" w14:textId="77777777" w:rsidR="00B46527" w:rsidRPr="00950C93" w:rsidRDefault="00B46527" w:rsidP="00F12A5F">
      <w:pPr>
        <w:spacing w:after="120" w:line="360" w:lineRule="auto"/>
        <w:jc w:val="both"/>
        <w:rPr>
          <w:rFonts w:ascii="Arial" w:hAnsi="Arial" w:cs="Arial"/>
        </w:rPr>
      </w:pPr>
      <w:r w:rsidRPr="00950C93">
        <w:rPr>
          <w:rFonts w:ascii="Arial" w:hAnsi="Arial" w:cs="Arial"/>
        </w:rPr>
        <w:t>Mrs D, a pensioner, was grateful that her husband’s scheme paid many of his substantial medical bills when he collapsed from internal bleeding, suffered two cardiac arrests and was admitted to intensive care.</w:t>
      </w:r>
    </w:p>
    <w:p w14:paraId="40799DD8" w14:textId="77777777" w:rsidR="00B46527" w:rsidRPr="00950C93" w:rsidRDefault="00B46527" w:rsidP="00F12A5F">
      <w:pPr>
        <w:spacing w:after="120" w:line="360" w:lineRule="auto"/>
        <w:jc w:val="both"/>
        <w:rPr>
          <w:rFonts w:ascii="Arial" w:hAnsi="Arial" w:cs="Arial"/>
        </w:rPr>
      </w:pPr>
      <w:r w:rsidRPr="00950C93">
        <w:rPr>
          <w:rFonts w:ascii="Arial" w:hAnsi="Arial" w:cs="Arial"/>
        </w:rPr>
        <w:t>Mr D was in an intensive care unit (ICU) for a week before he passed away from organ failure. The medical bills were numerous and high, including one for more than R121 000 for the hospital.</w:t>
      </w:r>
    </w:p>
    <w:p w14:paraId="14A93818" w14:textId="750569D2" w:rsidR="00B46527" w:rsidRPr="00950C93" w:rsidRDefault="00B46527" w:rsidP="00F12A5F">
      <w:pPr>
        <w:spacing w:after="120" w:line="360" w:lineRule="auto"/>
        <w:jc w:val="both"/>
        <w:rPr>
          <w:rFonts w:ascii="Arial" w:hAnsi="Arial" w:cs="Arial"/>
        </w:rPr>
      </w:pPr>
      <w:r w:rsidRPr="00950C93">
        <w:rPr>
          <w:rFonts w:ascii="Arial" w:hAnsi="Arial" w:cs="Arial"/>
        </w:rPr>
        <w:t xml:space="preserve">The scheme settled many of them, but Mrs D was alarmed that there were still thousands of </w:t>
      </w:r>
      <w:r w:rsidR="00A00302" w:rsidRPr="00950C93">
        <w:rPr>
          <w:rFonts w:ascii="Arial" w:hAnsi="Arial" w:cs="Arial"/>
        </w:rPr>
        <w:t>Rands</w:t>
      </w:r>
      <w:r w:rsidRPr="00950C93">
        <w:rPr>
          <w:rFonts w:ascii="Arial" w:hAnsi="Arial" w:cs="Arial"/>
        </w:rPr>
        <w:t xml:space="preserve"> outstanding on some of the bills.</w:t>
      </w:r>
    </w:p>
    <w:p w14:paraId="3AD9B547" w14:textId="77777777" w:rsidR="00B46527" w:rsidRPr="00950C93" w:rsidRDefault="00B46527" w:rsidP="00F12A5F">
      <w:pPr>
        <w:spacing w:after="120" w:line="360" w:lineRule="auto"/>
        <w:jc w:val="both"/>
        <w:rPr>
          <w:rFonts w:ascii="Arial" w:hAnsi="Arial" w:cs="Arial"/>
        </w:rPr>
      </w:pPr>
      <w:r w:rsidRPr="00950C93">
        <w:rPr>
          <w:rFonts w:ascii="Arial" w:hAnsi="Arial" w:cs="Arial"/>
        </w:rPr>
        <w:t>* The doctor who treated Mr D in ICU, for example, charged R26 794. Mr D’s scheme, LA Health, initially paid R13 199.</w:t>
      </w:r>
    </w:p>
    <w:p w14:paraId="4D0C4659" w14:textId="77777777" w:rsidR="00B46527" w:rsidRPr="00950C93" w:rsidRDefault="00B46527" w:rsidP="00F12A5F">
      <w:pPr>
        <w:spacing w:after="120" w:line="360" w:lineRule="auto"/>
        <w:jc w:val="both"/>
        <w:rPr>
          <w:rFonts w:ascii="Arial" w:hAnsi="Arial" w:cs="Arial"/>
        </w:rPr>
      </w:pPr>
      <w:r w:rsidRPr="00950C93">
        <w:rPr>
          <w:rFonts w:ascii="Arial" w:hAnsi="Arial" w:cs="Arial"/>
        </w:rPr>
        <w:t>* The anaesthetist charged R8 050. The scheme initially paid R3 358.</w:t>
      </w:r>
    </w:p>
    <w:p w14:paraId="6AF3B133" w14:textId="77777777" w:rsidR="00B46527" w:rsidRPr="00950C93" w:rsidRDefault="00B46527" w:rsidP="00F12A5F">
      <w:pPr>
        <w:spacing w:after="120" w:line="360" w:lineRule="auto"/>
        <w:jc w:val="both"/>
        <w:rPr>
          <w:rFonts w:ascii="Arial" w:hAnsi="Arial" w:cs="Arial"/>
        </w:rPr>
      </w:pPr>
      <w:r w:rsidRPr="00950C93">
        <w:rPr>
          <w:rFonts w:ascii="Arial" w:hAnsi="Arial" w:cs="Arial"/>
        </w:rPr>
        <w:t>* The radiologists charged R11 138. The scheme initially paid none of this bill.</w:t>
      </w:r>
    </w:p>
    <w:p w14:paraId="21E1EECF" w14:textId="77777777" w:rsidR="00B46527" w:rsidRPr="00950C93" w:rsidRDefault="00B46527" w:rsidP="00F12A5F">
      <w:pPr>
        <w:spacing w:after="120" w:line="360" w:lineRule="auto"/>
        <w:jc w:val="both"/>
        <w:rPr>
          <w:rFonts w:ascii="Arial" w:hAnsi="Arial" w:cs="Arial"/>
        </w:rPr>
      </w:pPr>
      <w:r w:rsidRPr="00950C93">
        <w:rPr>
          <w:rFonts w:ascii="Arial" w:hAnsi="Arial" w:cs="Arial"/>
        </w:rPr>
        <w:t>* The suppliers of blood charged R4 379. The scheme initially rejected this claim.</w:t>
      </w:r>
    </w:p>
    <w:p w14:paraId="739349A5" w14:textId="77777777" w:rsidR="00B46527" w:rsidRPr="00950C93" w:rsidRDefault="00B46527" w:rsidP="00F12A5F">
      <w:pPr>
        <w:spacing w:after="120" w:line="360" w:lineRule="auto"/>
        <w:jc w:val="both"/>
        <w:rPr>
          <w:rFonts w:ascii="Arial" w:hAnsi="Arial" w:cs="Arial"/>
        </w:rPr>
      </w:pPr>
      <w:r w:rsidRPr="00950C93">
        <w:rPr>
          <w:rFonts w:ascii="Arial" w:hAnsi="Arial" w:cs="Arial"/>
        </w:rPr>
        <w:t>* The paramedics charged R2 684. The scheme initially rejected this claim.</w:t>
      </w:r>
    </w:p>
    <w:p w14:paraId="747D45F6" w14:textId="77777777" w:rsidR="00B46527" w:rsidRPr="00950C93" w:rsidRDefault="00B46527" w:rsidP="00F12A5F">
      <w:pPr>
        <w:spacing w:after="120" w:line="360" w:lineRule="auto"/>
        <w:jc w:val="both"/>
        <w:rPr>
          <w:rFonts w:ascii="Arial" w:hAnsi="Arial" w:cs="Arial"/>
        </w:rPr>
      </w:pPr>
      <w:r w:rsidRPr="00950C93">
        <w:rPr>
          <w:rFonts w:ascii="Arial" w:hAnsi="Arial" w:cs="Arial"/>
        </w:rPr>
        <w:t>Fortunately, the treating doctor attached a note to Mr D’s claim stating that his treatment fell within the prescribed minimum benefits (PMBs) and that his scheme should pay his claims in full.</w:t>
      </w:r>
    </w:p>
    <w:p w14:paraId="04F1D480" w14:textId="345FF362" w:rsidR="00B46527" w:rsidRPr="00950C93" w:rsidRDefault="00B46527" w:rsidP="00F12A5F">
      <w:pPr>
        <w:spacing w:after="120" w:line="360" w:lineRule="auto"/>
        <w:jc w:val="both"/>
        <w:rPr>
          <w:rFonts w:ascii="Arial" w:hAnsi="Arial" w:cs="Arial"/>
        </w:rPr>
      </w:pPr>
      <w:r w:rsidRPr="00950C93">
        <w:rPr>
          <w:rFonts w:ascii="Arial" w:hAnsi="Arial" w:cs="Arial"/>
        </w:rPr>
        <w:t>Mrs D’s family queried the claims with LA Health, and eventually</w:t>
      </w:r>
      <w:r w:rsidR="00FA6B59">
        <w:rPr>
          <w:rFonts w:ascii="Arial" w:hAnsi="Arial" w:cs="Arial"/>
        </w:rPr>
        <w:t>,</w:t>
      </w:r>
      <w:r w:rsidRPr="00950C93">
        <w:rPr>
          <w:rFonts w:ascii="Arial" w:hAnsi="Arial" w:cs="Arial"/>
        </w:rPr>
        <w:t xml:space="preserve"> all the outstanding amounts were settled, sometimes after further information was obtained from the doctors or healthcare providers and sometimes after the diagnostic codes (ICD10 codes) were amended. Had Mrs D not queried the claims, the outstanding bills could have ended up as claims against Mr D’s estate and ultimately reduced Mrs D’s inheritance.</w:t>
      </w:r>
    </w:p>
    <w:p w14:paraId="4C71D5CA" w14:textId="65D9EA3A" w:rsidR="00B46527" w:rsidRPr="00950C93" w:rsidRDefault="00B46527" w:rsidP="00F12A5F">
      <w:pPr>
        <w:spacing w:after="120" w:line="360" w:lineRule="auto"/>
        <w:jc w:val="both"/>
        <w:rPr>
          <w:rFonts w:ascii="Arial" w:hAnsi="Arial" w:cs="Arial"/>
        </w:rPr>
      </w:pPr>
      <w:r w:rsidRPr="00950C93">
        <w:rPr>
          <w:rFonts w:ascii="Arial" w:hAnsi="Arial" w:cs="Arial"/>
        </w:rPr>
        <w:t>Mrs D’s case illustrates how you, as a member of a medical scheme, need to be informed about your PMB rights and must insist that your rights are enforced. You should not assume that your medical scheme will recognise claims as PMBs, even when it appears obvious that the claims are all related to an emergency.</w:t>
      </w:r>
    </w:p>
    <w:p w14:paraId="4623956D" w14:textId="73FBB1FF" w:rsidR="00B46527" w:rsidRPr="00950C93" w:rsidRDefault="00B46527" w:rsidP="00F12A5F">
      <w:pPr>
        <w:spacing w:after="120" w:line="360" w:lineRule="auto"/>
        <w:jc w:val="both"/>
        <w:rPr>
          <w:rFonts w:ascii="Arial" w:hAnsi="Arial" w:cs="Arial"/>
        </w:rPr>
      </w:pPr>
      <w:r w:rsidRPr="00950C93">
        <w:rPr>
          <w:rFonts w:ascii="Arial" w:hAnsi="Arial" w:cs="Arial"/>
        </w:rPr>
        <w:t xml:space="preserve">Dr Jonathan Broomberg, chief executive of Discovery Health, which administers LA Health, says, in many cases, claims submitted by healthcare providers to schemes do not contain the </w:t>
      </w:r>
      <w:r w:rsidRPr="00950C93">
        <w:rPr>
          <w:rFonts w:ascii="Arial" w:hAnsi="Arial" w:cs="Arial"/>
        </w:rPr>
        <w:lastRenderedPageBreak/>
        <w:t>correct diagnostic information required to recognise the relevant PMB condition, and schemes’ automated payment systems</w:t>
      </w:r>
      <w:r w:rsidR="00D776E4">
        <w:rPr>
          <w:rFonts w:ascii="Arial" w:hAnsi="Arial" w:cs="Arial"/>
        </w:rPr>
        <w:t>, therefore,</w:t>
      </w:r>
      <w:r w:rsidRPr="00950C93">
        <w:rPr>
          <w:rFonts w:ascii="Arial" w:hAnsi="Arial" w:cs="Arial"/>
        </w:rPr>
        <w:t xml:space="preserve"> cannot recognise these claims as PMBs. </w:t>
      </w:r>
    </w:p>
    <w:p w14:paraId="5E2857C7" w14:textId="77777777" w:rsidR="00B46527" w:rsidRPr="00950C93" w:rsidRDefault="00B46527" w:rsidP="00F12A5F">
      <w:pPr>
        <w:spacing w:after="120" w:line="360" w:lineRule="auto"/>
        <w:jc w:val="both"/>
        <w:rPr>
          <w:rFonts w:ascii="Arial" w:hAnsi="Arial" w:cs="Arial"/>
        </w:rPr>
      </w:pPr>
      <w:r w:rsidRPr="00950C93">
        <w:rPr>
          <w:rFonts w:ascii="Arial" w:hAnsi="Arial" w:cs="Arial"/>
        </w:rPr>
        <w:t>Broomberg says claims from multiple providers – including hospitals, doctors and pathology laboratories – are each read as a separate claim, and if the procedure codes and diagnostic (or ICD10) codes are incomplete, the claims cannot be identified as PMBs and paid as such.</w:t>
      </w:r>
    </w:p>
    <w:p w14:paraId="4CBC5DAF" w14:textId="065BF4C6" w:rsidR="00B46527" w:rsidRPr="00950C93" w:rsidRDefault="003660B9" w:rsidP="00F12A5F">
      <w:pPr>
        <w:spacing w:after="120" w:line="360" w:lineRule="auto"/>
        <w:jc w:val="both"/>
        <w:rPr>
          <w:rFonts w:ascii="Arial" w:hAnsi="Arial" w:cs="Arial"/>
        </w:rPr>
      </w:pPr>
      <w:r>
        <w:t>Pretoria News, 10 November 2012</w:t>
      </w:r>
    </w:p>
    <w:p w14:paraId="7162EE18" w14:textId="705C0ABA" w:rsidR="00B46527" w:rsidRPr="00950C93" w:rsidRDefault="00FC59A6" w:rsidP="00F12A5F">
      <w:pPr>
        <w:spacing w:after="120" w:line="360" w:lineRule="auto"/>
        <w:jc w:val="both"/>
        <w:rPr>
          <w:rFonts w:ascii="Arial" w:hAnsi="Arial" w:cs="Arial"/>
          <w:i/>
          <w:iCs/>
        </w:rPr>
      </w:pPr>
      <w:r w:rsidRPr="00950C93">
        <w:rPr>
          <w:rFonts w:ascii="Arial" w:hAnsi="Arial" w:cs="Arial"/>
          <w:noProof/>
        </w:rPr>
        <w:drawing>
          <wp:inline distT="0" distB="0" distL="0" distR="0" wp14:anchorId="5C36805C" wp14:editId="31E72AFB">
            <wp:extent cx="1318260" cy="935397"/>
            <wp:effectExtent l="0" t="0" r="0" b="0"/>
            <wp:docPr id="395" name="Picture 39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B46527" w:rsidRPr="00950C93">
        <w:rPr>
          <w:rFonts w:ascii="Arial" w:hAnsi="Arial" w:cs="Arial"/>
          <w:i/>
          <w:iCs/>
        </w:rPr>
        <w:t xml:space="preserve">Case 3 Claims paid from </w:t>
      </w:r>
      <w:r w:rsidR="00FA6B59">
        <w:rPr>
          <w:rFonts w:ascii="Arial" w:hAnsi="Arial" w:cs="Arial"/>
          <w:i/>
          <w:iCs/>
        </w:rPr>
        <w:t xml:space="preserve">the </w:t>
      </w:r>
      <w:r w:rsidR="00B46527" w:rsidRPr="00950C93">
        <w:rPr>
          <w:rFonts w:ascii="Arial" w:hAnsi="Arial" w:cs="Arial"/>
          <w:i/>
          <w:iCs/>
        </w:rPr>
        <w:t>savings account</w:t>
      </w:r>
    </w:p>
    <w:p w14:paraId="7B5501A8" w14:textId="77777777" w:rsidR="00B46527" w:rsidRPr="00950C93" w:rsidRDefault="00B46527" w:rsidP="00F12A5F">
      <w:pPr>
        <w:spacing w:after="120" w:line="360" w:lineRule="auto"/>
        <w:jc w:val="both"/>
        <w:rPr>
          <w:rFonts w:ascii="Arial" w:hAnsi="Arial" w:cs="Arial"/>
        </w:rPr>
      </w:pPr>
      <w:r w:rsidRPr="00950C93">
        <w:rPr>
          <w:rFonts w:ascii="Arial" w:hAnsi="Arial" w:cs="Arial"/>
        </w:rPr>
        <w:t>A member of Momentum Health, Mr E, noticed that his claim for a consultation, and blood and urine tests for hypertension (high blood pressure) and high cholesterol were not paid by his scheme but from his medical savings account.</w:t>
      </w:r>
    </w:p>
    <w:p w14:paraId="072D7C73" w14:textId="77777777" w:rsidR="00B46527" w:rsidRPr="00950C93" w:rsidRDefault="00B46527" w:rsidP="00F12A5F">
      <w:pPr>
        <w:spacing w:after="120" w:line="360" w:lineRule="auto"/>
        <w:jc w:val="both"/>
        <w:rPr>
          <w:rFonts w:ascii="Arial" w:hAnsi="Arial" w:cs="Arial"/>
        </w:rPr>
      </w:pPr>
      <w:r w:rsidRPr="00950C93">
        <w:rPr>
          <w:rFonts w:ascii="Arial" w:hAnsi="Arial" w:cs="Arial"/>
        </w:rPr>
        <w:t>Both these conditions are prescribed minimum benefits (PMBs), and claims for PMB conditions may, by law, not be paid from your medical savings account.</w:t>
      </w:r>
    </w:p>
    <w:p w14:paraId="770C0956" w14:textId="77777777" w:rsidR="00B46527" w:rsidRPr="00950C93" w:rsidRDefault="00B46527" w:rsidP="00F12A5F">
      <w:pPr>
        <w:spacing w:after="120" w:line="360" w:lineRule="auto"/>
        <w:jc w:val="both"/>
        <w:rPr>
          <w:rFonts w:ascii="Arial" w:hAnsi="Arial" w:cs="Arial"/>
        </w:rPr>
      </w:pPr>
      <w:r w:rsidRPr="00950C93">
        <w:rPr>
          <w:rFonts w:ascii="Arial" w:hAnsi="Arial" w:cs="Arial"/>
        </w:rPr>
        <w:t>Mr E had registered his conditions with Momentum Health. He received a chronic condition treatment plan that outlined the various consultations and tests to which he was entitled.</w:t>
      </w:r>
    </w:p>
    <w:p w14:paraId="23CF25F9" w14:textId="77777777" w:rsidR="00B46527" w:rsidRPr="00950C93" w:rsidRDefault="00B46527" w:rsidP="00F12A5F">
      <w:pPr>
        <w:spacing w:after="120" w:line="360" w:lineRule="auto"/>
        <w:jc w:val="both"/>
        <w:rPr>
          <w:rFonts w:ascii="Arial" w:hAnsi="Arial" w:cs="Arial"/>
        </w:rPr>
      </w:pPr>
      <w:r w:rsidRPr="00950C93">
        <w:rPr>
          <w:rFonts w:ascii="Arial" w:hAnsi="Arial" w:cs="Arial"/>
        </w:rPr>
        <w:t>On querying how the claim had been paid, Mr E received a reply from the scheme to the effect that “the tests done do not form part of the chronic treatment plan”.</w:t>
      </w:r>
    </w:p>
    <w:p w14:paraId="5CF09381" w14:textId="77777777" w:rsidR="00B46527" w:rsidRPr="00950C93" w:rsidRDefault="00B46527" w:rsidP="00F12A5F">
      <w:pPr>
        <w:spacing w:after="120" w:line="360" w:lineRule="auto"/>
        <w:jc w:val="both"/>
        <w:rPr>
          <w:rFonts w:ascii="Arial" w:hAnsi="Arial" w:cs="Arial"/>
        </w:rPr>
      </w:pPr>
      <w:r w:rsidRPr="00950C93">
        <w:rPr>
          <w:rFonts w:ascii="Arial" w:hAnsi="Arial" w:cs="Arial"/>
        </w:rPr>
        <w:t>When Personal Finance took up Mr E’s case with Momentum Health, the scheme said it would reprocess the claims.</w:t>
      </w:r>
    </w:p>
    <w:p w14:paraId="145791BC" w14:textId="77777777" w:rsidR="00B46527" w:rsidRPr="00950C93" w:rsidRDefault="00B46527" w:rsidP="00F12A5F">
      <w:pPr>
        <w:spacing w:after="120" w:line="360" w:lineRule="auto"/>
        <w:jc w:val="both"/>
        <w:rPr>
          <w:rFonts w:ascii="Arial" w:hAnsi="Arial" w:cs="Arial"/>
        </w:rPr>
      </w:pPr>
      <w:r w:rsidRPr="00950C93">
        <w:rPr>
          <w:rFonts w:ascii="Arial" w:hAnsi="Arial" w:cs="Arial"/>
        </w:rPr>
        <w:t>Damian McHugh, Momentum Health’s head of marketing and sales, says pathology laboratories do not include diagnostic codes (ICD10 codes) on their claims, and they are not obliged to do so in terms of the Medical Schemes Act.</w:t>
      </w:r>
    </w:p>
    <w:p w14:paraId="7E7E92EA" w14:textId="77777777" w:rsidR="00B46527" w:rsidRPr="00950C93" w:rsidRDefault="00B46527" w:rsidP="00F12A5F">
      <w:pPr>
        <w:spacing w:after="120" w:line="360" w:lineRule="auto"/>
        <w:jc w:val="both"/>
        <w:rPr>
          <w:rFonts w:ascii="Arial" w:hAnsi="Arial" w:cs="Arial"/>
        </w:rPr>
      </w:pPr>
      <w:r w:rsidRPr="00950C93">
        <w:rPr>
          <w:rFonts w:ascii="Arial" w:hAnsi="Arial" w:cs="Arial"/>
        </w:rPr>
        <w:t xml:space="preserve">As a result, McHugh says, the scheme cannot automatically identify that a pathology claim is linked to a member’s registered chronic condition. </w:t>
      </w:r>
    </w:p>
    <w:p w14:paraId="58D70EFF" w14:textId="77777777" w:rsidR="00B46527" w:rsidRPr="00950C93" w:rsidRDefault="00B46527" w:rsidP="00F12A5F">
      <w:pPr>
        <w:spacing w:after="120" w:line="360" w:lineRule="auto"/>
        <w:jc w:val="both"/>
        <w:rPr>
          <w:rFonts w:ascii="Arial" w:hAnsi="Arial" w:cs="Arial"/>
        </w:rPr>
      </w:pPr>
      <w:r w:rsidRPr="00950C93">
        <w:rPr>
          <w:rFonts w:ascii="Arial" w:hAnsi="Arial" w:cs="Arial"/>
        </w:rPr>
        <w:t>Only if a member queries the non-payment of the claim, or the payment of the claim from a medical savings account, can the claim be reprocessed and paid as a PMB, McHugh says.</w:t>
      </w:r>
    </w:p>
    <w:p w14:paraId="4D672D5E" w14:textId="77777777" w:rsidR="00B46527" w:rsidRPr="00950C93" w:rsidRDefault="00B46527" w:rsidP="00F12A5F">
      <w:pPr>
        <w:spacing w:after="120" w:line="360" w:lineRule="auto"/>
        <w:jc w:val="both"/>
        <w:rPr>
          <w:rFonts w:ascii="Arial" w:hAnsi="Arial" w:cs="Arial"/>
        </w:rPr>
      </w:pPr>
      <w:r w:rsidRPr="00950C93">
        <w:rPr>
          <w:rFonts w:ascii="Arial" w:hAnsi="Arial" w:cs="Arial"/>
        </w:rPr>
        <w:t>Momentum Health said Mr E’s initial query was “not dealt with appropriately”.</w:t>
      </w:r>
    </w:p>
    <w:p w14:paraId="32219FFE" w14:textId="5405C8DF" w:rsidR="001F1324" w:rsidRPr="00950C93" w:rsidRDefault="00B46527" w:rsidP="00F12A5F">
      <w:pPr>
        <w:spacing w:after="120" w:line="360" w:lineRule="auto"/>
        <w:jc w:val="both"/>
        <w:rPr>
          <w:rFonts w:ascii="Arial" w:hAnsi="Arial" w:cs="Arial"/>
        </w:rPr>
      </w:pPr>
      <w:r w:rsidRPr="00950C93">
        <w:rPr>
          <w:rFonts w:ascii="Arial" w:hAnsi="Arial" w:cs="Arial"/>
        </w:rPr>
        <w:lastRenderedPageBreak/>
        <w:t>McHugh also pointed out that a consultation Mr E had with his general practitioner had been assigned the incorrect ICD10 code and was therefore also incorrectly paid from Mr E’s savings account.</w:t>
      </w:r>
    </w:p>
    <w:p w14:paraId="6A84F686" w14:textId="77777777" w:rsidR="00831A4F" w:rsidRPr="00950C93" w:rsidRDefault="00831A4F" w:rsidP="00831A4F">
      <w:pPr>
        <w:spacing w:after="120" w:line="360" w:lineRule="auto"/>
        <w:jc w:val="both"/>
        <w:rPr>
          <w:rFonts w:ascii="Arial" w:hAnsi="Arial" w:cs="Arial"/>
        </w:rPr>
      </w:pPr>
      <w:hyperlink r:id="rId55" w:history="1">
        <w:r w:rsidRPr="00B426FF">
          <w:rPr>
            <w:color w:val="0000FF"/>
            <w:u w:val="single"/>
          </w:rPr>
          <w:t>PMB claims: try, try again</w:t>
        </w:r>
        <w:r>
          <w:rPr>
            <w:color w:val="0000FF"/>
            <w:u w:val="single"/>
          </w:rPr>
          <w:t>, 2012</w:t>
        </w:r>
        <w:r w:rsidRPr="00B426FF">
          <w:rPr>
            <w:color w:val="0000FF"/>
            <w:u w:val="single"/>
          </w:rPr>
          <w:t xml:space="preserve"> (iol.co.za)</w:t>
        </w:r>
      </w:hyperlink>
      <w:r>
        <w:t xml:space="preserve"> Accessed: 14 December 2021</w:t>
      </w:r>
    </w:p>
    <w:p w14:paraId="3A52D29D" w14:textId="5C12A424" w:rsidR="00375FA4" w:rsidRPr="00950C93" w:rsidRDefault="00375FA4" w:rsidP="00F12A5F">
      <w:pPr>
        <w:pStyle w:val="Heading3"/>
        <w:jc w:val="both"/>
        <w:rPr>
          <w:rFonts w:eastAsiaTheme="minorHAnsi"/>
        </w:rPr>
      </w:pPr>
      <w:bookmarkStart w:id="34" w:name="_Toc90623240"/>
      <w:r w:rsidRPr="00950C93">
        <w:rPr>
          <w:rFonts w:eastAsiaTheme="minorHAnsi"/>
        </w:rPr>
        <w:t>1.3.3 Restricted medical schemes</w:t>
      </w:r>
      <w:bookmarkEnd w:id="34"/>
    </w:p>
    <w:p w14:paraId="05ABCB4F" w14:textId="77777777" w:rsidR="00E654C6" w:rsidRPr="00950C93" w:rsidRDefault="00E654C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There are two types of medical schemes in South Africa; open and restricted schemes.</w:t>
      </w:r>
    </w:p>
    <w:p w14:paraId="025095AA" w14:textId="3AE7A1C7" w:rsidR="003E40BE" w:rsidRPr="00950C93" w:rsidRDefault="00FC59A6" w:rsidP="00F12A5F">
      <w:pPr>
        <w:spacing w:after="120" w:line="360" w:lineRule="auto"/>
        <w:jc w:val="both"/>
        <w:rPr>
          <w:rFonts w:ascii="Arial" w:eastAsiaTheme="minorHAnsi" w:hAnsi="Arial" w:cs="Arial"/>
          <w:lang w:eastAsia="en-US"/>
        </w:rPr>
      </w:pPr>
      <w:bookmarkStart w:id="35" w:name="_Hlk12507894"/>
      <w:r w:rsidRPr="00950C93">
        <w:rPr>
          <w:rFonts w:ascii="Arial" w:hAnsi="Arial" w:cs="Arial"/>
          <w:noProof/>
        </w:rPr>
        <w:drawing>
          <wp:inline distT="0" distB="0" distL="0" distR="0" wp14:anchorId="63361BDE" wp14:editId="2DD805EA">
            <wp:extent cx="2110397" cy="800100"/>
            <wp:effectExtent l="0" t="0" r="4445" b="0"/>
            <wp:docPr id="396" name="Picture 396"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r w:rsidR="00E654C6" w:rsidRPr="00950C93">
        <w:rPr>
          <w:rFonts w:ascii="Arial" w:eastAsiaTheme="minorHAnsi" w:hAnsi="Arial" w:cs="Arial"/>
          <w:lang w:eastAsia="en-US"/>
        </w:rPr>
        <w:t xml:space="preserve">An open medical scheme allows anyone from the general public to join the scheme in accordance to the Medical Schemes Act which calls for open enrolment and not risk rating. </w:t>
      </w:r>
    </w:p>
    <w:p w14:paraId="5289340F" w14:textId="4ED952F6" w:rsidR="00E654C6" w:rsidRPr="00950C93" w:rsidRDefault="00E654C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Eligibility to open schemes is based on the following;</w:t>
      </w:r>
    </w:p>
    <w:p w14:paraId="749EF472" w14:textId="77777777" w:rsidR="00E654C6" w:rsidRPr="00950C93" w:rsidRDefault="00E654C6" w:rsidP="00F12A5F">
      <w:pPr>
        <w:numPr>
          <w:ilvl w:val="0"/>
          <w:numId w:val="1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prospective member must be over 18 years,</w:t>
      </w:r>
    </w:p>
    <w:p w14:paraId="1114A0D1" w14:textId="77777777" w:rsidR="00E654C6" w:rsidRPr="00950C93" w:rsidRDefault="00E654C6" w:rsidP="00F12A5F">
      <w:pPr>
        <w:numPr>
          <w:ilvl w:val="0"/>
          <w:numId w:val="1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not currently a member of any other medical aid, </w:t>
      </w:r>
    </w:p>
    <w:p w14:paraId="5F6A3EE0" w14:textId="77777777" w:rsidR="00E654C6" w:rsidRPr="00950C93" w:rsidRDefault="00E654C6" w:rsidP="00F12A5F">
      <w:pPr>
        <w:numPr>
          <w:ilvl w:val="0"/>
          <w:numId w:val="1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they must be able to afford the monthly contributions.</w:t>
      </w:r>
    </w:p>
    <w:p w14:paraId="19D6E16E" w14:textId="48A56920" w:rsidR="00E50FCA" w:rsidRPr="00950C93" w:rsidRDefault="00E654C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As long as one meets the above criteria, they are free to belong to any one of the option</w:t>
      </w:r>
      <w:r w:rsidR="003E40BE" w:rsidRPr="00950C93">
        <w:rPr>
          <w:rFonts w:ascii="Arial" w:eastAsiaTheme="minorHAnsi" w:hAnsi="Arial" w:cs="Arial"/>
          <w:lang w:eastAsia="en-US"/>
        </w:rPr>
        <w:t>s</w:t>
      </w:r>
      <w:r w:rsidRPr="00950C93">
        <w:rPr>
          <w:rFonts w:ascii="Arial" w:eastAsiaTheme="minorHAnsi" w:hAnsi="Arial" w:cs="Arial"/>
          <w:lang w:eastAsia="en-US"/>
        </w:rPr>
        <w:t xml:space="preserve"> available within the scheme which will suit the individual and dependants’ medical needs. One does not need to work for a specific employer, profession, belong to a specific union, etc, for them to be a member of an open </w:t>
      </w:r>
      <w:r w:rsidR="003E40BE" w:rsidRPr="00950C93">
        <w:rPr>
          <w:rFonts w:ascii="Arial" w:eastAsiaTheme="minorHAnsi" w:hAnsi="Arial" w:cs="Arial"/>
          <w:lang w:eastAsia="en-US"/>
        </w:rPr>
        <w:t xml:space="preserve">medical </w:t>
      </w:r>
      <w:r w:rsidRPr="00950C93">
        <w:rPr>
          <w:rFonts w:ascii="Arial" w:eastAsiaTheme="minorHAnsi" w:hAnsi="Arial" w:cs="Arial"/>
          <w:lang w:eastAsia="en-US"/>
        </w:rPr>
        <w:t xml:space="preserve">scheme. Even a self-employed individual </w:t>
      </w:r>
      <w:r w:rsidR="003E40BE" w:rsidRPr="00950C93">
        <w:rPr>
          <w:rFonts w:ascii="Arial" w:eastAsiaTheme="minorHAnsi" w:hAnsi="Arial" w:cs="Arial"/>
          <w:lang w:eastAsia="en-US"/>
        </w:rPr>
        <w:t xml:space="preserve">who is able to pay the contributions </w:t>
      </w:r>
      <w:r w:rsidRPr="00950C93">
        <w:rPr>
          <w:rFonts w:ascii="Arial" w:eastAsiaTheme="minorHAnsi" w:hAnsi="Arial" w:cs="Arial"/>
          <w:lang w:eastAsia="en-US"/>
        </w:rPr>
        <w:t>can be a member of an open medical scheme. One benefit for open schemes is that the member is able to manoeuvre from one scheme to the other at will, whether they have changed employment or not</w:t>
      </w:r>
      <w:bookmarkEnd w:id="35"/>
      <w:r w:rsidRPr="00950C93">
        <w:rPr>
          <w:rFonts w:ascii="Arial" w:eastAsiaTheme="minorHAnsi" w:hAnsi="Arial" w:cs="Arial"/>
          <w:lang w:eastAsia="en-US"/>
        </w:rPr>
        <w:t>.</w:t>
      </w:r>
    </w:p>
    <w:p w14:paraId="11075240" w14:textId="1694E5B3" w:rsidR="00E654C6" w:rsidRPr="00950C93" w:rsidRDefault="00FC59A6" w:rsidP="00F12A5F">
      <w:pPr>
        <w:spacing w:after="120" w:line="360" w:lineRule="auto"/>
        <w:jc w:val="both"/>
        <w:rPr>
          <w:rFonts w:ascii="Arial" w:eastAsiaTheme="minorHAnsi" w:hAnsi="Arial" w:cs="Arial"/>
          <w:lang w:eastAsia="en-US"/>
        </w:rPr>
      </w:pPr>
      <w:bookmarkStart w:id="36" w:name="_Hlk12507939"/>
      <w:r w:rsidRPr="00950C93">
        <w:rPr>
          <w:rFonts w:ascii="Arial" w:hAnsi="Arial" w:cs="Arial"/>
          <w:noProof/>
        </w:rPr>
        <w:drawing>
          <wp:inline distT="0" distB="0" distL="0" distR="0" wp14:anchorId="693CB21B" wp14:editId="5889AAD8">
            <wp:extent cx="2110397" cy="800100"/>
            <wp:effectExtent l="0" t="0" r="4445" b="0"/>
            <wp:docPr id="397" name="Picture 397"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r w:rsidR="00E654C6" w:rsidRPr="00950C93">
        <w:rPr>
          <w:rFonts w:ascii="Arial" w:eastAsiaTheme="minorHAnsi" w:hAnsi="Arial" w:cs="Arial"/>
          <w:lang w:eastAsia="en-US"/>
        </w:rPr>
        <w:t xml:space="preserve">Restricted medical schemes are not open to the general </w:t>
      </w:r>
      <w:r w:rsidR="003E40BE" w:rsidRPr="00950C93">
        <w:rPr>
          <w:rFonts w:ascii="Arial" w:eastAsiaTheme="minorHAnsi" w:hAnsi="Arial" w:cs="Arial"/>
          <w:lang w:eastAsia="en-US"/>
        </w:rPr>
        <w:t>public;</w:t>
      </w:r>
      <w:r w:rsidR="00E654C6" w:rsidRPr="00950C93">
        <w:rPr>
          <w:rFonts w:ascii="Arial" w:eastAsiaTheme="minorHAnsi" w:hAnsi="Arial" w:cs="Arial"/>
          <w:lang w:eastAsia="en-US"/>
        </w:rPr>
        <w:t xml:space="preserve"> the scheme is only meant for a defined population. One has to be part of that defined population for them to qualify for membership. </w:t>
      </w:r>
    </w:p>
    <w:p w14:paraId="60EB158C" w14:textId="15E26D4B" w:rsidR="00E654C6" w:rsidRPr="00950C93" w:rsidRDefault="00D45970" w:rsidP="00F12A5F">
      <w:pPr>
        <w:spacing w:after="120" w:line="360" w:lineRule="auto"/>
        <w:jc w:val="both"/>
        <w:rPr>
          <w:rFonts w:ascii="Arial" w:eastAsiaTheme="minorHAnsi" w:hAnsi="Arial" w:cs="Arial"/>
          <w:b/>
          <w:lang w:eastAsia="en-US"/>
        </w:rPr>
      </w:pPr>
      <w:r w:rsidRPr="00950C93">
        <w:rPr>
          <w:rFonts w:ascii="Arial" w:eastAsiaTheme="minorHAnsi" w:hAnsi="Arial" w:cs="Arial"/>
          <w:b/>
          <w:lang w:eastAsia="en-US"/>
        </w:rPr>
        <w:t>H</w:t>
      </w:r>
      <w:r w:rsidR="00E654C6" w:rsidRPr="00950C93">
        <w:rPr>
          <w:rFonts w:ascii="Arial" w:eastAsiaTheme="minorHAnsi" w:hAnsi="Arial" w:cs="Arial"/>
          <w:b/>
          <w:lang w:eastAsia="en-US"/>
        </w:rPr>
        <w:t>ow then do restricted schemes comply with the MSA requirement for open enrolment?</w:t>
      </w:r>
    </w:p>
    <w:p w14:paraId="4824D176" w14:textId="0D983259" w:rsidR="00E62098" w:rsidRPr="00950C93" w:rsidRDefault="00E654C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 restricted scheme is then not allowed to deny membership to anyone within the defined population if they can afford to pay the contributions. </w:t>
      </w:r>
      <w:bookmarkEnd w:id="36"/>
      <w:r w:rsidRPr="00950C93">
        <w:rPr>
          <w:rFonts w:ascii="Arial" w:eastAsiaTheme="minorHAnsi" w:hAnsi="Arial" w:cs="Arial"/>
          <w:lang w:eastAsia="en-US"/>
        </w:rPr>
        <w:t>These schemes cover members within the following groups</w:t>
      </w:r>
    </w:p>
    <w:p w14:paraId="51EB2148" w14:textId="6392F4E7" w:rsidR="005321AF" w:rsidRPr="00950C93" w:rsidRDefault="00916A82" w:rsidP="00F12A5F">
      <w:pPr>
        <w:spacing w:after="120" w:line="360" w:lineRule="auto"/>
        <w:jc w:val="both"/>
        <w:rPr>
          <w:rFonts w:ascii="Arial" w:eastAsiaTheme="minorHAnsi" w:hAnsi="Arial" w:cs="Arial"/>
          <w:lang w:eastAsia="en-US"/>
        </w:rPr>
      </w:pPr>
      <w:r w:rsidRPr="00950C93">
        <w:rPr>
          <w:rFonts w:ascii="Arial" w:hAnsi="Arial" w:cs="Arial"/>
          <w:noProof/>
        </w:rPr>
        <w:lastRenderedPageBreak/>
        <w:drawing>
          <wp:inline distT="0" distB="0" distL="0" distR="0" wp14:anchorId="31B77A50" wp14:editId="66DC0DC7">
            <wp:extent cx="1318260" cy="935397"/>
            <wp:effectExtent l="0" t="0" r="0" b="0"/>
            <wp:docPr id="75807" name="Picture 7580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tbl>
      <w:tblPr>
        <w:tblStyle w:val="TableGrid1"/>
        <w:tblW w:w="9302" w:type="dxa"/>
        <w:tblLook w:val="04A0" w:firstRow="1" w:lastRow="0" w:firstColumn="1" w:lastColumn="0" w:noHBand="0" w:noVBand="1"/>
      </w:tblPr>
      <w:tblGrid>
        <w:gridCol w:w="4651"/>
        <w:gridCol w:w="4651"/>
      </w:tblGrid>
      <w:tr w:rsidR="00367FDA" w:rsidRPr="00950C93" w14:paraId="44084EE7" w14:textId="77777777" w:rsidTr="00916A82">
        <w:trPr>
          <w:trHeight w:val="2339"/>
        </w:trPr>
        <w:tc>
          <w:tcPr>
            <w:tcW w:w="4651" w:type="dxa"/>
          </w:tcPr>
          <w:p w14:paraId="5CC72BCF" w14:textId="77777777" w:rsidR="00367FDA" w:rsidRPr="00950C93" w:rsidRDefault="00367FDA"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3809D967" wp14:editId="6CE613C4">
                  <wp:extent cx="1882140" cy="1434011"/>
                  <wp:effectExtent l="0" t="0" r="3810" b="0"/>
                  <wp:docPr id="9" name="Picture 9" descr="C:\Users\Pamela\AppData\Local\Microsoft\Windows\INetCache\Content.MSO\5085A3B.tmp">
                    <a:hlinkClick xmlns:a="http://schemas.openxmlformats.org/drawingml/2006/main" r:id="rId5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amela\AppData\Local\Microsoft\Windows\INetCache\Content.MSO\5085A3B.tmp"/>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894113" cy="1443133"/>
                          </a:xfrm>
                          <a:prstGeom prst="rect">
                            <a:avLst/>
                          </a:prstGeom>
                          <a:noFill/>
                          <a:ln>
                            <a:noFill/>
                          </a:ln>
                        </pic:spPr>
                      </pic:pic>
                    </a:graphicData>
                  </a:graphic>
                </wp:inline>
              </w:drawing>
            </w:r>
          </w:p>
        </w:tc>
        <w:tc>
          <w:tcPr>
            <w:tcW w:w="4651" w:type="dxa"/>
          </w:tcPr>
          <w:p w14:paraId="5FE87D70" w14:textId="77777777" w:rsidR="00367FDA" w:rsidRPr="00950C93" w:rsidRDefault="00367FDA" w:rsidP="00F12A5F">
            <w:pPr>
              <w:spacing w:after="120" w:line="360" w:lineRule="auto"/>
              <w:jc w:val="both"/>
              <w:rPr>
                <w:rFonts w:ascii="Arial" w:eastAsiaTheme="minorHAnsi" w:hAnsi="Arial" w:cs="Arial"/>
                <w:lang w:eastAsia="en-US"/>
              </w:rPr>
            </w:pPr>
          </w:p>
          <w:p w14:paraId="75211856" w14:textId="77777777" w:rsidR="00367FDA" w:rsidRPr="00950C93" w:rsidRDefault="00367FDA"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 degree and/or qualification of four years or more</w:t>
            </w:r>
          </w:p>
          <w:p w14:paraId="11AF959A" w14:textId="77777777" w:rsidR="00367FDA" w:rsidRPr="00950C93" w:rsidRDefault="00367FDA"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-Two three-year degrees</w:t>
            </w:r>
          </w:p>
          <w:p w14:paraId="180B0040" w14:textId="77777777" w:rsidR="00367FDA" w:rsidRPr="00950C93" w:rsidRDefault="00367FDA"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 three-year degree with a post-graduate qualification of not less than one year.</w:t>
            </w:r>
          </w:p>
          <w:p w14:paraId="79155FC7" w14:textId="77777777" w:rsidR="00367FDA" w:rsidRPr="00950C93" w:rsidRDefault="00367FDA" w:rsidP="00F12A5F">
            <w:pPr>
              <w:spacing w:after="120" w:line="360" w:lineRule="auto"/>
              <w:jc w:val="both"/>
              <w:rPr>
                <w:rFonts w:ascii="Arial" w:eastAsiaTheme="minorHAnsi" w:hAnsi="Arial" w:cs="Arial"/>
                <w:lang w:eastAsia="en-US"/>
              </w:rPr>
            </w:pPr>
          </w:p>
        </w:tc>
      </w:tr>
      <w:tr w:rsidR="00367FDA" w:rsidRPr="00950C93" w14:paraId="18EA7C1E" w14:textId="77777777" w:rsidTr="00916A82">
        <w:trPr>
          <w:trHeight w:val="2364"/>
        </w:trPr>
        <w:tc>
          <w:tcPr>
            <w:tcW w:w="4651" w:type="dxa"/>
          </w:tcPr>
          <w:p w14:paraId="0DC7C644" w14:textId="77777777" w:rsidR="00367FDA" w:rsidRPr="00950C93" w:rsidRDefault="00367FDA"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51912DC1" wp14:editId="49952027">
                  <wp:extent cx="1668780" cy="1602030"/>
                  <wp:effectExtent l="0" t="0" r="7620" b="0"/>
                  <wp:docPr id="10" name="Picture 10" descr="C:\Users\Pamela\AppData\Local\Microsoft\Windows\INetCache\Content.MSO\4483DC3A.tmp">
                    <a:hlinkClick xmlns:a="http://schemas.openxmlformats.org/drawingml/2006/main" r:id="rId5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Pamela\AppData\Local\Microsoft\Windows\INetCache\Content.MSO\4483DC3A.tmp"/>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711938" cy="1643461"/>
                          </a:xfrm>
                          <a:prstGeom prst="rect">
                            <a:avLst/>
                          </a:prstGeom>
                          <a:noFill/>
                          <a:ln>
                            <a:noFill/>
                          </a:ln>
                        </pic:spPr>
                      </pic:pic>
                    </a:graphicData>
                  </a:graphic>
                </wp:inline>
              </w:drawing>
            </w:r>
          </w:p>
        </w:tc>
        <w:tc>
          <w:tcPr>
            <w:tcW w:w="4651" w:type="dxa"/>
          </w:tcPr>
          <w:p w14:paraId="440DEA15" w14:textId="77777777" w:rsidR="00367FDA" w:rsidRPr="00950C93" w:rsidRDefault="00367FDA" w:rsidP="00F12A5F">
            <w:pPr>
              <w:spacing w:after="120" w:line="360" w:lineRule="auto"/>
              <w:jc w:val="both"/>
              <w:rPr>
                <w:rFonts w:ascii="Arial" w:eastAsiaTheme="minorHAnsi" w:hAnsi="Arial" w:cs="Arial"/>
                <w:lang w:eastAsia="en-US"/>
              </w:rPr>
            </w:pPr>
          </w:p>
          <w:p w14:paraId="64D9F720" w14:textId="77777777" w:rsidR="00367FDA" w:rsidRPr="00950C93" w:rsidRDefault="00367FDA"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-Anyone who works within the South African fishing industry</w:t>
            </w:r>
          </w:p>
        </w:tc>
      </w:tr>
      <w:tr w:rsidR="00367FDA" w:rsidRPr="00950C93" w14:paraId="4532B0E5" w14:textId="77777777" w:rsidTr="00916A82">
        <w:trPr>
          <w:trHeight w:val="1550"/>
        </w:trPr>
        <w:tc>
          <w:tcPr>
            <w:tcW w:w="4651" w:type="dxa"/>
          </w:tcPr>
          <w:p w14:paraId="76A8372E" w14:textId="77777777" w:rsidR="00367FDA" w:rsidRPr="00950C93" w:rsidRDefault="00367FDA"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78FF463D" wp14:editId="74369CB3">
                  <wp:extent cx="2381250" cy="1190625"/>
                  <wp:effectExtent l="0" t="0" r="0" b="9525"/>
                  <wp:docPr id="11" name="Picture 11" descr="C:\Users\Pamela\AppData\Local\Microsoft\Windows\INetCache\Content.MSO\9A6529E5.tmp">
                    <a:hlinkClick xmlns:a="http://schemas.openxmlformats.org/drawingml/2006/main" r:id="rId6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mela\AppData\Local\Microsoft\Windows\INetCache\Content.MSO\9A6529E5.tmp"/>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81250" cy="1190625"/>
                          </a:xfrm>
                          <a:prstGeom prst="rect">
                            <a:avLst/>
                          </a:prstGeom>
                          <a:noFill/>
                          <a:ln>
                            <a:noFill/>
                          </a:ln>
                        </pic:spPr>
                      </pic:pic>
                    </a:graphicData>
                  </a:graphic>
                </wp:inline>
              </w:drawing>
            </w:r>
          </w:p>
        </w:tc>
        <w:tc>
          <w:tcPr>
            <w:tcW w:w="4651" w:type="dxa"/>
          </w:tcPr>
          <w:p w14:paraId="2E59C6F7" w14:textId="77777777" w:rsidR="00367FDA" w:rsidRPr="00950C93" w:rsidRDefault="00367FDA"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Sasol employees</w:t>
            </w:r>
          </w:p>
        </w:tc>
      </w:tr>
      <w:tr w:rsidR="00367FDA" w:rsidRPr="00950C93" w14:paraId="7D2075D4" w14:textId="77777777" w:rsidTr="005251A1">
        <w:trPr>
          <w:trHeight w:val="2267"/>
        </w:trPr>
        <w:tc>
          <w:tcPr>
            <w:tcW w:w="4651" w:type="dxa"/>
          </w:tcPr>
          <w:p w14:paraId="4BACDBC2" w14:textId="77777777" w:rsidR="00367FDA" w:rsidRPr="00950C93" w:rsidRDefault="00367FDA"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6E2679AF" wp14:editId="551715C0">
                  <wp:extent cx="1181100" cy="1438163"/>
                  <wp:effectExtent l="0" t="0" r="0" b="0"/>
                  <wp:docPr id="12" name="Picture 12" descr="C:\Users\Pamela\AppData\Local\Microsoft\Windows\INetCache\Content.MSO\5CF22B01.tmp">
                    <a:hlinkClick xmlns:a="http://schemas.openxmlformats.org/drawingml/2006/main" r:id="rId6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Pamela\AppData\Local\Microsoft\Windows\INetCache\Content.MSO\5CF22B01.tmp"/>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201698" cy="1463244"/>
                          </a:xfrm>
                          <a:prstGeom prst="rect">
                            <a:avLst/>
                          </a:prstGeom>
                          <a:noFill/>
                          <a:ln>
                            <a:noFill/>
                          </a:ln>
                        </pic:spPr>
                      </pic:pic>
                    </a:graphicData>
                  </a:graphic>
                </wp:inline>
              </w:drawing>
            </w:r>
          </w:p>
          <w:p w14:paraId="44B91FC0" w14:textId="0CC70F91" w:rsidR="00367FDA" w:rsidRPr="00950C93" w:rsidRDefault="00367FDA" w:rsidP="00F12A5F">
            <w:pPr>
              <w:spacing w:after="120" w:line="360" w:lineRule="auto"/>
              <w:jc w:val="both"/>
              <w:rPr>
                <w:rFonts w:ascii="Arial" w:eastAsiaTheme="minorHAnsi" w:hAnsi="Arial" w:cs="Arial"/>
                <w:lang w:eastAsia="en-US"/>
              </w:rPr>
            </w:pPr>
          </w:p>
        </w:tc>
        <w:tc>
          <w:tcPr>
            <w:tcW w:w="4651" w:type="dxa"/>
          </w:tcPr>
          <w:p w14:paraId="0D03EB6F" w14:textId="77777777" w:rsidR="00367FDA" w:rsidRPr="00950C93" w:rsidRDefault="00367FDA" w:rsidP="00F12A5F">
            <w:pPr>
              <w:spacing w:after="120" w:line="360" w:lineRule="auto"/>
              <w:jc w:val="both"/>
              <w:rPr>
                <w:rFonts w:ascii="Arial" w:eastAsiaTheme="minorHAnsi" w:hAnsi="Arial" w:cs="Arial"/>
                <w:lang w:eastAsia="en-US"/>
              </w:rPr>
            </w:pPr>
          </w:p>
          <w:p w14:paraId="6A6BBD44" w14:textId="39C6B48D" w:rsidR="00367FDA" w:rsidRPr="00950C93" w:rsidRDefault="00367FDA"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00FA6B59">
              <w:rPr>
                <w:rFonts w:ascii="Arial" w:eastAsiaTheme="minorHAnsi" w:hAnsi="Arial" w:cs="Arial"/>
                <w:lang w:eastAsia="en-US"/>
              </w:rPr>
              <w:t>A</w:t>
            </w:r>
            <w:r w:rsidRPr="00950C93">
              <w:rPr>
                <w:rFonts w:ascii="Arial" w:eastAsiaTheme="minorHAnsi" w:hAnsi="Arial" w:cs="Arial"/>
                <w:lang w:eastAsia="en-US"/>
              </w:rPr>
              <w:t>ll government employees</w:t>
            </w:r>
          </w:p>
          <w:p w14:paraId="4248BF88" w14:textId="77777777" w:rsidR="00367FDA" w:rsidRPr="00950C93" w:rsidRDefault="00367FDA" w:rsidP="00F12A5F">
            <w:pPr>
              <w:spacing w:after="120" w:line="360" w:lineRule="auto"/>
              <w:jc w:val="both"/>
              <w:rPr>
                <w:rFonts w:ascii="Arial" w:eastAsiaTheme="minorHAnsi" w:hAnsi="Arial" w:cs="Arial"/>
                <w:lang w:eastAsia="en-US"/>
              </w:rPr>
            </w:pPr>
          </w:p>
          <w:p w14:paraId="7BE89879" w14:textId="77777777" w:rsidR="00367FDA" w:rsidRPr="00950C93" w:rsidRDefault="00367FDA" w:rsidP="00F12A5F">
            <w:pPr>
              <w:spacing w:after="120" w:line="360" w:lineRule="auto"/>
              <w:jc w:val="both"/>
              <w:rPr>
                <w:rFonts w:ascii="Arial" w:eastAsiaTheme="minorHAnsi" w:hAnsi="Arial" w:cs="Arial"/>
                <w:lang w:eastAsia="en-US"/>
              </w:rPr>
            </w:pPr>
          </w:p>
          <w:p w14:paraId="252E5285" w14:textId="77777777" w:rsidR="00367FDA" w:rsidRPr="00950C93" w:rsidRDefault="00367FDA" w:rsidP="00F12A5F">
            <w:pPr>
              <w:tabs>
                <w:tab w:val="left" w:pos="1584"/>
              </w:tabs>
              <w:spacing w:after="120" w:line="360" w:lineRule="auto"/>
              <w:jc w:val="both"/>
              <w:rPr>
                <w:rFonts w:ascii="Arial" w:eastAsiaTheme="minorHAnsi" w:hAnsi="Arial" w:cs="Arial"/>
                <w:lang w:eastAsia="en-US"/>
              </w:rPr>
            </w:pPr>
            <w:r w:rsidRPr="00950C93">
              <w:rPr>
                <w:rFonts w:ascii="Arial" w:eastAsiaTheme="minorHAnsi" w:hAnsi="Arial" w:cs="Arial"/>
                <w:lang w:eastAsia="en-US"/>
              </w:rPr>
              <w:tab/>
            </w:r>
          </w:p>
        </w:tc>
      </w:tr>
      <w:tr w:rsidR="00367FDA" w:rsidRPr="00950C93" w14:paraId="323BB7E0" w14:textId="77777777" w:rsidTr="005251A1">
        <w:trPr>
          <w:trHeight w:val="2249"/>
        </w:trPr>
        <w:tc>
          <w:tcPr>
            <w:tcW w:w="4651" w:type="dxa"/>
          </w:tcPr>
          <w:p w14:paraId="61554B16" w14:textId="77777777" w:rsidR="00367FDA" w:rsidRPr="00950C93" w:rsidRDefault="00367FDA"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lastRenderedPageBreak/>
              <w:drawing>
                <wp:inline distT="0" distB="0" distL="0" distR="0" wp14:anchorId="71AA453B" wp14:editId="5F3EF197">
                  <wp:extent cx="1808480" cy="1282699"/>
                  <wp:effectExtent l="0" t="0" r="1270" b="0"/>
                  <wp:docPr id="13" name="Picture 13" descr="C:\Users\Pamela\AppData\Local\Microsoft\Windows\INetCache\Content.MSO\E2A425B7.tmp">
                    <a:hlinkClick xmlns:a="http://schemas.openxmlformats.org/drawingml/2006/main" r:id="rId6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amela\AppData\Local\Microsoft\Windows\INetCache\Content.MSO\E2A425B7.tmp"/>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876589" cy="1331007"/>
                          </a:xfrm>
                          <a:prstGeom prst="rect">
                            <a:avLst/>
                          </a:prstGeom>
                          <a:noFill/>
                          <a:ln>
                            <a:noFill/>
                          </a:ln>
                        </pic:spPr>
                      </pic:pic>
                    </a:graphicData>
                  </a:graphic>
                </wp:inline>
              </w:drawing>
            </w:r>
          </w:p>
        </w:tc>
        <w:tc>
          <w:tcPr>
            <w:tcW w:w="4651" w:type="dxa"/>
          </w:tcPr>
          <w:p w14:paraId="202E7B9D" w14:textId="77777777" w:rsidR="00367FDA" w:rsidRPr="00950C93" w:rsidRDefault="00367FDA" w:rsidP="00F12A5F">
            <w:pPr>
              <w:spacing w:after="120" w:line="360" w:lineRule="auto"/>
              <w:jc w:val="both"/>
              <w:rPr>
                <w:rFonts w:ascii="Arial" w:eastAsiaTheme="minorHAnsi" w:hAnsi="Arial" w:cs="Arial"/>
                <w:lang w:eastAsia="en-US"/>
              </w:rPr>
            </w:pPr>
          </w:p>
          <w:p w14:paraId="3248E9BD" w14:textId="77777777" w:rsidR="00367FDA" w:rsidRPr="00950C93" w:rsidRDefault="00367FDA"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-South African police officers</w:t>
            </w:r>
          </w:p>
        </w:tc>
      </w:tr>
    </w:tbl>
    <w:p w14:paraId="79354846" w14:textId="77777777" w:rsidR="00E654C6" w:rsidRPr="00950C93" w:rsidRDefault="00E654C6" w:rsidP="00F12A5F">
      <w:pPr>
        <w:spacing w:after="120" w:line="360" w:lineRule="auto"/>
        <w:jc w:val="both"/>
        <w:rPr>
          <w:rFonts w:ascii="Arial" w:eastAsiaTheme="minorHAnsi" w:hAnsi="Arial" w:cs="Arial"/>
          <w:lang w:eastAsia="en-US"/>
        </w:rPr>
      </w:pPr>
    </w:p>
    <w:p w14:paraId="2EBD20C3" w14:textId="292899A1" w:rsidR="00D45970" w:rsidRPr="00950C93" w:rsidRDefault="00E654C6" w:rsidP="00F12A5F">
      <w:pPr>
        <w:spacing w:after="120" w:line="360" w:lineRule="auto"/>
        <w:jc w:val="both"/>
        <w:rPr>
          <w:rFonts w:ascii="Arial" w:eastAsiaTheme="minorHAnsi" w:hAnsi="Arial" w:cs="Arial"/>
          <w:lang w:eastAsia="en-US"/>
        </w:rPr>
      </w:pPr>
      <w:bookmarkStart w:id="37" w:name="_Hlk12507967"/>
      <w:r w:rsidRPr="00950C93">
        <w:rPr>
          <w:rFonts w:ascii="Arial" w:eastAsiaTheme="minorHAnsi" w:hAnsi="Arial" w:cs="Arial"/>
          <w:lang w:eastAsia="en-US"/>
        </w:rPr>
        <w:t xml:space="preserve">The above-mentioned schemes are subject to the same regulations as with open medical scheme, the only difference being that they are allowed to deny membership to anyone who is not part of their defined population.  The eligible individual then becomes the principal member and they can add their dependants according to the Act and the scheme rules. </w:t>
      </w:r>
      <w:r w:rsidR="00D45970" w:rsidRPr="00950C93">
        <w:rPr>
          <w:rFonts w:ascii="Arial" w:eastAsiaTheme="minorHAnsi" w:hAnsi="Arial" w:cs="Arial"/>
          <w:lang w:eastAsia="en-US"/>
        </w:rPr>
        <w:t>The dependants do not necessarily need to part of the defined population.</w:t>
      </w:r>
    </w:p>
    <w:p w14:paraId="5F6C9D1F" w14:textId="6BB983CA" w:rsidR="00D45970" w:rsidRPr="00950C93" w:rsidRDefault="00FC59A6" w:rsidP="00F12A5F">
      <w:pPr>
        <w:spacing w:after="120" w:line="360" w:lineRule="auto"/>
        <w:jc w:val="both"/>
        <w:rPr>
          <w:rFonts w:ascii="Arial" w:eastAsiaTheme="minorHAnsi" w:hAnsi="Arial" w:cs="Arial"/>
          <w:lang w:eastAsia="en-US"/>
        </w:rPr>
      </w:pPr>
      <w:r w:rsidRPr="00950C93">
        <w:rPr>
          <w:rFonts w:ascii="Arial" w:hAnsi="Arial" w:cs="Arial"/>
          <w:noProof/>
        </w:rPr>
        <w:drawing>
          <wp:inline distT="0" distB="0" distL="0" distR="0" wp14:anchorId="269DEC46" wp14:editId="137DFBAB">
            <wp:extent cx="1318260" cy="935397"/>
            <wp:effectExtent l="0" t="0" r="0" b="0"/>
            <wp:docPr id="398" name="Picture 39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D45970" w:rsidRPr="00950C93">
        <w:rPr>
          <w:rFonts w:ascii="Arial" w:eastAsiaTheme="minorHAnsi" w:hAnsi="Arial" w:cs="Arial"/>
          <w:lang w:eastAsia="en-US"/>
        </w:rPr>
        <w:t>A professional who holds a 4-year honours degree can add their wife, who only has a 2-year diploma, as a dependant.</w:t>
      </w:r>
    </w:p>
    <w:p w14:paraId="0C22965A" w14:textId="2A87971E" w:rsidR="00E654C6" w:rsidRPr="00950C93" w:rsidRDefault="00E654C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Membership to a restricted scheme is affected under the following circumstances;</w:t>
      </w:r>
    </w:p>
    <w:p w14:paraId="25EEA3FC" w14:textId="77777777" w:rsidR="00E654C6" w:rsidRPr="00950C93" w:rsidRDefault="00E654C6" w:rsidP="00F12A5F">
      <w:pPr>
        <w:spacing w:after="120" w:line="360" w:lineRule="auto"/>
        <w:jc w:val="both"/>
        <w:rPr>
          <w:rFonts w:ascii="Arial" w:eastAsiaTheme="minorHAnsi" w:hAnsi="Arial" w:cs="Arial"/>
          <w:lang w:eastAsia="en-US"/>
        </w:rPr>
      </w:pPr>
      <w:r w:rsidRPr="00950C93">
        <w:rPr>
          <w:rFonts w:ascii="Arial" w:eastAsiaTheme="minorHAnsi" w:hAnsi="Arial" w:cs="Arial"/>
          <w:b/>
          <w:i/>
          <w:lang w:eastAsia="en-US"/>
        </w:rPr>
        <w:t>Death</w:t>
      </w:r>
      <w:r w:rsidRPr="00950C93">
        <w:rPr>
          <w:rFonts w:ascii="Arial" w:eastAsiaTheme="minorHAnsi" w:hAnsi="Arial" w:cs="Arial"/>
          <w:lang w:eastAsia="en-US"/>
        </w:rPr>
        <w:t>- should the principal member pass away, dependants can still remain as members of the scheme provided one of them becomes a principal member and they are able to continue paying the monthly contributions.</w:t>
      </w:r>
    </w:p>
    <w:p w14:paraId="4F15B13E" w14:textId="17095493" w:rsidR="00E654C6" w:rsidRPr="00950C93" w:rsidRDefault="00E654C6" w:rsidP="00F12A5F">
      <w:pPr>
        <w:spacing w:after="120" w:line="360" w:lineRule="auto"/>
        <w:jc w:val="both"/>
        <w:rPr>
          <w:rFonts w:ascii="Arial" w:eastAsiaTheme="minorHAnsi" w:hAnsi="Arial" w:cs="Arial"/>
          <w:lang w:eastAsia="en-US"/>
        </w:rPr>
      </w:pPr>
      <w:r w:rsidRPr="00950C93">
        <w:rPr>
          <w:rFonts w:ascii="Arial" w:eastAsiaTheme="minorHAnsi" w:hAnsi="Arial" w:cs="Arial"/>
          <w:b/>
          <w:i/>
          <w:lang w:eastAsia="en-US"/>
        </w:rPr>
        <w:t>Retirement</w:t>
      </w:r>
      <w:r w:rsidRPr="00950C93">
        <w:rPr>
          <w:rFonts w:ascii="Arial" w:eastAsiaTheme="minorHAnsi" w:hAnsi="Arial" w:cs="Arial"/>
          <w:lang w:eastAsia="en-US"/>
        </w:rPr>
        <w:t>- membership after retirement will sorely depend on affordability; if the member can still afford the contributions they can continue with the membership. In most cases</w:t>
      </w:r>
      <w:r w:rsidR="00FA6B59">
        <w:rPr>
          <w:rFonts w:ascii="Arial" w:eastAsiaTheme="minorHAnsi" w:hAnsi="Arial" w:cs="Arial"/>
          <w:lang w:eastAsia="en-US"/>
        </w:rPr>
        <w:t>,</w:t>
      </w:r>
      <w:r w:rsidRPr="00950C93">
        <w:rPr>
          <w:rFonts w:ascii="Arial" w:eastAsiaTheme="minorHAnsi" w:hAnsi="Arial" w:cs="Arial"/>
          <w:lang w:eastAsia="en-US"/>
        </w:rPr>
        <w:t xml:space="preserve"> members usually downgrade to less costly options. Depending on the employer, some do offer </w:t>
      </w:r>
      <w:r w:rsidR="00FA6B59" w:rsidRPr="00950C93">
        <w:rPr>
          <w:rFonts w:ascii="Arial" w:eastAsiaTheme="minorHAnsi" w:hAnsi="Arial" w:cs="Arial"/>
          <w:lang w:eastAsia="en-US"/>
        </w:rPr>
        <w:t>post</w:t>
      </w:r>
      <w:r w:rsidR="00FA6B59">
        <w:rPr>
          <w:rFonts w:ascii="Arial" w:eastAsiaTheme="minorHAnsi" w:hAnsi="Arial" w:cs="Arial"/>
          <w:lang w:eastAsia="en-US"/>
        </w:rPr>
        <w:t>-</w:t>
      </w:r>
      <w:r w:rsidRPr="00950C93">
        <w:rPr>
          <w:rFonts w:ascii="Arial" w:eastAsiaTheme="minorHAnsi" w:hAnsi="Arial" w:cs="Arial"/>
          <w:lang w:eastAsia="en-US"/>
        </w:rPr>
        <w:t>retirement subsidy on medical aid, but it is not guaranteed.</w:t>
      </w:r>
    </w:p>
    <w:p w14:paraId="0E3D884B" w14:textId="5BFE4C97" w:rsidR="00E654C6" w:rsidRPr="00950C93" w:rsidRDefault="00A00302" w:rsidP="00F12A5F">
      <w:pPr>
        <w:spacing w:after="120" w:line="360" w:lineRule="auto"/>
        <w:jc w:val="both"/>
        <w:rPr>
          <w:rFonts w:ascii="Arial" w:eastAsiaTheme="minorHAnsi" w:hAnsi="Arial" w:cs="Arial"/>
          <w:lang w:eastAsia="en-US"/>
        </w:rPr>
      </w:pPr>
      <w:r w:rsidRPr="00950C93">
        <w:rPr>
          <w:rFonts w:ascii="Arial" w:hAnsi="Arial" w:cs="Arial"/>
          <w:noProof/>
        </w:rPr>
        <w:drawing>
          <wp:inline distT="0" distB="0" distL="0" distR="0" wp14:anchorId="1B298D1A" wp14:editId="2416DC0A">
            <wp:extent cx="1353185" cy="963295"/>
            <wp:effectExtent l="0" t="0" r="0" b="8255"/>
            <wp:docPr id="79902" name="Picture 79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r w:rsidR="00AB1ADD" w:rsidRPr="00950C93">
        <w:rPr>
          <w:rFonts w:ascii="Arial" w:eastAsiaTheme="minorHAnsi" w:hAnsi="Arial" w:cs="Arial"/>
          <w:lang w:eastAsia="en-US"/>
        </w:rPr>
        <w:t>T</w:t>
      </w:r>
      <w:r w:rsidR="00E654C6" w:rsidRPr="00950C93">
        <w:rPr>
          <w:rFonts w:ascii="Arial" w:eastAsiaTheme="minorHAnsi" w:hAnsi="Arial" w:cs="Arial"/>
          <w:lang w:eastAsia="en-US"/>
        </w:rPr>
        <w:t xml:space="preserve">he </w:t>
      </w:r>
      <w:r w:rsidR="00FA6B59" w:rsidRPr="00950C93">
        <w:rPr>
          <w:rFonts w:ascii="Arial" w:eastAsiaTheme="minorHAnsi" w:hAnsi="Arial" w:cs="Arial"/>
          <w:lang w:eastAsia="en-US"/>
        </w:rPr>
        <w:t>post</w:t>
      </w:r>
      <w:r w:rsidR="00FA6B59">
        <w:rPr>
          <w:rFonts w:ascii="Arial" w:eastAsiaTheme="minorHAnsi" w:hAnsi="Arial" w:cs="Arial"/>
          <w:lang w:eastAsia="en-US"/>
        </w:rPr>
        <w:t>-</w:t>
      </w:r>
      <w:r w:rsidR="00E654C6" w:rsidRPr="00950C93">
        <w:rPr>
          <w:rFonts w:ascii="Arial" w:eastAsiaTheme="minorHAnsi" w:hAnsi="Arial" w:cs="Arial"/>
          <w:lang w:eastAsia="en-US"/>
        </w:rPr>
        <w:t>retirement subsidy does not mean that the pensioner will now be contributing less than the other scheme members, which will be in contravention of the Act, but rather the employer will contribute a certain portion towards the premium of the respective pensioner.</w:t>
      </w:r>
    </w:p>
    <w:p w14:paraId="69A266E2" w14:textId="77777777" w:rsidR="00E654C6" w:rsidRPr="00950C93" w:rsidRDefault="00E654C6" w:rsidP="00F12A5F">
      <w:pPr>
        <w:spacing w:after="120" w:line="360" w:lineRule="auto"/>
        <w:jc w:val="both"/>
        <w:rPr>
          <w:rFonts w:ascii="Arial" w:eastAsiaTheme="minorHAnsi" w:hAnsi="Arial" w:cs="Arial"/>
          <w:lang w:eastAsia="en-US"/>
        </w:rPr>
      </w:pPr>
      <w:r w:rsidRPr="00950C93">
        <w:rPr>
          <w:rFonts w:ascii="Arial" w:eastAsiaTheme="minorHAnsi" w:hAnsi="Arial" w:cs="Arial"/>
          <w:b/>
          <w:i/>
          <w:lang w:eastAsia="en-US"/>
        </w:rPr>
        <w:lastRenderedPageBreak/>
        <w:t>Retrenchment</w:t>
      </w:r>
      <w:r w:rsidRPr="00950C93">
        <w:rPr>
          <w:rFonts w:ascii="Arial" w:eastAsiaTheme="minorHAnsi" w:hAnsi="Arial" w:cs="Arial"/>
          <w:lang w:eastAsia="en-US"/>
        </w:rPr>
        <w:t xml:space="preserve"> – again depending on the scheme rules, one could have approximately one year before they are considered ineligible to belong to the scheme.</w:t>
      </w:r>
    </w:p>
    <w:p w14:paraId="1651CA70" w14:textId="6814BA86" w:rsidR="00E654C6" w:rsidRPr="00950C93" w:rsidRDefault="00E654C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In general, because of their admission criteria, restricted schemes </w:t>
      </w:r>
      <w:r w:rsidR="00AB1ADD" w:rsidRPr="00950C93">
        <w:rPr>
          <w:rFonts w:ascii="Arial" w:eastAsiaTheme="minorHAnsi" w:hAnsi="Arial" w:cs="Arial"/>
          <w:lang w:eastAsia="en-US"/>
        </w:rPr>
        <w:t xml:space="preserve">are </w:t>
      </w:r>
      <w:r w:rsidRPr="00950C93">
        <w:rPr>
          <w:rFonts w:ascii="Arial" w:eastAsiaTheme="minorHAnsi" w:hAnsi="Arial" w:cs="Arial"/>
          <w:lang w:eastAsia="en-US"/>
        </w:rPr>
        <w:t xml:space="preserve">usually smaller in numbers than open schemes, but because most employers make it a pre-requisite for all their employees to be members of the scheme, they tend to be able to sustain their risk pool and maintain reserve requirements. This is because they employ the young and healthy which will then </w:t>
      </w:r>
      <w:r w:rsidR="00FA6B59" w:rsidRPr="00950C93">
        <w:rPr>
          <w:rFonts w:ascii="Arial" w:eastAsiaTheme="minorHAnsi" w:hAnsi="Arial" w:cs="Arial"/>
          <w:lang w:eastAsia="en-US"/>
        </w:rPr>
        <w:t>cross</w:t>
      </w:r>
      <w:r w:rsidR="00FA6B59">
        <w:rPr>
          <w:rFonts w:ascii="Arial" w:eastAsiaTheme="minorHAnsi" w:hAnsi="Arial" w:cs="Arial"/>
          <w:lang w:eastAsia="en-US"/>
        </w:rPr>
        <w:t>-</w:t>
      </w:r>
      <w:r w:rsidRPr="00950C93">
        <w:rPr>
          <w:rFonts w:ascii="Arial" w:eastAsiaTheme="minorHAnsi" w:hAnsi="Arial" w:cs="Arial"/>
          <w:lang w:eastAsia="en-US"/>
        </w:rPr>
        <w:t>subsidize the old and unhealthy thereby contributing to financial sustainability.</w:t>
      </w:r>
    </w:p>
    <w:bookmarkEnd w:id="37"/>
    <w:p w14:paraId="5ACFF876" w14:textId="77777777" w:rsidR="00E654C6" w:rsidRPr="00950C93" w:rsidRDefault="00E654C6" w:rsidP="00F12A5F">
      <w:pPr>
        <w:spacing w:after="120" w:line="360" w:lineRule="auto"/>
        <w:jc w:val="both"/>
        <w:rPr>
          <w:rFonts w:ascii="Arial" w:eastAsiaTheme="minorHAnsi" w:hAnsi="Arial" w:cs="Arial"/>
          <w:b/>
          <w:lang w:eastAsia="en-US"/>
        </w:rPr>
      </w:pPr>
      <w:r w:rsidRPr="00950C93">
        <w:rPr>
          <w:rFonts w:ascii="Arial" w:eastAsiaTheme="minorHAnsi" w:hAnsi="Arial" w:cs="Arial"/>
          <w:b/>
          <w:lang w:eastAsia="en-US"/>
        </w:rPr>
        <w:t>Advantages for restricted schemes</w:t>
      </w:r>
    </w:p>
    <w:p w14:paraId="777BB589" w14:textId="59743592" w:rsidR="00E654C6" w:rsidRPr="00950C93" w:rsidRDefault="00FA6B59" w:rsidP="00F12A5F">
      <w:pPr>
        <w:numPr>
          <w:ilvl w:val="0"/>
          <w:numId w:val="16"/>
        </w:numPr>
        <w:spacing w:after="120" w:line="360" w:lineRule="auto"/>
        <w:contextualSpacing/>
        <w:jc w:val="both"/>
        <w:rPr>
          <w:rFonts w:ascii="Arial" w:eastAsiaTheme="minorHAnsi" w:hAnsi="Arial" w:cs="Arial"/>
          <w:lang w:eastAsia="en-US"/>
        </w:rPr>
      </w:pPr>
      <w:bookmarkStart w:id="38" w:name="_Hlk14683755"/>
      <w:r>
        <w:rPr>
          <w:rFonts w:ascii="Arial" w:eastAsiaTheme="minorHAnsi" w:hAnsi="Arial" w:cs="Arial"/>
          <w:lang w:eastAsia="en-US"/>
        </w:rPr>
        <w:t>Fewer</w:t>
      </w:r>
      <w:r w:rsidRPr="00950C93">
        <w:rPr>
          <w:rFonts w:ascii="Arial" w:eastAsiaTheme="minorHAnsi" w:hAnsi="Arial" w:cs="Arial"/>
          <w:lang w:eastAsia="en-US"/>
        </w:rPr>
        <w:t xml:space="preserve"> </w:t>
      </w:r>
      <w:r w:rsidR="00E654C6" w:rsidRPr="00950C93">
        <w:rPr>
          <w:rFonts w:ascii="Arial" w:eastAsiaTheme="minorHAnsi" w:hAnsi="Arial" w:cs="Arial"/>
          <w:lang w:eastAsia="en-US"/>
        </w:rPr>
        <w:t>contribution increases</w:t>
      </w:r>
    </w:p>
    <w:p w14:paraId="5FF02D79" w14:textId="77777777" w:rsidR="00E654C6" w:rsidRPr="00950C93" w:rsidRDefault="00E654C6" w:rsidP="00F12A5F">
      <w:pPr>
        <w:numPr>
          <w:ilvl w:val="0"/>
          <w:numId w:val="1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No brokers or third parties meaning the cost of commission is cut out</w:t>
      </w:r>
    </w:p>
    <w:p w14:paraId="1C0D5998" w14:textId="653CE5EC" w:rsidR="00E654C6" w:rsidRPr="00950C93" w:rsidRDefault="00E654C6" w:rsidP="00F12A5F">
      <w:pPr>
        <w:numPr>
          <w:ilvl w:val="0"/>
          <w:numId w:val="1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You get tailored benefit designs since the members are well-known to the scheme. A good example is the police force, it is a well-known fact that they are exposed to traumatising situations a lot of times, this then means that they are more susceptible to post-traumatic -stress disorder. </w:t>
      </w:r>
      <w:r w:rsidR="00D45970" w:rsidRPr="00950C93">
        <w:rPr>
          <w:rFonts w:ascii="Arial" w:eastAsiaTheme="minorHAnsi" w:hAnsi="Arial" w:cs="Arial"/>
          <w:lang w:eastAsia="en-US"/>
        </w:rPr>
        <w:t>Their respective medical scheme</w:t>
      </w:r>
      <w:r w:rsidRPr="00950C93">
        <w:rPr>
          <w:rFonts w:ascii="Arial" w:eastAsiaTheme="minorHAnsi" w:hAnsi="Arial" w:cs="Arial"/>
          <w:lang w:eastAsia="en-US"/>
        </w:rPr>
        <w:t xml:space="preserve"> will then do good by ensuring that this condition is covered in all their benefit options since nearly every member will need this at least once in their lifetime</w:t>
      </w:r>
      <w:r w:rsidR="00904850" w:rsidRPr="00950C93">
        <w:rPr>
          <w:rFonts w:ascii="Arial" w:eastAsiaTheme="minorHAnsi" w:hAnsi="Arial" w:cs="Arial"/>
          <w:lang w:eastAsia="en-US"/>
        </w:rPr>
        <w:t>.</w:t>
      </w:r>
    </w:p>
    <w:bookmarkEnd w:id="38"/>
    <w:p w14:paraId="7C13CA06" w14:textId="77777777" w:rsidR="00D45970" w:rsidRPr="00950C93" w:rsidRDefault="00D45970" w:rsidP="00F12A5F">
      <w:pPr>
        <w:spacing w:after="120" w:line="360" w:lineRule="auto"/>
        <w:contextualSpacing/>
        <w:jc w:val="both"/>
        <w:rPr>
          <w:rFonts w:ascii="Arial" w:eastAsiaTheme="minorHAnsi" w:hAnsi="Arial" w:cs="Arial"/>
          <w:lang w:eastAsia="en-US"/>
        </w:rPr>
      </w:pPr>
    </w:p>
    <w:p w14:paraId="4732DF81" w14:textId="5B647D5D" w:rsidR="00E654C6" w:rsidRPr="00950C93" w:rsidRDefault="00E654C6" w:rsidP="00F12A5F">
      <w:pPr>
        <w:spacing w:after="120" w:line="360" w:lineRule="auto"/>
        <w:jc w:val="both"/>
        <w:rPr>
          <w:rFonts w:ascii="Arial" w:eastAsiaTheme="minorHAnsi" w:hAnsi="Arial" w:cs="Arial"/>
          <w:i/>
          <w:lang w:eastAsia="en-US"/>
        </w:rPr>
      </w:pPr>
      <w:r w:rsidRPr="00950C93">
        <w:rPr>
          <w:rFonts w:ascii="Arial" w:eastAsiaTheme="minorHAnsi" w:hAnsi="Arial" w:cs="Arial"/>
          <w:i/>
          <w:lang w:eastAsia="en-US"/>
        </w:rPr>
        <w:t xml:space="preserve">CAMAF (Chartered Accountants Medical Aid Fund) also says, “Since lawyers and accountants are generally people who like to be in charge of their own lives, CAMAF has made it as easy and cost-effective as possible for them to be proactive when it comes to the management of their health. Concierge is a loyalty programme </w:t>
      </w:r>
      <w:r w:rsidR="00FA6B59">
        <w:rPr>
          <w:rFonts w:ascii="Arial" w:eastAsiaTheme="minorHAnsi" w:hAnsi="Arial" w:cs="Arial"/>
          <w:i/>
          <w:lang w:eastAsia="en-US"/>
        </w:rPr>
        <w:t>that</w:t>
      </w:r>
      <w:r w:rsidR="00FA6B59" w:rsidRPr="00950C93">
        <w:rPr>
          <w:rFonts w:ascii="Arial" w:eastAsiaTheme="minorHAnsi" w:hAnsi="Arial" w:cs="Arial"/>
          <w:i/>
          <w:lang w:eastAsia="en-US"/>
        </w:rPr>
        <w:t xml:space="preserve"> </w:t>
      </w:r>
      <w:r w:rsidRPr="00950C93">
        <w:rPr>
          <w:rFonts w:ascii="Arial" w:eastAsiaTheme="minorHAnsi" w:hAnsi="Arial" w:cs="Arial"/>
          <w:i/>
          <w:lang w:eastAsia="en-US"/>
        </w:rPr>
        <w:t>offers members immediate access to a wide range of exclusive benefits ranging from entertainment to personal grooming and the honing of a healthy body and mind.</w:t>
      </w:r>
    </w:p>
    <w:p w14:paraId="05B5360D" w14:textId="77777777" w:rsidR="00E654C6" w:rsidRPr="00950C93" w:rsidRDefault="00E654C6" w:rsidP="00F12A5F">
      <w:pPr>
        <w:spacing w:after="120" w:line="360" w:lineRule="auto"/>
        <w:jc w:val="both"/>
        <w:rPr>
          <w:rFonts w:ascii="Arial" w:eastAsiaTheme="minorHAnsi" w:hAnsi="Arial" w:cs="Arial"/>
          <w:i/>
          <w:lang w:eastAsia="en-US"/>
        </w:rPr>
      </w:pPr>
      <w:r w:rsidRPr="00950C93">
        <w:rPr>
          <w:rFonts w:ascii="Arial" w:eastAsiaTheme="minorHAnsi" w:hAnsi="Arial" w:cs="Arial"/>
          <w:i/>
          <w:lang w:eastAsia="en-US"/>
        </w:rPr>
        <w:t>Through Concierge, CAMAF members can choose between Virgin Active, Planet Fitness, Health Connection and Run or Walk for Life membership. There are also discounts in the offing on anything from cellular phone contracts, hairdressing services and products, pet insurance, educational toys to nutritious, fully prepared meals delivered to your home or office.”</w:t>
      </w:r>
    </w:p>
    <w:p w14:paraId="206E1F14" w14:textId="17CA27C0" w:rsidR="00916A82" w:rsidRPr="00950C93" w:rsidRDefault="00E654C6" w:rsidP="00F12A5F">
      <w:pPr>
        <w:spacing w:after="120" w:line="360" w:lineRule="auto"/>
        <w:jc w:val="both"/>
        <w:rPr>
          <w:rFonts w:ascii="Arial" w:eastAsiaTheme="minorHAnsi" w:hAnsi="Arial" w:cs="Arial"/>
          <w:i/>
          <w:lang w:eastAsia="en-US"/>
        </w:rPr>
      </w:pPr>
      <w:r w:rsidRPr="00950C93">
        <w:rPr>
          <w:rFonts w:ascii="Arial" w:eastAsiaTheme="minorHAnsi" w:hAnsi="Arial" w:cs="Arial"/>
          <w:i/>
          <w:lang w:eastAsia="en-US"/>
        </w:rPr>
        <w:t>Quoted from, Restricted membership medical schemes offer members multiple benefits, FA News</w:t>
      </w:r>
      <w:r w:rsidR="00E50FCA" w:rsidRPr="00950C93">
        <w:rPr>
          <w:rFonts w:ascii="Arial" w:eastAsiaTheme="minorHAnsi" w:hAnsi="Arial" w:cs="Arial"/>
          <w:i/>
          <w:lang w:eastAsia="en-US"/>
        </w:rPr>
        <w:t>.</w:t>
      </w:r>
    </w:p>
    <w:p w14:paraId="2831FFE1" w14:textId="77777777" w:rsidR="00E654C6" w:rsidRPr="00950C93" w:rsidRDefault="00E654C6" w:rsidP="00F12A5F">
      <w:pPr>
        <w:spacing w:after="120" w:line="360" w:lineRule="auto"/>
        <w:jc w:val="both"/>
        <w:rPr>
          <w:rFonts w:ascii="Arial" w:eastAsiaTheme="minorHAnsi" w:hAnsi="Arial" w:cs="Arial"/>
          <w:b/>
          <w:lang w:eastAsia="en-US"/>
        </w:rPr>
      </w:pPr>
      <w:r w:rsidRPr="00950C93">
        <w:rPr>
          <w:rFonts w:ascii="Arial" w:eastAsiaTheme="minorHAnsi" w:hAnsi="Arial" w:cs="Arial"/>
          <w:b/>
          <w:lang w:eastAsia="en-US"/>
        </w:rPr>
        <w:t>Reasons for having restricted schemes</w:t>
      </w:r>
    </w:p>
    <w:p w14:paraId="21321A0E" w14:textId="77777777" w:rsidR="00E654C6" w:rsidRPr="00950C93" w:rsidRDefault="00E654C6" w:rsidP="00F12A5F">
      <w:pPr>
        <w:numPr>
          <w:ilvl w:val="0"/>
          <w:numId w:val="1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Better manage their risk exposures in some instances,</w:t>
      </w:r>
    </w:p>
    <w:p w14:paraId="1A1E5139" w14:textId="77777777" w:rsidR="00E654C6" w:rsidRPr="00950C93" w:rsidRDefault="00E654C6" w:rsidP="00F12A5F">
      <w:pPr>
        <w:numPr>
          <w:ilvl w:val="0"/>
          <w:numId w:val="1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You collect premiums more easily from a specific employer,</w:t>
      </w:r>
    </w:p>
    <w:p w14:paraId="181EABC9" w14:textId="114162F6" w:rsidR="00E654C6" w:rsidRPr="00950C93" w:rsidRDefault="00950C93" w:rsidP="00F12A5F">
      <w:pPr>
        <w:numPr>
          <w:ilvl w:val="0"/>
          <w:numId w:val="1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It is</w:t>
      </w:r>
      <w:r w:rsidR="00E654C6" w:rsidRPr="00950C93">
        <w:rPr>
          <w:rFonts w:ascii="Arial" w:eastAsiaTheme="minorHAnsi" w:hAnsi="Arial" w:cs="Arial"/>
          <w:lang w:eastAsia="en-US"/>
        </w:rPr>
        <w:t xml:space="preserve"> easier for trustees of restricted schemes to easily consider and be aware of the personal circumstances for someone who applies for an ex gratia payment, and to understand the value of such a person to their employer and if he/she is a deserving of a more charitable consideration, because the scheme’s membership is small.</w:t>
      </w:r>
    </w:p>
    <w:p w14:paraId="6BB0FAB6" w14:textId="77777777" w:rsidR="00E654C6" w:rsidRPr="00950C93" w:rsidRDefault="00E654C6" w:rsidP="00F12A5F">
      <w:pPr>
        <w:numPr>
          <w:ilvl w:val="0"/>
          <w:numId w:val="1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Employers founded restricted membership schemes to benefit their employees and as part of a package of benefits to attract and retain talent.</w:t>
      </w:r>
    </w:p>
    <w:p w14:paraId="7F8EF6E6" w14:textId="2EAB3AED" w:rsidR="00E654C6" w:rsidRDefault="00E654C6" w:rsidP="00F12A5F">
      <w:pPr>
        <w:numPr>
          <w:ilvl w:val="0"/>
          <w:numId w:val="1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An employer may be prepared to pay a greater portion of the monthly contribution for employees on a specific restricted medical aid because they appreciate the value for healthy employees as they contribute better for company production</w:t>
      </w:r>
    </w:p>
    <w:p w14:paraId="7A00727B" w14:textId="2F33A6BF" w:rsidR="00831A4F" w:rsidRDefault="00831A4F" w:rsidP="00831A4F">
      <w:pPr>
        <w:spacing w:after="120" w:line="360" w:lineRule="auto"/>
        <w:ind w:left="360"/>
        <w:contextualSpacing/>
        <w:jc w:val="both"/>
        <w:rPr>
          <w:rFonts w:ascii="Arial" w:eastAsiaTheme="minorHAnsi" w:hAnsi="Arial" w:cs="Arial"/>
          <w:lang w:eastAsia="en-US"/>
        </w:rPr>
      </w:pPr>
    </w:p>
    <w:p w14:paraId="6B90BD7C" w14:textId="77777777" w:rsidR="00831A4F" w:rsidRPr="00950C93" w:rsidRDefault="00831A4F" w:rsidP="0059465D">
      <w:pPr>
        <w:spacing w:after="120" w:line="360" w:lineRule="auto"/>
        <w:ind w:left="360"/>
        <w:contextualSpacing/>
        <w:jc w:val="both"/>
        <w:rPr>
          <w:rFonts w:ascii="Arial" w:eastAsiaTheme="minorHAnsi" w:hAnsi="Arial" w:cs="Arial"/>
          <w:lang w:eastAsia="en-US"/>
        </w:rPr>
      </w:pPr>
    </w:p>
    <w:tbl>
      <w:tblPr>
        <w:tblStyle w:val="TableGrid"/>
        <w:tblW w:w="0" w:type="auto"/>
        <w:tblInd w:w="0" w:type="dxa"/>
        <w:tblLook w:val="04A0" w:firstRow="1" w:lastRow="0" w:firstColumn="1" w:lastColumn="0" w:noHBand="0" w:noVBand="1"/>
      </w:tblPr>
      <w:tblGrid>
        <w:gridCol w:w="9016"/>
      </w:tblGrid>
      <w:tr w:rsidR="00C97373" w:rsidRPr="00950C93" w14:paraId="09172B45" w14:textId="77777777" w:rsidTr="00C97373">
        <w:tc>
          <w:tcPr>
            <w:tcW w:w="9016" w:type="dxa"/>
            <w:shd w:val="clear" w:color="auto" w:fill="A5A5A5" w:themeFill="accent3"/>
          </w:tcPr>
          <w:p w14:paraId="020B5DB9" w14:textId="08F6505E" w:rsidR="00C97373" w:rsidRPr="00950C93" w:rsidRDefault="00C97373" w:rsidP="00F12A5F">
            <w:pPr>
              <w:pStyle w:val="Heading1"/>
              <w:jc w:val="both"/>
              <w:outlineLvl w:val="0"/>
            </w:pPr>
            <w:bookmarkStart w:id="39" w:name="_Toc90623241"/>
            <w:r w:rsidRPr="00950C93">
              <w:t>1.4 TERMINOLOGY FOR MEDICAL SCHEMES</w:t>
            </w:r>
            <w:bookmarkEnd w:id="39"/>
          </w:p>
        </w:tc>
      </w:tr>
    </w:tbl>
    <w:p w14:paraId="005B2394" w14:textId="77777777" w:rsidR="00651037" w:rsidRPr="00950C93" w:rsidRDefault="00651037" w:rsidP="00F12A5F">
      <w:pPr>
        <w:autoSpaceDE w:val="0"/>
        <w:autoSpaceDN w:val="0"/>
        <w:adjustRightInd w:val="0"/>
        <w:spacing w:after="120" w:line="360" w:lineRule="auto"/>
        <w:jc w:val="both"/>
        <w:rPr>
          <w:rFonts w:ascii="Arial" w:hAnsi="Arial" w:cs="Arial"/>
          <w:b/>
          <w:sz w:val="20"/>
          <w:szCs w:val="20"/>
        </w:rPr>
      </w:pPr>
    </w:p>
    <w:p w14:paraId="630E652E" w14:textId="0BBCE402" w:rsidR="00522491" w:rsidRPr="00950C93" w:rsidRDefault="00375FA4" w:rsidP="00F12A5F">
      <w:pPr>
        <w:pStyle w:val="Heading3"/>
        <w:jc w:val="both"/>
        <w:rPr>
          <w:sz w:val="20"/>
          <w:szCs w:val="20"/>
        </w:rPr>
      </w:pPr>
      <w:bookmarkStart w:id="40" w:name="_Toc90623242"/>
      <w:r w:rsidRPr="00950C93">
        <w:t>1.4.1 E</w:t>
      </w:r>
      <w:r w:rsidR="00522491" w:rsidRPr="00950C93">
        <w:t>x-gratia payments</w:t>
      </w:r>
      <w:bookmarkEnd w:id="40"/>
      <w:r w:rsidR="00522491" w:rsidRPr="00950C93">
        <w:rPr>
          <w:sz w:val="20"/>
          <w:szCs w:val="20"/>
        </w:rPr>
        <w:t xml:space="preserve"> </w:t>
      </w:r>
    </w:p>
    <w:p w14:paraId="5B8AF434" w14:textId="41AB218D" w:rsidR="00D45970" w:rsidRPr="00950C93" w:rsidRDefault="00FC59A6" w:rsidP="00F12A5F">
      <w:pPr>
        <w:spacing w:after="120" w:line="360" w:lineRule="auto"/>
        <w:jc w:val="both"/>
        <w:rPr>
          <w:rFonts w:ascii="Arial" w:hAnsi="Arial" w:cs="Arial"/>
        </w:rPr>
      </w:pPr>
      <w:bookmarkStart w:id="41" w:name="_Hlk12508147"/>
      <w:r w:rsidRPr="00950C93">
        <w:rPr>
          <w:rFonts w:ascii="Arial" w:hAnsi="Arial" w:cs="Arial"/>
          <w:noProof/>
        </w:rPr>
        <w:drawing>
          <wp:inline distT="0" distB="0" distL="0" distR="0" wp14:anchorId="5D32E434" wp14:editId="046991C2">
            <wp:extent cx="1318260" cy="935397"/>
            <wp:effectExtent l="0" t="0" r="0" b="0"/>
            <wp:docPr id="399" name="Picture 39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574FC5" w:rsidRPr="00950C93">
        <w:rPr>
          <w:rFonts w:ascii="Arial" w:hAnsi="Arial" w:cs="Arial"/>
        </w:rPr>
        <w:t xml:space="preserve">This is a discretionary payment to the member out of the goodness of the heart, favour, goodwill, where the scheme has no </w:t>
      </w:r>
      <w:r w:rsidR="00D45970" w:rsidRPr="00950C93">
        <w:rPr>
          <w:rFonts w:ascii="Arial" w:hAnsi="Arial" w:cs="Arial"/>
        </w:rPr>
        <w:t xml:space="preserve">legal </w:t>
      </w:r>
      <w:r w:rsidR="00574FC5" w:rsidRPr="00950C93">
        <w:rPr>
          <w:rFonts w:ascii="Arial" w:hAnsi="Arial" w:cs="Arial"/>
        </w:rPr>
        <w:t xml:space="preserve">obligation to make a pay-out for the member. </w:t>
      </w:r>
    </w:p>
    <w:p w14:paraId="372D45D8" w14:textId="4DEAA408" w:rsidR="00574FC5" w:rsidRPr="00950C93" w:rsidRDefault="00574FC5" w:rsidP="00F12A5F">
      <w:pPr>
        <w:spacing w:after="120" w:line="360" w:lineRule="auto"/>
        <w:jc w:val="both"/>
        <w:rPr>
          <w:rFonts w:ascii="Arial" w:hAnsi="Arial" w:cs="Arial"/>
        </w:rPr>
      </w:pPr>
      <w:r w:rsidRPr="00950C93">
        <w:rPr>
          <w:rFonts w:ascii="Arial" w:hAnsi="Arial" w:cs="Arial"/>
        </w:rPr>
        <w:t xml:space="preserve">The scheme will have to determine whether an exceptional situation exists which warrants such a payment. It could be used as a long-term strategy to maintain a good future relationship with the client, like if the person is an employee of a big organisation which contracted the scheme to cover their employees. In medical schemes, if a member submits a claim for </w:t>
      </w:r>
      <w:r w:rsidR="00D45970" w:rsidRPr="00950C93">
        <w:rPr>
          <w:rFonts w:ascii="Arial" w:hAnsi="Arial" w:cs="Arial"/>
        </w:rPr>
        <w:t>benefits,</w:t>
      </w:r>
      <w:r w:rsidRPr="00950C93">
        <w:rPr>
          <w:rFonts w:ascii="Arial" w:hAnsi="Arial" w:cs="Arial"/>
        </w:rPr>
        <w:t xml:space="preserve"> they are entitled to, the scheme is obligated to </w:t>
      </w:r>
      <w:r w:rsidR="00D45970" w:rsidRPr="00950C93">
        <w:rPr>
          <w:rFonts w:ascii="Arial" w:hAnsi="Arial" w:cs="Arial"/>
        </w:rPr>
        <w:t>pay,</w:t>
      </w:r>
      <w:r w:rsidRPr="00950C93">
        <w:rPr>
          <w:rFonts w:ascii="Arial" w:hAnsi="Arial" w:cs="Arial"/>
        </w:rPr>
        <w:t xml:space="preserve"> and the payment is not voluntary but a legal obligation. This type of payment will not be made by the claims assessors because they are only supposed to pay claims that fall within the benefit limits of the members, rather, the trustees are the one</w:t>
      </w:r>
      <w:r w:rsidR="00FA6B59">
        <w:rPr>
          <w:rFonts w:ascii="Arial" w:hAnsi="Arial" w:cs="Arial"/>
        </w:rPr>
        <w:t>s</w:t>
      </w:r>
      <w:r w:rsidRPr="00950C93">
        <w:rPr>
          <w:rFonts w:ascii="Arial" w:hAnsi="Arial" w:cs="Arial"/>
        </w:rPr>
        <w:t xml:space="preserve"> who will </w:t>
      </w:r>
      <w:r w:rsidR="00FA6B59">
        <w:rPr>
          <w:rFonts w:ascii="Arial" w:hAnsi="Arial" w:cs="Arial"/>
        </w:rPr>
        <w:t>decide</w:t>
      </w:r>
      <w:r w:rsidR="00D45970" w:rsidRPr="00950C93">
        <w:rPr>
          <w:rFonts w:ascii="Arial" w:hAnsi="Arial" w:cs="Arial"/>
        </w:rPr>
        <w:t xml:space="preserve"> as to whether a payment can be made or not</w:t>
      </w:r>
      <w:r w:rsidRPr="00950C93">
        <w:rPr>
          <w:rFonts w:ascii="Arial" w:hAnsi="Arial" w:cs="Arial"/>
        </w:rPr>
        <w:t>.</w:t>
      </w:r>
    </w:p>
    <w:p w14:paraId="5EDD3274" w14:textId="4C5A0E87" w:rsidR="00574FC5" w:rsidRPr="00950C93" w:rsidRDefault="00574FC5" w:rsidP="00F12A5F">
      <w:pPr>
        <w:spacing w:after="120" w:line="360" w:lineRule="auto"/>
        <w:jc w:val="both"/>
        <w:rPr>
          <w:rFonts w:ascii="Arial" w:hAnsi="Arial" w:cs="Arial"/>
        </w:rPr>
      </w:pPr>
      <w:r w:rsidRPr="00950C93">
        <w:rPr>
          <w:rFonts w:ascii="Arial" w:hAnsi="Arial" w:cs="Arial"/>
        </w:rPr>
        <w:t>The trustees will have a special exgratia committee that deal</w:t>
      </w:r>
      <w:r w:rsidR="00FA6B59">
        <w:rPr>
          <w:rFonts w:ascii="Arial" w:hAnsi="Arial" w:cs="Arial"/>
        </w:rPr>
        <w:t>s</w:t>
      </w:r>
      <w:r w:rsidRPr="00950C93">
        <w:rPr>
          <w:rFonts w:ascii="Arial" w:hAnsi="Arial" w:cs="Arial"/>
        </w:rPr>
        <w:t xml:space="preserve"> with exgratia payments on behalf of the trustees. The decisions made by this committee are final and are not subject to any appeals or disputes. The member needs to make an application for them to consider their case, accompanied by motivation. One must take into consideration that since this is a special </w:t>
      </w:r>
      <w:r w:rsidRPr="00950C93">
        <w:rPr>
          <w:rFonts w:ascii="Arial" w:hAnsi="Arial" w:cs="Arial"/>
        </w:rPr>
        <w:lastRenderedPageBreak/>
        <w:t xml:space="preserve">payment, it might not be done immediately after the application as trustees need to set a date for deliberation for the case. </w:t>
      </w:r>
    </w:p>
    <w:p w14:paraId="0BBF4641" w14:textId="41639E75" w:rsidR="00574FC5" w:rsidRPr="00950C93" w:rsidRDefault="00FC59A6" w:rsidP="00F12A5F">
      <w:pPr>
        <w:spacing w:after="120" w:line="360" w:lineRule="auto"/>
        <w:jc w:val="both"/>
        <w:rPr>
          <w:rFonts w:ascii="Arial" w:hAnsi="Arial" w:cs="Arial"/>
        </w:rPr>
      </w:pPr>
      <w:r w:rsidRPr="00950C93">
        <w:rPr>
          <w:rFonts w:ascii="Arial" w:hAnsi="Arial" w:cs="Arial"/>
          <w:noProof/>
        </w:rPr>
        <w:drawing>
          <wp:inline distT="0" distB="0" distL="0" distR="0" wp14:anchorId="6900F29C" wp14:editId="64683E5C">
            <wp:extent cx="1394460" cy="1235874"/>
            <wp:effectExtent l="0" t="0" r="0" b="2540"/>
            <wp:docPr id="400" name="Picture 400"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r w:rsidRPr="00950C93">
        <w:rPr>
          <w:rFonts w:ascii="Arial" w:hAnsi="Arial" w:cs="Arial"/>
        </w:rPr>
        <w:t xml:space="preserve"> </w:t>
      </w:r>
      <w:r w:rsidR="00574FC5" w:rsidRPr="00950C93">
        <w:rPr>
          <w:rFonts w:ascii="Arial" w:hAnsi="Arial" w:cs="Arial"/>
        </w:rPr>
        <w:t>“An ex gratia application form must be completed and application for this assistance must be done prior to the expense being incurred. Only in exceptional circumstances will a retrospective application be considered and then entirely within the discretion of the Committee.”</w:t>
      </w:r>
    </w:p>
    <w:bookmarkEnd w:id="41"/>
    <w:p w14:paraId="43F6D44D" w14:textId="77777777" w:rsidR="00574FC5" w:rsidRPr="00950C93" w:rsidRDefault="00574FC5" w:rsidP="00F12A5F">
      <w:pPr>
        <w:spacing w:after="120" w:line="360" w:lineRule="auto"/>
        <w:jc w:val="both"/>
        <w:rPr>
          <w:rFonts w:ascii="Arial" w:hAnsi="Arial" w:cs="Arial"/>
        </w:rPr>
      </w:pPr>
      <w:r w:rsidRPr="00950C93">
        <w:rPr>
          <w:rFonts w:ascii="Arial" w:hAnsi="Arial" w:cs="Arial"/>
        </w:rPr>
        <w:t>We will use an example to illustrate:</w:t>
      </w:r>
    </w:p>
    <w:p w14:paraId="52EB20AD" w14:textId="2DDEB091" w:rsidR="00574FC5" w:rsidRPr="00950C93" w:rsidRDefault="00FC59A6" w:rsidP="00F12A5F">
      <w:pPr>
        <w:spacing w:after="120" w:line="360" w:lineRule="auto"/>
        <w:jc w:val="both"/>
        <w:rPr>
          <w:rFonts w:ascii="Arial" w:hAnsi="Arial" w:cs="Arial"/>
        </w:rPr>
      </w:pPr>
      <w:r w:rsidRPr="00950C93">
        <w:rPr>
          <w:rFonts w:ascii="Arial" w:hAnsi="Arial" w:cs="Arial"/>
          <w:noProof/>
        </w:rPr>
        <w:drawing>
          <wp:inline distT="0" distB="0" distL="0" distR="0" wp14:anchorId="5F41292F" wp14:editId="61D5C784">
            <wp:extent cx="1318260" cy="935397"/>
            <wp:effectExtent l="0" t="0" r="0" b="0"/>
            <wp:docPr id="401" name="Picture 40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574FC5" w:rsidRPr="00950C93">
        <w:rPr>
          <w:rFonts w:ascii="Arial" w:hAnsi="Arial" w:cs="Arial"/>
        </w:rPr>
        <w:t xml:space="preserve">Derick is a single guy who joined a medical scheme at the age of 27years as this was compulsory according to his employer. He </w:t>
      </w:r>
      <w:r w:rsidR="00BB12DD" w:rsidRPr="00950C93">
        <w:rPr>
          <w:rFonts w:ascii="Arial" w:hAnsi="Arial" w:cs="Arial"/>
        </w:rPr>
        <w:t>was</w:t>
      </w:r>
      <w:r w:rsidR="00574FC5" w:rsidRPr="00950C93">
        <w:rPr>
          <w:rFonts w:ascii="Arial" w:hAnsi="Arial" w:cs="Arial"/>
        </w:rPr>
        <w:t xml:space="preserve"> a healthy young man with no major health problems save for the likes of </w:t>
      </w:r>
      <w:r w:rsidR="00FA6B59">
        <w:rPr>
          <w:rFonts w:ascii="Arial" w:hAnsi="Arial" w:cs="Arial"/>
        </w:rPr>
        <w:t xml:space="preserve">the </w:t>
      </w:r>
      <w:r w:rsidR="00574FC5" w:rsidRPr="00950C93">
        <w:rPr>
          <w:rFonts w:ascii="Arial" w:hAnsi="Arial" w:cs="Arial"/>
        </w:rPr>
        <w:t>flu, headaches, etc. Hence, he mainly utilise</w:t>
      </w:r>
      <w:r w:rsidR="00BB12DD" w:rsidRPr="00950C93">
        <w:rPr>
          <w:rFonts w:ascii="Arial" w:hAnsi="Arial" w:cs="Arial"/>
        </w:rPr>
        <w:t>d</w:t>
      </w:r>
      <w:r w:rsidR="00574FC5" w:rsidRPr="00950C93">
        <w:rPr>
          <w:rFonts w:ascii="Arial" w:hAnsi="Arial" w:cs="Arial"/>
        </w:rPr>
        <w:t xml:space="preserve"> his medical savings account only. At the age of 38years, on a particular day</w:t>
      </w:r>
      <w:r w:rsidR="00FA6B59">
        <w:rPr>
          <w:rFonts w:ascii="Arial" w:hAnsi="Arial" w:cs="Arial"/>
        </w:rPr>
        <w:t>,</w:t>
      </w:r>
      <w:r w:rsidR="00574FC5" w:rsidRPr="00950C93">
        <w:rPr>
          <w:rFonts w:ascii="Arial" w:hAnsi="Arial" w:cs="Arial"/>
        </w:rPr>
        <w:t xml:space="preserve"> Derick experienced some dizziness a</w:t>
      </w:r>
      <w:r w:rsidR="00BB12DD" w:rsidRPr="00950C93">
        <w:rPr>
          <w:rFonts w:ascii="Arial" w:hAnsi="Arial" w:cs="Arial"/>
        </w:rPr>
        <w:t>s</w:t>
      </w:r>
      <w:r w:rsidR="00574FC5" w:rsidRPr="00950C93">
        <w:rPr>
          <w:rFonts w:ascii="Arial" w:hAnsi="Arial" w:cs="Arial"/>
        </w:rPr>
        <w:t xml:space="preserve"> he was driving to work. </w:t>
      </w:r>
      <w:r w:rsidR="00BB12DD" w:rsidRPr="00950C93">
        <w:rPr>
          <w:rFonts w:ascii="Arial" w:hAnsi="Arial" w:cs="Arial"/>
        </w:rPr>
        <w:t>H</w:t>
      </w:r>
      <w:r w:rsidR="00574FC5" w:rsidRPr="00950C93">
        <w:rPr>
          <w:rFonts w:ascii="Arial" w:hAnsi="Arial" w:cs="Arial"/>
        </w:rPr>
        <w:t>e assume</w:t>
      </w:r>
      <w:r w:rsidR="00BB12DD" w:rsidRPr="00950C93">
        <w:rPr>
          <w:rFonts w:ascii="Arial" w:hAnsi="Arial" w:cs="Arial"/>
        </w:rPr>
        <w:t>d</w:t>
      </w:r>
      <w:r w:rsidR="00574FC5" w:rsidRPr="00950C93">
        <w:rPr>
          <w:rFonts w:ascii="Arial" w:hAnsi="Arial" w:cs="Arial"/>
        </w:rPr>
        <w:t xml:space="preserve"> that maybe it</w:t>
      </w:r>
      <w:r w:rsidR="00BB12DD" w:rsidRPr="00950C93">
        <w:rPr>
          <w:rFonts w:ascii="Arial" w:hAnsi="Arial" w:cs="Arial"/>
        </w:rPr>
        <w:t xml:space="preserve"> was hunger</w:t>
      </w:r>
      <w:r w:rsidR="00574FC5" w:rsidRPr="00950C93">
        <w:rPr>
          <w:rFonts w:ascii="Arial" w:hAnsi="Arial" w:cs="Arial"/>
        </w:rPr>
        <w:t xml:space="preserve"> because he hadn’t had breakfast and decide</w:t>
      </w:r>
      <w:r w:rsidR="00BB12DD" w:rsidRPr="00950C93">
        <w:rPr>
          <w:rFonts w:ascii="Arial" w:hAnsi="Arial" w:cs="Arial"/>
        </w:rPr>
        <w:t>d</w:t>
      </w:r>
      <w:r w:rsidR="00574FC5" w:rsidRPr="00950C93">
        <w:rPr>
          <w:rFonts w:ascii="Arial" w:hAnsi="Arial" w:cs="Arial"/>
        </w:rPr>
        <w:t xml:space="preserve"> to stop by the garage to grab something to eat, at this point, he </w:t>
      </w:r>
      <w:r w:rsidR="00BB12DD" w:rsidRPr="00950C93">
        <w:rPr>
          <w:rFonts w:ascii="Arial" w:hAnsi="Arial" w:cs="Arial"/>
        </w:rPr>
        <w:t>was</w:t>
      </w:r>
      <w:r w:rsidR="00574FC5" w:rsidRPr="00950C93">
        <w:rPr>
          <w:rFonts w:ascii="Arial" w:hAnsi="Arial" w:cs="Arial"/>
        </w:rPr>
        <w:t xml:space="preserve"> to</w:t>
      </w:r>
      <w:r w:rsidR="00BB12DD" w:rsidRPr="00950C93">
        <w:rPr>
          <w:rFonts w:ascii="Arial" w:hAnsi="Arial" w:cs="Arial"/>
        </w:rPr>
        <w:t>o</w:t>
      </w:r>
      <w:r w:rsidR="00574FC5" w:rsidRPr="00950C93">
        <w:rPr>
          <w:rFonts w:ascii="Arial" w:hAnsi="Arial" w:cs="Arial"/>
        </w:rPr>
        <w:t xml:space="preserve"> weak to even come out of his car and he decide</w:t>
      </w:r>
      <w:r w:rsidR="00BB12DD" w:rsidRPr="00950C93">
        <w:rPr>
          <w:rFonts w:ascii="Arial" w:hAnsi="Arial" w:cs="Arial"/>
        </w:rPr>
        <w:t>d</w:t>
      </w:r>
      <w:r w:rsidR="00574FC5" w:rsidRPr="00950C93">
        <w:rPr>
          <w:rFonts w:ascii="Arial" w:hAnsi="Arial" w:cs="Arial"/>
        </w:rPr>
        <w:t xml:space="preserve"> to call his boss that he is not well and </w:t>
      </w:r>
      <w:r w:rsidR="00BB12DD" w:rsidRPr="00950C93">
        <w:rPr>
          <w:rFonts w:ascii="Arial" w:hAnsi="Arial" w:cs="Arial"/>
        </w:rPr>
        <w:t>won’t</w:t>
      </w:r>
      <w:r w:rsidR="00574FC5" w:rsidRPr="00950C93">
        <w:rPr>
          <w:rFonts w:ascii="Arial" w:hAnsi="Arial" w:cs="Arial"/>
        </w:rPr>
        <w:t xml:space="preserve"> make it to work. Fortunately, the boss sense</w:t>
      </w:r>
      <w:r w:rsidR="00BB12DD" w:rsidRPr="00950C93">
        <w:rPr>
          <w:rFonts w:ascii="Arial" w:hAnsi="Arial" w:cs="Arial"/>
        </w:rPr>
        <w:t>d</w:t>
      </w:r>
      <w:r w:rsidR="00574FC5" w:rsidRPr="00950C93">
        <w:rPr>
          <w:rFonts w:ascii="Arial" w:hAnsi="Arial" w:cs="Arial"/>
        </w:rPr>
        <w:t xml:space="preserve"> that something </w:t>
      </w:r>
      <w:r w:rsidR="00FA6B59">
        <w:rPr>
          <w:rFonts w:ascii="Arial" w:hAnsi="Arial" w:cs="Arial"/>
        </w:rPr>
        <w:t>was</w:t>
      </w:r>
      <w:r w:rsidR="00574FC5" w:rsidRPr="00950C93">
        <w:rPr>
          <w:rFonts w:ascii="Arial" w:hAnsi="Arial" w:cs="Arial"/>
        </w:rPr>
        <w:t xml:space="preserve"> terribly wrong with Derick and decides to call an ambulance. By the time the ambulance got to the garage, his pulse had almost </w:t>
      </w:r>
      <w:r w:rsidR="00BB12DD" w:rsidRPr="00950C93">
        <w:rPr>
          <w:rFonts w:ascii="Arial" w:hAnsi="Arial" w:cs="Arial"/>
        </w:rPr>
        <w:t>disappeared,</w:t>
      </w:r>
      <w:r w:rsidR="00574FC5" w:rsidRPr="00950C93">
        <w:rPr>
          <w:rFonts w:ascii="Arial" w:hAnsi="Arial" w:cs="Arial"/>
        </w:rPr>
        <w:t xml:space="preserve"> and they had to drill straight into the bone marrow to infuse a drip just to keep him alive till the hospital</w:t>
      </w:r>
      <w:r w:rsidR="00BB12DD" w:rsidRPr="00950C93">
        <w:rPr>
          <w:rFonts w:ascii="Arial" w:hAnsi="Arial" w:cs="Arial"/>
        </w:rPr>
        <w:t>. When he arrived,</w:t>
      </w:r>
      <w:r w:rsidR="00574FC5" w:rsidRPr="00950C93">
        <w:rPr>
          <w:rFonts w:ascii="Arial" w:hAnsi="Arial" w:cs="Arial"/>
        </w:rPr>
        <w:t xml:space="preserve"> they discovered his pacemaker was failing and he needed </w:t>
      </w:r>
      <w:r w:rsidR="00BB12DD" w:rsidRPr="00950C93">
        <w:rPr>
          <w:rFonts w:ascii="Arial" w:hAnsi="Arial" w:cs="Arial"/>
        </w:rPr>
        <w:t xml:space="preserve">immediate </w:t>
      </w:r>
      <w:r w:rsidR="00B36B30" w:rsidRPr="00950C93">
        <w:rPr>
          <w:rFonts w:ascii="Arial" w:hAnsi="Arial" w:cs="Arial"/>
        </w:rPr>
        <w:t>open-heart</w:t>
      </w:r>
      <w:r w:rsidR="00574FC5" w:rsidRPr="00950C93">
        <w:rPr>
          <w:rFonts w:ascii="Arial" w:hAnsi="Arial" w:cs="Arial"/>
        </w:rPr>
        <w:t xml:space="preserve"> surgery to place an artificial one.</w:t>
      </w:r>
    </w:p>
    <w:p w14:paraId="215171EE" w14:textId="77777777" w:rsidR="00574FC5" w:rsidRPr="00950C93" w:rsidRDefault="00574FC5" w:rsidP="00F12A5F">
      <w:pPr>
        <w:spacing w:after="120" w:line="360" w:lineRule="auto"/>
        <w:jc w:val="both"/>
        <w:rPr>
          <w:rFonts w:ascii="Arial" w:hAnsi="Arial" w:cs="Arial"/>
        </w:rPr>
      </w:pPr>
      <w:r w:rsidRPr="00950C93">
        <w:rPr>
          <w:rFonts w:ascii="Arial" w:hAnsi="Arial" w:cs="Arial"/>
        </w:rPr>
        <w:t>The surgery was done as an emergency since his life was in danger. Upon submission of the claims, the scheme informed him that they would only cover 75% of the total bill and he had to cover the 25% co-payment. The total bill was about R395 000, meaning the scheme would pay R296 250 and he pays R98 750. He asked his broker if there was no way the scheme would pay all his bill and was advised to apply for an ex-gratia payment to the scheme’s trustees. As part of his motivation, he highlighted that he has been a member for the scheme for 11years and has never submitted a major claim. His premiums are also always up to date.</w:t>
      </w:r>
    </w:p>
    <w:p w14:paraId="4C8C6C36" w14:textId="4EDE9620" w:rsidR="00574FC5" w:rsidRPr="00950C93" w:rsidRDefault="00574FC5" w:rsidP="00F12A5F">
      <w:pPr>
        <w:spacing w:after="120" w:line="360" w:lineRule="auto"/>
        <w:jc w:val="both"/>
        <w:rPr>
          <w:rFonts w:ascii="Arial" w:hAnsi="Arial" w:cs="Arial"/>
        </w:rPr>
      </w:pPr>
      <w:r w:rsidRPr="00950C93">
        <w:rPr>
          <w:rFonts w:ascii="Arial" w:hAnsi="Arial" w:cs="Arial"/>
        </w:rPr>
        <w:lastRenderedPageBreak/>
        <w:t xml:space="preserve">The following </w:t>
      </w:r>
      <w:r w:rsidR="00BB12DD" w:rsidRPr="00950C93">
        <w:rPr>
          <w:rFonts w:ascii="Arial" w:hAnsi="Arial" w:cs="Arial"/>
        </w:rPr>
        <w:t>were</w:t>
      </w:r>
      <w:r w:rsidRPr="00950C93">
        <w:rPr>
          <w:rFonts w:ascii="Arial" w:hAnsi="Arial" w:cs="Arial"/>
        </w:rPr>
        <w:t xml:space="preserve"> the requirements for application for an exgratia payment.</w:t>
      </w:r>
    </w:p>
    <w:p w14:paraId="422028A9" w14:textId="77777777" w:rsidR="00574FC5" w:rsidRPr="00950C93" w:rsidRDefault="00574FC5" w:rsidP="00F12A5F">
      <w:pPr>
        <w:pStyle w:val="ListParagraph"/>
        <w:numPr>
          <w:ilvl w:val="0"/>
          <w:numId w:val="34"/>
        </w:numPr>
        <w:spacing w:after="120" w:line="360" w:lineRule="auto"/>
        <w:jc w:val="both"/>
        <w:rPr>
          <w:rFonts w:ascii="Arial" w:hAnsi="Arial" w:cs="Arial"/>
        </w:rPr>
      </w:pPr>
      <w:r w:rsidRPr="00950C93">
        <w:rPr>
          <w:rFonts w:ascii="Arial" w:hAnsi="Arial" w:cs="Arial"/>
        </w:rPr>
        <w:t>Completed application form</w:t>
      </w:r>
    </w:p>
    <w:p w14:paraId="66C4BB73" w14:textId="6101154D" w:rsidR="00574FC5" w:rsidRPr="00950C93" w:rsidRDefault="00574FC5" w:rsidP="00F12A5F">
      <w:pPr>
        <w:pStyle w:val="ListParagraph"/>
        <w:numPr>
          <w:ilvl w:val="0"/>
          <w:numId w:val="34"/>
        </w:numPr>
        <w:spacing w:after="120" w:line="360" w:lineRule="auto"/>
        <w:jc w:val="both"/>
        <w:rPr>
          <w:rFonts w:ascii="Arial" w:hAnsi="Arial" w:cs="Arial"/>
        </w:rPr>
      </w:pPr>
      <w:r w:rsidRPr="00950C93">
        <w:rPr>
          <w:rFonts w:ascii="Arial" w:hAnsi="Arial" w:cs="Arial"/>
        </w:rPr>
        <w:t xml:space="preserve">Additional clinical information </w:t>
      </w:r>
    </w:p>
    <w:p w14:paraId="245825BD" w14:textId="3A23F752" w:rsidR="00574FC5" w:rsidRPr="00950C93" w:rsidRDefault="00574FC5" w:rsidP="00F12A5F">
      <w:pPr>
        <w:pStyle w:val="ListParagraph"/>
        <w:numPr>
          <w:ilvl w:val="0"/>
          <w:numId w:val="34"/>
        </w:numPr>
        <w:spacing w:after="120" w:line="360" w:lineRule="auto"/>
        <w:jc w:val="both"/>
        <w:rPr>
          <w:rFonts w:ascii="Arial" w:hAnsi="Arial" w:cs="Arial"/>
        </w:rPr>
      </w:pPr>
      <w:r w:rsidRPr="00950C93">
        <w:rPr>
          <w:rFonts w:ascii="Arial" w:hAnsi="Arial" w:cs="Arial"/>
        </w:rPr>
        <w:t>Account</w:t>
      </w:r>
      <w:r w:rsidR="00BB12DD" w:rsidRPr="00950C93">
        <w:rPr>
          <w:rFonts w:ascii="Arial" w:hAnsi="Arial" w:cs="Arial"/>
        </w:rPr>
        <w:t>s information</w:t>
      </w:r>
      <w:r w:rsidRPr="00950C93">
        <w:rPr>
          <w:rFonts w:ascii="Arial" w:hAnsi="Arial" w:cs="Arial"/>
        </w:rPr>
        <w:t xml:space="preserve"> </w:t>
      </w:r>
    </w:p>
    <w:p w14:paraId="64AC79E8" w14:textId="10D3E812" w:rsidR="00574FC5" w:rsidRPr="00950C93" w:rsidRDefault="00574FC5" w:rsidP="00F12A5F">
      <w:pPr>
        <w:pStyle w:val="ListParagraph"/>
        <w:numPr>
          <w:ilvl w:val="0"/>
          <w:numId w:val="34"/>
        </w:numPr>
        <w:spacing w:after="120" w:line="360" w:lineRule="auto"/>
        <w:jc w:val="both"/>
        <w:rPr>
          <w:rFonts w:ascii="Arial" w:hAnsi="Arial" w:cs="Arial"/>
        </w:rPr>
      </w:pPr>
      <w:r w:rsidRPr="00950C93">
        <w:rPr>
          <w:rFonts w:ascii="Arial" w:hAnsi="Arial" w:cs="Arial"/>
        </w:rPr>
        <w:t xml:space="preserve">Quote/s </w:t>
      </w:r>
    </w:p>
    <w:p w14:paraId="47CDA69A" w14:textId="77777777" w:rsidR="00574FC5" w:rsidRPr="00950C93" w:rsidRDefault="00574FC5" w:rsidP="00F12A5F">
      <w:pPr>
        <w:pStyle w:val="ListParagraph"/>
        <w:numPr>
          <w:ilvl w:val="0"/>
          <w:numId w:val="34"/>
        </w:numPr>
        <w:spacing w:after="120" w:line="360" w:lineRule="auto"/>
        <w:jc w:val="both"/>
        <w:rPr>
          <w:rFonts w:ascii="Arial" w:hAnsi="Arial" w:cs="Arial"/>
        </w:rPr>
      </w:pPr>
      <w:r w:rsidRPr="00950C93">
        <w:rPr>
          <w:rFonts w:ascii="Arial" w:hAnsi="Arial" w:cs="Arial"/>
        </w:rPr>
        <w:t>Proof of income (this is obligatory)</w:t>
      </w:r>
    </w:p>
    <w:p w14:paraId="377D3C4F" w14:textId="0ACCE7E4" w:rsidR="00574FC5" w:rsidRPr="00950C93" w:rsidRDefault="00574FC5" w:rsidP="00F12A5F">
      <w:pPr>
        <w:pStyle w:val="ListParagraph"/>
        <w:numPr>
          <w:ilvl w:val="0"/>
          <w:numId w:val="34"/>
        </w:numPr>
        <w:spacing w:after="120" w:line="360" w:lineRule="auto"/>
        <w:jc w:val="both"/>
        <w:rPr>
          <w:rFonts w:ascii="Arial" w:hAnsi="Arial" w:cs="Arial"/>
        </w:rPr>
      </w:pPr>
      <w:r w:rsidRPr="00950C93">
        <w:rPr>
          <w:rFonts w:ascii="Arial" w:hAnsi="Arial" w:cs="Arial"/>
        </w:rPr>
        <w:t xml:space="preserve">An IT3(a)/IRP5 certificate </w:t>
      </w:r>
      <w:r w:rsidR="00BB12DD" w:rsidRPr="00950C93">
        <w:rPr>
          <w:rFonts w:ascii="Arial" w:hAnsi="Arial" w:cs="Arial"/>
        </w:rPr>
        <w:t>since</w:t>
      </w:r>
      <w:r w:rsidRPr="00950C93">
        <w:rPr>
          <w:rFonts w:ascii="Arial" w:hAnsi="Arial" w:cs="Arial"/>
        </w:rPr>
        <w:t xml:space="preserve"> </w:t>
      </w:r>
      <w:r w:rsidR="00BB12DD" w:rsidRPr="00950C93">
        <w:rPr>
          <w:rFonts w:ascii="Arial" w:hAnsi="Arial" w:cs="Arial"/>
        </w:rPr>
        <w:t>he was</w:t>
      </w:r>
      <w:r w:rsidRPr="00950C93">
        <w:rPr>
          <w:rFonts w:ascii="Arial" w:hAnsi="Arial" w:cs="Arial"/>
        </w:rPr>
        <w:t xml:space="preserve"> employed as well as an IT3(b) certificate from an institution such as a bank or other financial services provider, summarising investment interest and dividends, and three months bank statements</w:t>
      </w:r>
    </w:p>
    <w:p w14:paraId="63D79F26" w14:textId="77777777" w:rsidR="00393249" w:rsidRPr="00950C93" w:rsidRDefault="00FC59A6" w:rsidP="00F12A5F">
      <w:pPr>
        <w:spacing w:after="120" w:line="360" w:lineRule="auto"/>
        <w:jc w:val="both"/>
        <w:rPr>
          <w:rFonts w:ascii="Arial" w:hAnsi="Arial" w:cs="Arial"/>
        </w:rPr>
      </w:pPr>
      <w:r w:rsidRPr="00950C93">
        <w:rPr>
          <w:rFonts w:ascii="Arial" w:hAnsi="Arial" w:cs="Arial"/>
          <w:noProof/>
        </w:rPr>
        <w:drawing>
          <wp:inline distT="0" distB="0" distL="0" distR="0" wp14:anchorId="6D6A93DF" wp14:editId="2CB7B43F">
            <wp:extent cx="1394460" cy="1235874"/>
            <wp:effectExtent l="0" t="0" r="0" b="2540"/>
            <wp:docPr id="402" name="Picture 402"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p>
    <w:p w14:paraId="5A7F7EC9" w14:textId="5524121C" w:rsidR="00574FC5" w:rsidRPr="00950C93" w:rsidRDefault="00686DAD" w:rsidP="00F12A5F">
      <w:pPr>
        <w:spacing w:after="120" w:line="360" w:lineRule="auto"/>
        <w:jc w:val="both"/>
        <w:rPr>
          <w:rFonts w:ascii="Arial" w:hAnsi="Arial" w:cs="Arial"/>
        </w:rPr>
      </w:pPr>
      <w:r w:rsidRPr="00950C93">
        <w:rPr>
          <w:rFonts w:ascii="Arial" w:hAnsi="Arial" w:cs="Arial"/>
        </w:rPr>
        <w:t>S</w:t>
      </w:r>
      <w:r w:rsidR="00574FC5" w:rsidRPr="00950C93">
        <w:rPr>
          <w:rFonts w:ascii="Arial" w:hAnsi="Arial" w:cs="Arial"/>
        </w:rPr>
        <w:t>ince exgratia payments are not benefits related, in the above example, the trustees might decide to pay the full R98 750 on behalf of Derick or they might just pay part of the amount and Derick cannot dispute that.</w:t>
      </w:r>
    </w:p>
    <w:p w14:paraId="682FC7EC" w14:textId="66CAD0D1" w:rsidR="00574FC5" w:rsidRPr="00950C93" w:rsidRDefault="00E9121A" w:rsidP="00F12A5F">
      <w:pPr>
        <w:spacing w:after="120" w:line="360" w:lineRule="auto"/>
        <w:jc w:val="both"/>
        <w:rPr>
          <w:rFonts w:ascii="Arial" w:hAnsi="Arial" w:cs="Arial"/>
        </w:rPr>
      </w:pPr>
      <w:r w:rsidRPr="00950C93">
        <w:rPr>
          <w:rFonts w:ascii="Arial" w:hAnsi="Arial" w:cs="Arial"/>
          <w:noProof/>
        </w:rPr>
        <w:drawing>
          <wp:inline distT="0" distB="0" distL="0" distR="0" wp14:anchorId="0DB9C270" wp14:editId="2A64F45E">
            <wp:extent cx="1353185" cy="963295"/>
            <wp:effectExtent l="0" t="0" r="0" b="8255"/>
            <wp:docPr id="403" name="Picture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r w:rsidR="00574FC5" w:rsidRPr="00950C93">
        <w:rPr>
          <w:rFonts w:ascii="Arial" w:hAnsi="Arial" w:cs="Arial"/>
        </w:rPr>
        <w:t>Exgratia payment</w:t>
      </w:r>
      <w:r w:rsidR="000576E7" w:rsidRPr="00950C93">
        <w:rPr>
          <w:rFonts w:ascii="Arial" w:hAnsi="Arial" w:cs="Arial"/>
        </w:rPr>
        <w:t xml:space="preserve"> application form has been included in the annexures</w:t>
      </w:r>
      <w:r w:rsidR="00574FC5" w:rsidRPr="00950C93">
        <w:rPr>
          <w:rFonts w:ascii="Arial" w:hAnsi="Arial" w:cs="Arial"/>
        </w:rPr>
        <w:t xml:space="preserve"> </w:t>
      </w:r>
    </w:p>
    <w:p w14:paraId="123053E0" w14:textId="77777777" w:rsidR="00522491" w:rsidRPr="00950C93" w:rsidRDefault="00522491" w:rsidP="00F12A5F">
      <w:pPr>
        <w:autoSpaceDE w:val="0"/>
        <w:autoSpaceDN w:val="0"/>
        <w:adjustRightInd w:val="0"/>
        <w:spacing w:after="120" w:line="360" w:lineRule="auto"/>
        <w:jc w:val="both"/>
        <w:rPr>
          <w:rFonts w:ascii="Arial" w:hAnsi="Arial" w:cs="Arial"/>
          <w:sz w:val="20"/>
          <w:szCs w:val="20"/>
        </w:rPr>
      </w:pPr>
    </w:p>
    <w:p w14:paraId="2BCEAD04" w14:textId="53287CDF" w:rsidR="00B51920" w:rsidRPr="00950C93" w:rsidRDefault="00FD35F4" w:rsidP="00F12A5F">
      <w:pPr>
        <w:pStyle w:val="Heading3"/>
        <w:jc w:val="both"/>
      </w:pPr>
      <w:bookmarkStart w:id="42" w:name="_Toc90623243"/>
      <w:r w:rsidRPr="00950C93">
        <w:t xml:space="preserve">1.4.2 </w:t>
      </w:r>
      <w:r w:rsidR="00AE04B5" w:rsidRPr="00950C93">
        <w:t>Pro</w:t>
      </w:r>
      <w:r w:rsidR="00AE04B5">
        <w:t>-</w:t>
      </w:r>
      <w:r w:rsidR="00B51920" w:rsidRPr="00950C93">
        <w:t>rata</w:t>
      </w:r>
      <w:r w:rsidR="00B36B30" w:rsidRPr="00950C93">
        <w:t xml:space="preserve"> for benefits</w:t>
      </w:r>
      <w:bookmarkEnd w:id="42"/>
    </w:p>
    <w:p w14:paraId="785FB534" w14:textId="2C3E0BDF" w:rsidR="00B51920" w:rsidRPr="00950C93" w:rsidRDefault="00E9121A" w:rsidP="00F12A5F">
      <w:pPr>
        <w:spacing w:after="120" w:line="360" w:lineRule="auto"/>
        <w:jc w:val="both"/>
        <w:rPr>
          <w:rFonts w:ascii="Arial" w:hAnsi="Arial" w:cs="Arial"/>
        </w:rPr>
      </w:pPr>
      <w:r w:rsidRPr="00950C93">
        <w:rPr>
          <w:rFonts w:ascii="Arial" w:hAnsi="Arial" w:cs="Arial"/>
          <w:noProof/>
        </w:rPr>
        <w:drawing>
          <wp:inline distT="0" distB="0" distL="0" distR="0" wp14:anchorId="45596355" wp14:editId="114487BA">
            <wp:extent cx="2110397" cy="800100"/>
            <wp:effectExtent l="0" t="0" r="4445" b="0"/>
            <wp:docPr id="404" name="Picture 404"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r w:rsidR="00B51920" w:rsidRPr="00950C93">
        <w:rPr>
          <w:rFonts w:ascii="Arial" w:hAnsi="Arial" w:cs="Arial"/>
        </w:rPr>
        <w:t xml:space="preserve">This refers to </w:t>
      </w:r>
      <w:r w:rsidR="00AE04B5">
        <w:rPr>
          <w:rFonts w:ascii="Arial" w:hAnsi="Arial" w:cs="Arial"/>
        </w:rPr>
        <w:t xml:space="preserve">the </w:t>
      </w:r>
      <w:r w:rsidR="00B51920" w:rsidRPr="00950C93">
        <w:rPr>
          <w:rFonts w:ascii="Arial" w:hAnsi="Arial" w:cs="Arial"/>
        </w:rPr>
        <w:t>proportional allocation of resources in order to ensure that they are distributed equally among the individuals involved.</w:t>
      </w:r>
    </w:p>
    <w:p w14:paraId="13379F51" w14:textId="77777777" w:rsidR="00393249" w:rsidRPr="00950C93" w:rsidRDefault="00393249" w:rsidP="00F12A5F">
      <w:pPr>
        <w:spacing w:after="120" w:line="360" w:lineRule="auto"/>
        <w:jc w:val="both"/>
        <w:rPr>
          <w:rFonts w:ascii="Arial" w:hAnsi="Arial" w:cs="Arial"/>
        </w:rPr>
      </w:pPr>
    </w:p>
    <w:p w14:paraId="2A876B02" w14:textId="78E6CCEA" w:rsidR="00B51920" w:rsidRPr="00950C93" w:rsidRDefault="00E9121A" w:rsidP="00F12A5F">
      <w:pPr>
        <w:spacing w:after="120" w:line="360" w:lineRule="auto"/>
        <w:jc w:val="both"/>
        <w:rPr>
          <w:rFonts w:ascii="Arial" w:hAnsi="Arial" w:cs="Arial"/>
        </w:rPr>
      </w:pPr>
      <w:r w:rsidRPr="00950C93">
        <w:rPr>
          <w:rFonts w:ascii="Arial" w:hAnsi="Arial" w:cs="Arial"/>
          <w:noProof/>
        </w:rPr>
        <w:lastRenderedPageBreak/>
        <w:drawing>
          <wp:inline distT="0" distB="0" distL="0" distR="0" wp14:anchorId="60F5116B" wp14:editId="34AA11BC">
            <wp:extent cx="1318260" cy="935397"/>
            <wp:effectExtent l="0" t="0" r="0" b="0"/>
            <wp:docPr id="405" name="Picture 40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B51920" w:rsidRPr="00950C93">
        <w:rPr>
          <w:rFonts w:ascii="Arial" w:hAnsi="Arial" w:cs="Arial"/>
        </w:rPr>
        <w:t>Proration of premiums: - suppose a member joins the scheme on the 15</w:t>
      </w:r>
      <w:r w:rsidR="00B51920" w:rsidRPr="00950C93">
        <w:rPr>
          <w:rFonts w:ascii="Arial" w:hAnsi="Arial" w:cs="Arial"/>
          <w:vertAlign w:val="superscript"/>
        </w:rPr>
        <w:t>th</w:t>
      </w:r>
      <w:r w:rsidR="00B51920" w:rsidRPr="00950C93">
        <w:rPr>
          <w:rFonts w:ascii="Arial" w:hAnsi="Arial" w:cs="Arial"/>
        </w:rPr>
        <w:t xml:space="preserve"> of June and instead of them having their cover instated on the 1</w:t>
      </w:r>
      <w:r w:rsidR="00B51920" w:rsidRPr="00950C93">
        <w:rPr>
          <w:rFonts w:ascii="Arial" w:hAnsi="Arial" w:cs="Arial"/>
          <w:vertAlign w:val="superscript"/>
        </w:rPr>
        <w:t>st</w:t>
      </w:r>
      <w:r w:rsidR="00B51920" w:rsidRPr="00950C93">
        <w:rPr>
          <w:rFonts w:ascii="Arial" w:hAnsi="Arial" w:cs="Arial"/>
        </w:rPr>
        <w:t xml:space="preserve"> of July, they opt to pay the June premium so that their cover starts immediately. However, they </w:t>
      </w:r>
      <w:r w:rsidR="00B36B30" w:rsidRPr="00950C93">
        <w:rPr>
          <w:rFonts w:ascii="Arial" w:hAnsi="Arial" w:cs="Arial"/>
        </w:rPr>
        <w:t>cannot</w:t>
      </w:r>
      <w:r w:rsidR="00B51920" w:rsidRPr="00950C93">
        <w:rPr>
          <w:rFonts w:ascii="Arial" w:hAnsi="Arial" w:cs="Arial"/>
        </w:rPr>
        <w:t xml:space="preserve"> pay the full premium for June since they were not a member from the first, they are only covered for the remaining 15 days. They will then pay </w:t>
      </w:r>
      <w:r w:rsidR="00FA6B59">
        <w:rPr>
          <w:rFonts w:ascii="Arial" w:hAnsi="Arial" w:cs="Arial"/>
        </w:rPr>
        <w:t xml:space="preserve">a </w:t>
      </w:r>
      <w:r w:rsidR="00B51920" w:rsidRPr="00950C93">
        <w:rPr>
          <w:rFonts w:ascii="Arial" w:hAnsi="Arial" w:cs="Arial"/>
        </w:rPr>
        <w:t>half premium for the month of June and then pay a full premium from July onwards.</w:t>
      </w:r>
    </w:p>
    <w:p w14:paraId="282107D1" w14:textId="094FEAF0" w:rsidR="00B51920" w:rsidRPr="00950C93" w:rsidRDefault="00B51920" w:rsidP="00F12A5F">
      <w:pPr>
        <w:spacing w:after="120" w:line="360" w:lineRule="auto"/>
        <w:jc w:val="both"/>
        <w:rPr>
          <w:rFonts w:ascii="Arial" w:hAnsi="Arial" w:cs="Arial"/>
        </w:rPr>
      </w:pPr>
      <w:bookmarkStart w:id="43" w:name="_Hlk12508257"/>
      <w:r w:rsidRPr="00950C93">
        <w:rPr>
          <w:rFonts w:ascii="Arial" w:hAnsi="Arial" w:cs="Arial"/>
        </w:rPr>
        <w:t>The above principle applies to benefits as well. Proration of benefits is applied to any member who joins the scheme any time during the year, other than the 1</w:t>
      </w:r>
      <w:r w:rsidRPr="00950C93">
        <w:rPr>
          <w:rFonts w:ascii="Arial" w:hAnsi="Arial" w:cs="Arial"/>
          <w:vertAlign w:val="superscript"/>
        </w:rPr>
        <w:t>st</w:t>
      </w:r>
      <w:r w:rsidRPr="00950C93">
        <w:rPr>
          <w:rFonts w:ascii="Arial" w:hAnsi="Arial" w:cs="Arial"/>
        </w:rPr>
        <w:t xml:space="preserve"> of January. Scheme members are allocated specific benefits for a year, from </w:t>
      </w:r>
      <w:r w:rsidR="00FA6B59">
        <w:rPr>
          <w:rFonts w:ascii="Arial" w:hAnsi="Arial" w:cs="Arial"/>
        </w:rPr>
        <w:t xml:space="preserve">the </w:t>
      </w:r>
      <w:r w:rsidRPr="00950C93">
        <w:rPr>
          <w:rFonts w:ascii="Arial" w:hAnsi="Arial" w:cs="Arial"/>
        </w:rPr>
        <w:t>medical savings account to hospitalisation to dentistry, etc. Therefore, if a member joins the scheme during the year, there is no way they can get benefits for the full year because they are also not going to pay premiums for the full year. This is to protect the risk pool and the existing members. The benefits will be calculated from the time membership begins, until the end of that particular financial year</w:t>
      </w:r>
      <w:bookmarkEnd w:id="43"/>
      <w:r w:rsidRPr="00950C93">
        <w:rPr>
          <w:rFonts w:ascii="Arial" w:hAnsi="Arial" w:cs="Arial"/>
        </w:rPr>
        <w:t>.</w:t>
      </w:r>
    </w:p>
    <w:p w14:paraId="30A00584" w14:textId="73C7E1A6" w:rsidR="00B51920" w:rsidRPr="00950C93" w:rsidRDefault="00E9121A" w:rsidP="00F12A5F">
      <w:pPr>
        <w:spacing w:after="120" w:line="360" w:lineRule="auto"/>
        <w:jc w:val="both"/>
        <w:rPr>
          <w:rFonts w:ascii="Arial" w:hAnsi="Arial" w:cs="Arial"/>
        </w:rPr>
      </w:pPr>
      <w:r w:rsidRPr="00950C93">
        <w:rPr>
          <w:rFonts w:ascii="Arial" w:hAnsi="Arial" w:cs="Arial"/>
          <w:noProof/>
        </w:rPr>
        <w:drawing>
          <wp:inline distT="0" distB="0" distL="0" distR="0" wp14:anchorId="56288E38" wp14:editId="6CE4F05A">
            <wp:extent cx="1318260" cy="935397"/>
            <wp:effectExtent l="0" t="0" r="0" b="0"/>
            <wp:docPr id="406" name="Picture 40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B36B30" w:rsidRPr="00950C93">
        <w:rPr>
          <w:rFonts w:ascii="Arial" w:hAnsi="Arial" w:cs="Arial"/>
        </w:rPr>
        <w:t>I</w:t>
      </w:r>
      <w:r w:rsidR="00B51920" w:rsidRPr="00950C93">
        <w:rPr>
          <w:rFonts w:ascii="Arial" w:hAnsi="Arial" w:cs="Arial"/>
        </w:rPr>
        <w:t>f a member joins on 1 April, the benefit limit will be 9/12 (i.e. 75%) of the annual limit. This is subject to a minimum ratio of 25% of the full benefit (i.e. after 1 October, no further pro-rata will occur).</w:t>
      </w:r>
    </w:p>
    <w:p w14:paraId="06006E27" w14:textId="77777777" w:rsidR="00B51920" w:rsidRPr="00950C93" w:rsidRDefault="00B51920" w:rsidP="00F12A5F">
      <w:pPr>
        <w:spacing w:after="120" w:line="360" w:lineRule="auto"/>
        <w:jc w:val="both"/>
        <w:rPr>
          <w:rFonts w:ascii="Arial" w:hAnsi="Arial" w:cs="Arial"/>
          <w:b/>
        </w:rPr>
      </w:pPr>
      <w:r w:rsidRPr="00950C93">
        <w:rPr>
          <w:rFonts w:ascii="Arial" w:hAnsi="Arial" w:cs="Arial"/>
          <w:b/>
        </w:rPr>
        <w:t>Major Medical benefits prorated</w:t>
      </w:r>
    </w:p>
    <w:p w14:paraId="598E6F6F" w14:textId="77777777" w:rsidR="00B51920" w:rsidRPr="00950C93" w:rsidRDefault="00B51920" w:rsidP="00F12A5F">
      <w:pPr>
        <w:pStyle w:val="ListParagraph"/>
        <w:numPr>
          <w:ilvl w:val="0"/>
          <w:numId w:val="35"/>
        </w:numPr>
        <w:spacing w:after="120" w:line="360" w:lineRule="auto"/>
        <w:jc w:val="both"/>
        <w:rPr>
          <w:rFonts w:ascii="Arial" w:hAnsi="Arial" w:cs="Arial"/>
        </w:rPr>
      </w:pPr>
      <w:r w:rsidRPr="00950C93">
        <w:rPr>
          <w:rFonts w:ascii="Arial" w:hAnsi="Arial" w:cs="Arial"/>
        </w:rPr>
        <w:t>Anti-retroviral treatment</w:t>
      </w:r>
    </w:p>
    <w:p w14:paraId="4855E80A" w14:textId="77777777" w:rsidR="00B51920" w:rsidRPr="00950C93" w:rsidRDefault="00B51920" w:rsidP="00F12A5F">
      <w:pPr>
        <w:pStyle w:val="ListParagraph"/>
        <w:numPr>
          <w:ilvl w:val="0"/>
          <w:numId w:val="35"/>
        </w:numPr>
        <w:spacing w:after="120" w:line="360" w:lineRule="auto"/>
        <w:jc w:val="both"/>
        <w:rPr>
          <w:rFonts w:ascii="Arial" w:hAnsi="Arial" w:cs="Arial"/>
        </w:rPr>
      </w:pPr>
      <w:r w:rsidRPr="00950C93">
        <w:rPr>
          <w:rFonts w:ascii="Arial" w:hAnsi="Arial" w:cs="Arial"/>
        </w:rPr>
        <w:t xml:space="preserve">Oncology benefit  </w:t>
      </w:r>
    </w:p>
    <w:p w14:paraId="22B3A4FF" w14:textId="77777777" w:rsidR="00B51920" w:rsidRPr="00950C93" w:rsidRDefault="00B51920" w:rsidP="00F12A5F">
      <w:pPr>
        <w:pStyle w:val="ListParagraph"/>
        <w:numPr>
          <w:ilvl w:val="0"/>
          <w:numId w:val="35"/>
        </w:numPr>
        <w:spacing w:after="120" w:line="360" w:lineRule="auto"/>
        <w:jc w:val="both"/>
        <w:rPr>
          <w:rFonts w:ascii="Arial" w:hAnsi="Arial" w:cs="Arial"/>
        </w:rPr>
      </w:pPr>
      <w:r w:rsidRPr="00950C93">
        <w:rPr>
          <w:rFonts w:ascii="Arial" w:hAnsi="Arial" w:cs="Arial"/>
        </w:rPr>
        <w:t>HIV related admissions</w:t>
      </w:r>
    </w:p>
    <w:p w14:paraId="60CD8A8D" w14:textId="267F40A9" w:rsidR="00B51920" w:rsidRPr="00950C93" w:rsidRDefault="00B51920" w:rsidP="00F12A5F">
      <w:pPr>
        <w:pStyle w:val="ListParagraph"/>
        <w:numPr>
          <w:ilvl w:val="0"/>
          <w:numId w:val="35"/>
        </w:numPr>
        <w:spacing w:after="120" w:line="360" w:lineRule="auto"/>
        <w:jc w:val="both"/>
        <w:rPr>
          <w:rFonts w:ascii="Arial" w:hAnsi="Arial" w:cs="Arial"/>
        </w:rPr>
      </w:pPr>
      <w:r w:rsidRPr="00950C93">
        <w:rPr>
          <w:rFonts w:ascii="Arial" w:hAnsi="Arial" w:cs="Arial"/>
        </w:rPr>
        <w:t>Mental health</w:t>
      </w:r>
    </w:p>
    <w:p w14:paraId="48491ABD" w14:textId="0BE8A9B5" w:rsidR="00B51920" w:rsidRPr="00950C93" w:rsidRDefault="00B51920" w:rsidP="00F12A5F">
      <w:pPr>
        <w:pStyle w:val="ListParagraph"/>
        <w:numPr>
          <w:ilvl w:val="0"/>
          <w:numId w:val="35"/>
        </w:numPr>
        <w:spacing w:after="120" w:line="360" w:lineRule="auto"/>
        <w:jc w:val="both"/>
        <w:rPr>
          <w:rFonts w:ascii="Arial" w:hAnsi="Arial" w:cs="Arial"/>
        </w:rPr>
      </w:pPr>
      <w:r w:rsidRPr="00950C93">
        <w:rPr>
          <w:rFonts w:ascii="Arial" w:hAnsi="Arial" w:cs="Arial"/>
        </w:rPr>
        <w:t>Rehabilitation, Private nursing, Hospice and step-down facilities</w:t>
      </w:r>
    </w:p>
    <w:p w14:paraId="3793A47F" w14:textId="77777777" w:rsidR="00B51920" w:rsidRPr="00950C93" w:rsidRDefault="00B51920" w:rsidP="00F12A5F">
      <w:pPr>
        <w:pStyle w:val="ListParagraph"/>
        <w:numPr>
          <w:ilvl w:val="0"/>
          <w:numId w:val="35"/>
        </w:numPr>
        <w:spacing w:after="120" w:line="360" w:lineRule="auto"/>
        <w:jc w:val="both"/>
        <w:rPr>
          <w:rFonts w:ascii="Arial" w:hAnsi="Arial" w:cs="Arial"/>
        </w:rPr>
      </w:pPr>
      <w:r w:rsidRPr="00950C93">
        <w:rPr>
          <w:rFonts w:ascii="Arial" w:hAnsi="Arial" w:cs="Arial"/>
        </w:rPr>
        <w:t xml:space="preserve">Medical and surgical appliances   </w:t>
      </w:r>
    </w:p>
    <w:p w14:paraId="361A5BD4" w14:textId="5A7B71AD" w:rsidR="00B51920" w:rsidRPr="00950C93" w:rsidRDefault="00B51920" w:rsidP="00F12A5F">
      <w:pPr>
        <w:spacing w:after="120" w:line="360" w:lineRule="auto"/>
        <w:jc w:val="both"/>
        <w:rPr>
          <w:rFonts w:ascii="Arial" w:hAnsi="Arial" w:cs="Arial"/>
          <w:b/>
        </w:rPr>
      </w:pPr>
      <w:r w:rsidRPr="00950C93">
        <w:rPr>
          <w:rFonts w:ascii="Arial" w:hAnsi="Arial" w:cs="Arial"/>
          <w:b/>
        </w:rPr>
        <w:t>Benefits not prorated</w:t>
      </w:r>
    </w:p>
    <w:p w14:paraId="2C4196A1" w14:textId="77777777" w:rsidR="00B51920" w:rsidRPr="00950C93" w:rsidRDefault="00B51920" w:rsidP="00F12A5F">
      <w:pPr>
        <w:pStyle w:val="ListParagraph"/>
        <w:numPr>
          <w:ilvl w:val="0"/>
          <w:numId w:val="36"/>
        </w:numPr>
        <w:spacing w:after="120" w:line="360" w:lineRule="auto"/>
        <w:jc w:val="both"/>
        <w:rPr>
          <w:rFonts w:ascii="Arial" w:hAnsi="Arial" w:cs="Arial"/>
        </w:rPr>
      </w:pPr>
      <w:r w:rsidRPr="00950C93">
        <w:rPr>
          <w:rFonts w:ascii="Arial" w:hAnsi="Arial" w:cs="Arial"/>
        </w:rPr>
        <w:t>R1 000 000 overall limit</w:t>
      </w:r>
    </w:p>
    <w:p w14:paraId="6B3C6452" w14:textId="77777777" w:rsidR="00B51920" w:rsidRPr="00950C93" w:rsidRDefault="00B51920" w:rsidP="00F12A5F">
      <w:pPr>
        <w:pStyle w:val="ListParagraph"/>
        <w:numPr>
          <w:ilvl w:val="0"/>
          <w:numId w:val="36"/>
        </w:numPr>
        <w:spacing w:after="120" w:line="360" w:lineRule="auto"/>
        <w:jc w:val="both"/>
        <w:rPr>
          <w:rFonts w:ascii="Arial" w:hAnsi="Arial" w:cs="Arial"/>
        </w:rPr>
      </w:pPr>
      <w:r w:rsidRPr="00950C93">
        <w:rPr>
          <w:rFonts w:ascii="Arial" w:hAnsi="Arial" w:cs="Arial"/>
        </w:rPr>
        <w:t>High and intensive care – 10 days per admission</w:t>
      </w:r>
    </w:p>
    <w:p w14:paraId="06E182B9" w14:textId="77777777" w:rsidR="00B51920" w:rsidRPr="00950C93" w:rsidRDefault="00B51920" w:rsidP="00F12A5F">
      <w:pPr>
        <w:pStyle w:val="ListParagraph"/>
        <w:numPr>
          <w:ilvl w:val="0"/>
          <w:numId w:val="36"/>
        </w:numPr>
        <w:spacing w:after="120" w:line="360" w:lineRule="auto"/>
        <w:jc w:val="both"/>
        <w:rPr>
          <w:rFonts w:ascii="Arial" w:hAnsi="Arial" w:cs="Arial"/>
        </w:rPr>
      </w:pPr>
      <w:r w:rsidRPr="00950C93">
        <w:rPr>
          <w:rFonts w:ascii="Arial" w:hAnsi="Arial" w:cs="Arial"/>
        </w:rPr>
        <w:lastRenderedPageBreak/>
        <w:t>International travel benefit</w:t>
      </w:r>
    </w:p>
    <w:p w14:paraId="14609A19" w14:textId="77777777" w:rsidR="00B51920" w:rsidRPr="00950C93" w:rsidRDefault="00B51920" w:rsidP="00F12A5F">
      <w:pPr>
        <w:pStyle w:val="ListParagraph"/>
        <w:numPr>
          <w:ilvl w:val="0"/>
          <w:numId w:val="36"/>
        </w:numPr>
        <w:spacing w:after="120" w:line="360" w:lineRule="auto"/>
        <w:jc w:val="both"/>
        <w:rPr>
          <w:rFonts w:ascii="Arial" w:hAnsi="Arial" w:cs="Arial"/>
        </w:rPr>
      </w:pPr>
      <w:r w:rsidRPr="00950C93">
        <w:rPr>
          <w:rFonts w:ascii="Arial" w:hAnsi="Arial" w:cs="Arial"/>
        </w:rPr>
        <w:t>Take home medication</w:t>
      </w:r>
    </w:p>
    <w:p w14:paraId="59046EF9" w14:textId="77777777" w:rsidR="00B51920" w:rsidRPr="00950C93" w:rsidRDefault="00B51920" w:rsidP="00F12A5F">
      <w:pPr>
        <w:pStyle w:val="ListParagraph"/>
        <w:numPr>
          <w:ilvl w:val="0"/>
          <w:numId w:val="36"/>
        </w:numPr>
        <w:spacing w:after="120" w:line="360" w:lineRule="auto"/>
        <w:jc w:val="both"/>
        <w:rPr>
          <w:rFonts w:ascii="Arial" w:hAnsi="Arial" w:cs="Arial"/>
        </w:rPr>
      </w:pPr>
      <w:r w:rsidRPr="00950C93">
        <w:rPr>
          <w:rFonts w:ascii="Arial" w:hAnsi="Arial" w:cs="Arial"/>
        </w:rPr>
        <w:t>Medical and surgical appliances</w:t>
      </w:r>
    </w:p>
    <w:p w14:paraId="1A2221A6" w14:textId="58C971A9" w:rsidR="00B51920" w:rsidRPr="00950C93" w:rsidRDefault="00B51920" w:rsidP="00F12A5F">
      <w:pPr>
        <w:spacing w:after="120" w:line="360" w:lineRule="auto"/>
        <w:jc w:val="both"/>
        <w:rPr>
          <w:rFonts w:ascii="Arial" w:hAnsi="Arial" w:cs="Arial"/>
          <w:b/>
        </w:rPr>
      </w:pPr>
      <w:r w:rsidRPr="00950C93">
        <w:rPr>
          <w:rFonts w:ascii="Arial" w:hAnsi="Arial" w:cs="Arial"/>
          <w:b/>
        </w:rPr>
        <w:t xml:space="preserve">Health Platform Benefits </w:t>
      </w:r>
    </w:p>
    <w:p w14:paraId="015EC0C3" w14:textId="366153F4" w:rsidR="00E62098" w:rsidRPr="00950C93" w:rsidRDefault="00B51920" w:rsidP="00F12A5F">
      <w:pPr>
        <w:spacing w:after="120" w:line="360" w:lineRule="auto"/>
        <w:jc w:val="both"/>
        <w:rPr>
          <w:rFonts w:ascii="Arial" w:hAnsi="Arial" w:cs="Arial"/>
        </w:rPr>
      </w:pPr>
      <w:r w:rsidRPr="00950C93">
        <w:rPr>
          <w:rFonts w:ascii="Arial" w:hAnsi="Arial" w:cs="Arial"/>
        </w:rPr>
        <w:t xml:space="preserve">Health Platform Benefits </w:t>
      </w:r>
      <w:r w:rsidR="00B75507" w:rsidRPr="00950C93">
        <w:rPr>
          <w:rFonts w:ascii="Arial" w:hAnsi="Arial" w:cs="Arial"/>
        </w:rPr>
        <w:t xml:space="preserve">(preventative care, health education and advice) </w:t>
      </w:r>
      <w:r w:rsidRPr="00950C93">
        <w:rPr>
          <w:rFonts w:ascii="Arial" w:hAnsi="Arial" w:cs="Arial"/>
        </w:rPr>
        <w:t xml:space="preserve">are not pro-rated. </w:t>
      </w:r>
    </w:p>
    <w:p w14:paraId="621F7693" w14:textId="5FC8C683" w:rsidR="00B51920" w:rsidRPr="00950C93" w:rsidRDefault="00B51920" w:rsidP="00F12A5F">
      <w:pPr>
        <w:spacing w:after="120" w:line="360" w:lineRule="auto"/>
        <w:jc w:val="both"/>
        <w:rPr>
          <w:rFonts w:ascii="Arial" w:hAnsi="Arial" w:cs="Arial"/>
          <w:b/>
        </w:rPr>
      </w:pPr>
      <w:r w:rsidRPr="00950C93">
        <w:rPr>
          <w:rFonts w:ascii="Arial" w:hAnsi="Arial" w:cs="Arial"/>
          <w:b/>
        </w:rPr>
        <w:t xml:space="preserve">Prescribed Minimum Benefits </w:t>
      </w:r>
    </w:p>
    <w:p w14:paraId="6C14E0BB" w14:textId="312F8895" w:rsidR="00B51920" w:rsidRPr="00950C93" w:rsidRDefault="00B51920" w:rsidP="00F12A5F">
      <w:pPr>
        <w:spacing w:after="120" w:line="360" w:lineRule="auto"/>
        <w:jc w:val="both"/>
        <w:rPr>
          <w:rFonts w:ascii="Arial" w:hAnsi="Arial" w:cs="Arial"/>
        </w:rPr>
      </w:pPr>
      <w:r w:rsidRPr="00950C93">
        <w:rPr>
          <w:rFonts w:ascii="Arial" w:hAnsi="Arial" w:cs="Arial"/>
        </w:rPr>
        <w:t xml:space="preserve">Prescribed Minimum Benefits are available at the Designated Service Provider, i.e. State facilities. Limits are applicable in private facilities. </w:t>
      </w:r>
    </w:p>
    <w:p w14:paraId="07977753" w14:textId="77777777" w:rsidR="00E50FCA" w:rsidRPr="00950C93" w:rsidRDefault="00E50FCA" w:rsidP="00F12A5F">
      <w:pPr>
        <w:spacing w:after="120" w:line="360" w:lineRule="auto"/>
        <w:jc w:val="both"/>
        <w:rPr>
          <w:rFonts w:ascii="Arial" w:hAnsi="Arial" w:cs="Arial"/>
        </w:rPr>
      </w:pPr>
    </w:p>
    <w:p w14:paraId="7E7CB71F" w14:textId="5420F4D9" w:rsidR="00831A4F" w:rsidRPr="00950C93" w:rsidRDefault="00E9121A" w:rsidP="00F12A5F">
      <w:pPr>
        <w:spacing w:after="120" w:line="360" w:lineRule="auto"/>
        <w:jc w:val="both"/>
        <w:rPr>
          <w:rFonts w:ascii="Arial" w:hAnsi="Arial" w:cs="Arial"/>
        </w:rPr>
      </w:pPr>
      <w:r w:rsidRPr="00950C93">
        <w:rPr>
          <w:rFonts w:ascii="Arial" w:hAnsi="Arial" w:cs="Arial"/>
          <w:noProof/>
        </w:rPr>
        <w:drawing>
          <wp:inline distT="0" distB="0" distL="0" distR="0" wp14:anchorId="00031E82" wp14:editId="12B60904">
            <wp:extent cx="1318260" cy="935397"/>
            <wp:effectExtent l="0" t="0" r="0" b="0"/>
            <wp:docPr id="407" name="Picture 40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hyperlink r:id="rId66" w:history="1">
        <w:r w:rsidR="00831A4F" w:rsidRPr="00831A4F">
          <w:rPr>
            <w:color w:val="0000FF"/>
            <w:u w:val="single"/>
          </w:rPr>
          <w:t>[Responded] DISCOVERY MSA DEBT - INCORRECT | Discovery Health on Hellopeter.com</w:t>
        </w:r>
      </w:hyperlink>
      <w:r w:rsidR="00831A4F">
        <w:t>, 2015; Accessed 17 December 2021</w:t>
      </w:r>
    </w:p>
    <w:p w14:paraId="725A5264" w14:textId="6FDB90F7" w:rsidR="00B51920" w:rsidRPr="00950C93" w:rsidRDefault="00B75507" w:rsidP="00F12A5F">
      <w:pPr>
        <w:spacing w:after="120" w:line="360" w:lineRule="auto"/>
        <w:jc w:val="both"/>
        <w:rPr>
          <w:rFonts w:ascii="Arial" w:hAnsi="Arial" w:cs="Arial"/>
        </w:rPr>
      </w:pPr>
      <w:r w:rsidRPr="00950C93">
        <w:rPr>
          <w:rFonts w:ascii="Arial" w:hAnsi="Arial" w:cs="Arial"/>
          <w:b/>
          <w:bCs/>
          <w:i/>
          <w:iCs/>
        </w:rPr>
        <w:t>Client: -</w:t>
      </w:r>
      <w:r w:rsidRPr="00950C93">
        <w:rPr>
          <w:rFonts w:ascii="Arial" w:hAnsi="Arial" w:cs="Arial"/>
        </w:rPr>
        <w:t xml:space="preserve"> </w:t>
      </w:r>
      <w:r w:rsidR="00B51920" w:rsidRPr="00950C93">
        <w:rPr>
          <w:rFonts w:ascii="Arial" w:hAnsi="Arial" w:cs="Arial"/>
        </w:rPr>
        <w:t xml:space="preserve">I've been with Discovery from August 2014 (with company) up until January 2015. I've been on the Essential Priority plan. They pro-rata my MSA savings (understandable) - but end of December 2014 they said I had R0.00 balance which I don't </w:t>
      </w:r>
      <w:r w:rsidRPr="00950C93">
        <w:rPr>
          <w:rFonts w:ascii="Arial" w:hAnsi="Arial" w:cs="Arial"/>
        </w:rPr>
        <w:t>believe,</w:t>
      </w:r>
      <w:r w:rsidR="00B51920" w:rsidRPr="00950C93">
        <w:rPr>
          <w:rFonts w:ascii="Arial" w:hAnsi="Arial" w:cs="Arial"/>
        </w:rPr>
        <w:t xml:space="preserve"> and I OWE THEM R2000!!! I therefore requested a claims transaction history which is dated from the time I started up until it was terminated (Jan 2015) and the balance I owed was R11.46. I therefore queried the R2000 which I still can't understand how that was calculated.</w:t>
      </w:r>
    </w:p>
    <w:p w14:paraId="0E17BA19" w14:textId="77777777" w:rsidR="00B51920" w:rsidRPr="00950C93" w:rsidRDefault="00B51920" w:rsidP="00F12A5F">
      <w:pPr>
        <w:spacing w:after="120" w:line="360" w:lineRule="auto"/>
        <w:jc w:val="both"/>
        <w:rPr>
          <w:rFonts w:ascii="Arial" w:hAnsi="Arial" w:cs="Arial"/>
        </w:rPr>
      </w:pPr>
      <w:r w:rsidRPr="00950C93">
        <w:rPr>
          <w:rFonts w:ascii="Arial" w:hAnsi="Arial" w:cs="Arial"/>
        </w:rPr>
        <w:t>Please assist me as I spoke to different people and this is not adding up!!</w:t>
      </w:r>
    </w:p>
    <w:p w14:paraId="3F4AF69F" w14:textId="77777777" w:rsidR="00B51920" w:rsidRPr="00950C93" w:rsidRDefault="00B51920" w:rsidP="00F12A5F">
      <w:pPr>
        <w:spacing w:after="120" w:line="360" w:lineRule="auto"/>
        <w:jc w:val="both"/>
        <w:rPr>
          <w:rFonts w:ascii="Arial" w:hAnsi="Arial" w:cs="Arial"/>
        </w:rPr>
      </w:pPr>
      <w:r w:rsidRPr="00950C93">
        <w:rPr>
          <w:rFonts w:ascii="Arial" w:hAnsi="Arial" w:cs="Arial"/>
        </w:rPr>
        <w:t>I've also paid R400 in order not to be handed over, but I want my transactions checked and verified before making any other payments on this account!!</w:t>
      </w:r>
    </w:p>
    <w:p w14:paraId="39E40BAD" w14:textId="5AE2C8DD" w:rsidR="00B51920" w:rsidRPr="00950C93" w:rsidRDefault="00B75507" w:rsidP="00F12A5F">
      <w:pPr>
        <w:spacing w:after="120" w:line="360" w:lineRule="auto"/>
        <w:jc w:val="both"/>
        <w:rPr>
          <w:rFonts w:ascii="Arial" w:hAnsi="Arial" w:cs="Arial"/>
        </w:rPr>
      </w:pPr>
      <w:r w:rsidRPr="00950C93">
        <w:rPr>
          <w:rFonts w:ascii="Arial" w:hAnsi="Arial" w:cs="Arial"/>
          <w:b/>
          <w:bCs/>
          <w:i/>
          <w:iCs/>
        </w:rPr>
        <w:t>Discovery response: -</w:t>
      </w:r>
      <w:r w:rsidR="00B51920" w:rsidRPr="00950C93">
        <w:rPr>
          <w:rFonts w:ascii="Arial" w:hAnsi="Arial" w:cs="Arial"/>
        </w:rPr>
        <w:t>Please allow me to provide you with some context as to how we calculate the Medical Savings Account (MSA).</w:t>
      </w:r>
    </w:p>
    <w:p w14:paraId="7CA0C47C" w14:textId="77777777" w:rsidR="00B51920" w:rsidRPr="00950C93" w:rsidRDefault="00B51920" w:rsidP="00F12A5F">
      <w:pPr>
        <w:spacing w:after="120" w:line="360" w:lineRule="auto"/>
        <w:jc w:val="both"/>
        <w:rPr>
          <w:rFonts w:ascii="Arial" w:hAnsi="Arial" w:cs="Arial"/>
        </w:rPr>
      </w:pPr>
      <w:r w:rsidRPr="00950C93">
        <w:rPr>
          <w:rFonts w:ascii="Arial" w:hAnsi="Arial" w:cs="Arial"/>
        </w:rPr>
        <w:t xml:space="preserve">The full amount is available to you at the beginning of the year, like a loan. You pay towards it as part of your monthly contribution to the medical scheme. By the end of the year, you will have paid the full amount into your MSA. If you leave the scheme or change your plan to a plan with no Medical Savings Account and have spent more than the amount you've paid, you may owe the Scheme an amount and will need to pay it back. </w:t>
      </w:r>
    </w:p>
    <w:p w14:paraId="3E9EC4AE" w14:textId="77777777" w:rsidR="00B51920" w:rsidRPr="00950C93" w:rsidRDefault="00B51920" w:rsidP="00F12A5F">
      <w:pPr>
        <w:spacing w:after="120" w:line="360" w:lineRule="auto"/>
        <w:jc w:val="both"/>
        <w:rPr>
          <w:rFonts w:ascii="Arial" w:hAnsi="Arial" w:cs="Arial"/>
        </w:rPr>
      </w:pPr>
      <w:r w:rsidRPr="00950C93">
        <w:rPr>
          <w:rFonts w:ascii="Arial" w:hAnsi="Arial" w:cs="Arial"/>
        </w:rPr>
        <w:lastRenderedPageBreak/>
        <w:t xml:space="preserve">When you joined us on 2014/08/01 your MSA was prorated to provide you with your MSA portion equivalent to 5 months (August to December). On 1 January 2015 you were allocated a year's worth of MSA (January to December). </w:t>
      </w:r>
    </w:p>
    <w:p w14:paraId="6BEC15F5" w14:textId="77777777" w:rsidR="00B51920" w:rsidRPr="00950C93" w:rsidRDefault="00B51920" w:rsidP="00F12A5F">
      <w:pPr>
        <w:spacing w:after="120" w:line="360" w:lineRule="auto"/>
        <w:jc w:val="both"/>
        <w:rPr>
          <w:rFonts w:ascii="Arial" w:hAnsi="Arial" w:cs="Arial"/>
        </w:rPr>
      </w:pPr>
      <w:r w:rsidRPr="00950C93">
        <w:rPr>
          <w:rFonts w:ascii="Arial" w:hAnsi="Arial" w:cs="Arial"/>
        </w:rPr>
        <w:t xml:space="preserve">When you withdrew from the Scheme at the end of January, you had spent R2050.38 more than what you would contribute to the Scheme in terms of your premiums for the remained of 2015. </w:t>
      </w:r>
    </w:p>
    <w:p w14:paraId="5B135489" w14:textId="5555349D" w:rsidR="00B51920" w:rsidRPr="00950C93" w:rsidRDefault="00B51920" w:rsidP="00F12A5F">
      <w:pPr>
        <w:spacing w:after="120" w:line="360" w:lineRule="auto"/>
        <w:jc w:val="both"/>
        <w:rPr>
          <w:rFonts w:ascii="Arial" w:hAnsi="Arial" w:cs="Arial"/>
        </w:rPr>
      </w:pPr>
      <w:r w:rsidRPr="00950C93">
        <w:rPr>
          <w:rFonts w:ascii="Arial" w:hAnsi="Arial" w:cs="Arial"/>
        </w:rPr>
        <w:t>I have sent you a detailed email in this regard. You are welcome to contact me directly should you have any further queries in this regard.</w:t>
      </w:r>
    </w:p>
    <w:p w14:paraId="0F9EE16A" w14:textId="51B51E24" w:rsidR="00B51920" w:rsidRPr="00950C93" w:rsidRDefault="00B51920" w:rsidP="00F12A5F">
      <w:pPr>
        <w:spacing w:after="120" w:line="360" w:lineRule="auto"/>
        <w:jc w:val="both"/>
        <w:rPr>
          <w:rFonts w:ascii="Arial" w:hAnsi="Arial" w:cs="Arial"/>
        </w:rPr>
      </w:pPr>
      <w:r w:rsidRPr="00950C93">
        <w:rPr>
          <w:rFonts w:ascii="Arial" w:hAnsi="Arial" w:cs="Arial"/>
        </w:rPr>
        <w:t>The following is an extract from the Council of Medical Schemes, and it clarifies the above concept.</w:t>
      </w:r>
    </w:p>
    <w:p w14:paraId="5D3A6A96" w14:textId="77777777" w:rsidR="00B51920" w:rsidRPr="00950C93" w:rsidRDefault="00B51920" w:rsidP="00F12A5F">
      <w:pPr>
        <w:spacing w:after="120" w:line="360" w:lineRule="auto"/>
        <w:jc w:val="both"/>
        <w:rPr>
          <w:rFonts w:ascii="Arial" w:hAnsi="Arial" w:cs="Arial"/>
        </w:rPr>
      </w:pPr>
      <w:r w:rsidRPr="00950C93">
        <w:rPr>
          <w:rFonts w:ascii="Arial" w:hAnsi="Arial" w:cs="Arial"/>
          <w:noProof/>
        </w:rPr>
        <w:lastRenderedPageBreak/>
        <w:drawing>
          <wp:inline distT="0" distB="0" distL="0" distR="0" wp14:anchorId="7A682BFA" wp14:editId="096C1341">
            <wp:extent cx="5731510" cy="5320665"/>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731510" cy="5320665"/>
                    </a:xfrm>
                    <a:prstGeom prst="rect">
                      <a:avLst/>
                    </a:prstGeom>
                  </pic:spPr>
                </pic:pic>
              </a:graphicData>
            </a:graphic>
          </wp:inline>
        </w:drawing>
      </w:r>
      <w:r w:rsidRPr="00950C93">
        <w:rPr>
          <w:rFonts w:ascii="Arial" w:hAnsi="Arial" w:cs="Arial"/>
          <w:noProof/>
        </w:rPr>
        <w:drawing>
          <wp:inline distT="0" distB="0" distL="0" distR="0" wp14:anchorId="122B5ACA" wp14:editId="2446B760">
            <wp:extent cx="5731510" cy="2992755"/>
            <wp:effectExtent l="0" t="0" r="2540" b="0"/>
            <wp:docPr id="362" name="Picture 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731510" cy="2992755"/>
                    </a:xfrm>
                    <a:prstGeom prst="rect">
                      <a:avLst/>
                    </a:prstGeom>
                  </pic:spPr>
                </pic:pic>
              </a:graphicData>
            </a:graphic>
          </wp:inline>
        </w:drawing>
      </w:r>
      <w:r w:rsidRPr="00950C93">
        <w:rPr>
          <w:rFonts w:ascii="Arial" w:hAnsi="Arial" w:cs="Arial"/>
          <w:noProof/>
        </w:rPr>
        <w:lastRenderedPageBreak/>
        <w:drawing>
          <wp:inline distT="0" distB="0" distL="0" distR="0" wp14:anchorId="47F595FF" wp14:editId="3388335A">
            <wp:extent cx="5731510" cy="3395345"/>
            <wp:effectExtent l="0" t="0" r="2540" b="0"/>
            <wp:docPr id="363" name="Picture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731510" cy="3395345"/>
                    </a:xfrm>
                    <a:prstGeom prst="rect">
                      <a:avLst/>
                    </a:prstGeom>
                  </pic:spPr>
                </pic:pic>
              </a:graphicData>
            </a:graphic>
          </wp:inline>
        </w:drawing>
      </w:r>
    </w:p>
    <w:p w14:paraId="2517D67C" w14:textId="3E049533" w:rsidR="00B51920" w:rsidRPr="00950C93" w:rsidRDefault="00B51920" w:rsidP="00F12A5F">
      <w:pPr>
        <w:spacing w:after="120" w:line="360" w:lineRule="auto"/>
        <w:jc w:val="both"/>
        <w:rPr>
          <w:rFonts w:ascii="Arial" w:hAnsi="Arial" w:cs="Arial"/>
        </w:rPr>
      </w:pPr>
    </w:p>
    <w:p w14:paraId="50DCA3C9" w14:textId="22D02D4B" w:rsidR="00066736" w:rsidRPr="00950C93" w:rsidRDefault="00066736" w:rsidP="00F12A5F">
      <w:pPr>
        <w:spacing w:after="120" w:line="360" w:lineRule="auto"/>
        <w:jc w:val="both"/>
        <w:rPr>
          <w:rFonts w:ascii="Arial" w:hAnsi="Arial" w:cs="Arial"/>
        </w:rPr>
      </w:pPr>
    </w:p>
    <w:p w14:paraId="27664920" w14:textId="1A1010EB" w:rsidR="009B107E" w:rsidRPr="00950C93" w:rsidRDefault="009B107E" w:rsidP="00F12A5F">
      <w:pPr>
        <w:spacing w:after="120" w:line="360" w:lineRule="auto"/>
        <w:jc w:val="both"/>
        <w:rPr>
          <w:rFonts w:ascii="Arial" w:hAnsi="Arial" w:cs="Arial"/>
        </w:rPr>
      </w:pPr>
    </w:p>
    <w:p w14:paraId="7565B500" w14:textId="59DDB297" w:rsidR="009B107E" w:rsidRPr="00950C93" w:rsidRDefault="009B107E" w:rsidP="00F12A5F">
      <w:pPr>
        <w:spacing w:after="120" w:line="360" w:lineRule="auto"/>
        <w:jc w:val="both"/>
        <w:rPr>
          <w:rFonts w:ascii="Arial" w:hAnsi="Arial" w:cs="Arial"/>
        </w:rPr>
      </w:pPr>
    </w:p>
    <w:p w14:paraId="291932C8" w14:textId="46BDFA06" w:rsidR="009B107E" w:rsidRPr="00950C93" w:rsidRDefault="009B107E" w:rsidP="00F12A5F">
      <w:pPr>
        <w:spacing w:after="120" w:line="360" w:lineRule="auto"/>
        <w:jc w:val="both"/>
        <w:rPr>
          <w:rFonts w:ascii="Arial" w:hAnsi="Arial" w:cs="Arial"/>
        </w:rPr>
      </w:pPr>
    </w:p>
    <w:p w14:paraId="012D8A15" w14:textId="4B16E932" w:rsidR="009B107E" w:rsidRPr="00950C93" w:rsidRDefault="009B107E" w:rsidP="00F12A5F">
      <w:pPr>
        <w:spacing w:after="120" w:line="360" w:lineRule="auto"/>
        <w:jc w:val="both"/>
        <w:rPr>
          <w:rFonts w:ascii="Arial" w:hAnsi="Arial" w:cs="Arial"/>
        </w:rPr>
      </w:pPr>
    </w:p>
    <w:p w14:paraId="48FD0B64" w14:textId="2EAAD3AC" w:rsidR="009B107E" w:rsidRPr="00950C93" w:rsidRDefault="009B107E" w:rsidP="00F12A5F">
      <w:pPr>
        <w:spacing w:after="120" w:line="360" w:lineRule="auto"/>
        <w:jc w:val="both"/>
        <w:rPr>
          <w:rFonts w:ascii="Arial" w:hAnsi="Arial" w:cs="Arial"/>
        </w:rPr>
      </w:pPr>
    </w:p>
    <w:p w14:paraId="6A8726E1" w14:textId="5DEB64D2" w:rsidR="009B107E" w:rsidRPr="00950C93" w:rsidRDefault="009B107E" w:rsidP="00F12A5F">
      <w:pPr>
        <w:spacing w:after="120" w:line="360" w:lineRule="auto"/>
        <w:jc w:val="both"/>
        <w:rPr>
          <w:rFonts w:ascii="Arial" w:hAnsi="Arial" w:cs="Arial"/>
        </w:rPr>
      </w:pPr>
    </w:p>
    <w:p w14:paraId="2A87B963" w14:textId="33DFD06D" w:rsidR="009B107E" w:rsidRPr="00950C93" w:rsidRDefault="009B107E" w:rsidP="00F12A5F">
      <w:pPr>
        <w:spacing w:after="120" w:line="360" w:lineRule="auto"/>
        <w:jc w:val="both"/>
        <w:rPr>
          <w:rFonts w:ascii="Arial" w:hAnsi="Arial" w:cs="Arial"/>
        </w:rPr>
      </w:pPr>
    </w:p>
    <w:p w14:paraId="2C4BA7B0" w14:textId="6D6CC65A" w:rsidR="009B107E" w:rsidRPr="00950C93" w:rsidRDefault="009B107E" w:rsidP="00F12A5F">
      <w:pPr>
        <w:spacing w:after="120" w:line="360" w:lineRule="auto"/>
        <w:jc w:val="both"/>
        <w:rPr>
          <w:rFonts w:ascii="Arial" w:hAnsi="Arial" w:cs="Arial"/>
        </w:rPr>
      </w:pPr>
    </w:p>
    <w:p w14:paraId="01026C7A" w14:textId="55082882" w:rsidR="009B107E" w:rsidRPr="00950C93" w:rsidRDefault="009B107E" w:rsidP="00F12A5F">
      <w:pPr>
        <w:spacing w:after="120" w:line="360" w:lineRule="auto"/>
        <w:jc w:val="both"/>
        <w:rPr>
          <w:rFonts w:ascii="Arial" w:hAnsi="Arial" w:cs="Arial"/>
        </w:rPr>
      </w:pPr>
    </w:p>
    <w:p w14:paraId="3506F92A" w14:textId="6791A1D0" w:rsidR="009B107E" w:rsidRPr="00950C93" w:rsidRDefault="009B107E" w:rsidP="00F12A5F">
      <w:pPr>
        <w:spacing w:after="120" w:line="360" w:lineRule="auto"/>
        <w:jc w:val="both"/>
        <w:rPr>
          <w:rFonts w:ascii="Arial" w:hAnsi="Arial" w:cs="Arial"/>
        </w:rPr>
      </w:pPr>
    </w:p>
    <w:p w14:paraId="58F9956F" w14:textId="77777777" w:rsidR="009B107E" w:rsidRPr="00950C93" w:rsidRDefault="009B107E" w:rsidP="00F12A5F">
      <w:pPr>
        <w:spacing w:after="120" w:line="360" w:lineRule="auto"/>
        <w:jc w:val="both"/>
        <w:rPr>
          <w:rFonts w:ascii="Arial" w:hAnsi="Arial" w:cs="Arial"/>
        </w:rPr>
      </w:pPr>
    </w:p>
    <w:p w14:paraId="00DDC4D1" w14:textId="4B96767A" w:rsidR="00522491" w:rsidRPr="00950C93" w:rsidRDefault="00E9121A" w:rsidP="00F12A5F">
      <w:pPr>
        <w:autoSpaceDE w:val="0"/>
        <w:autoSpaceDN w:val="0"/>
        <w:adjustRightInd w:val="0"/>
        <w:spacing w:after="120" w:line="360" w:lineRule="auto"/>
        <w:jc w:val="both"/>
        <w:rPr>
          <w:rFonts w:ascii="Arial" w:hAnsi="Arial" w:cs="Arial"/>
        </w:rPr>
      </w:pPr>
      <w:r w:rsidRPr="00950C93">
        <w:rPr>
          <w:rFonts w:ascii="Arial" w:hAnsi="Arial" w:cs="Arial"/>
          <w:b/>
          <w:noProof/>
        </w:rPr>
        <w:lastRenderedPageBreak/>
        <w:drawing>
          <wp:inline distT="0" distB="0" distL="0" distR="0" wp14:anchorId="1302B1F1" wp14:editId="69712F7C">
            <wp:extent cx="2278380" cy="893322"/>
            <wp:effectExtent l="0" t="0" r="7620" b="2540"/>
            <wp:docPr id="408" name="Picture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r w:rsidR="00B75507" w:rsidRPr="00950C93">
        <w:rPr>
          <w:rFonts w:ascii="Arial" w:hAnsi="Arial" w:cs="Arial"/>
        </w:rPr>
        <w:t xml:space="preserve">After reading the position of the Council on </w:t>
      </w:r>
      <w:r w:rsidR="00686DAD" w:rsidRPr="00950C93">
        <w:rPr>
          <w:rFonts w:ascii="Arial" w:hAnsi="Arial" w:cs="Arial"/>
        </w:rPr>
        <w:t xml:space="preserve">the </w:t>
      </w:r>
      <w:r w:rsidR="00B75507" w:rsidRPr="00950C93">
        <w:rPr>
          <w:rFonts w:ascii="Arial" w:hAnsi="Arial" w:cs="Arial"/>
        </w:rPr>
        <w:t>proration of benefits, comment on whether the scheme’s representatives gave a good response or not.</w:t>
      </w:r>
    </w:p>
    <w:p w14:paraId="11A65F80" w14:textId="338662AE" w:rsidR="00BC3A65" w:rsidRPr="00950C93" w:rsidRDefault="005E2B60" w:rsidP="00F12A5F">
      <w:pPr>
        <w:pStyle w:val="Heading3"/>
        <w:jc w:val="both"/>
        <w:rPr>
          <w:rFonts w:eastAsiaTheme="minorHAnsi"/>
        </w:rPr>
      </w:pPr>
      <w:bookmarkStart w:id="44" w:name="_Toc90623244"/>
      <w:r w:rsidRPr="00950C93">
        <w:rPr>
          <w:rFonts w:eastAsiaTheme="minorHAnsi"/>
        </w:rPr>
        <w:t xml:space="preserve">1.4.3 </w:t>
      </w:r>
      <w:r w:rsidR="00BC3A65" w:rsidRPr="00950C93">
        <w:rPr>
          <w:rFonts w:eastAsiaTheme="minorHAnsi"/>
        </w:rPr>
        <w:t>Inception date</w:t>
      </w:r>
      <w:r w:rsidR="006D59F7" w:rsidRPr="00950C93">
        <w:rPr>
          <w:rFonts w:eastAsiaTheme="minorHAnsi"/>
        </w:rPr>
        <w:t>.</w:t>
      </w:r>
      <w:bookmarkEnd w:id="44"/>
    </w:p>
    <w:p w14:paraId="6A127620" w14:textId="1EDC03DB" w:rsidR="00BC3A65" w:rsidRPr="00950C93" w:rsidRDefault="00BC3A65" w:rsidP="00F12A5F">
      <w:pPr>
        <w:spacing w:after="120" w:line="360" w:lineRule="auto"/>
        <w:jc w:val="both"/>
        <w:rPr>
          <w:rFonts w:ascii="Arial" w:eastAsiaTheme="minorHAnsi" w:hAnsi="Arial" w:cs="Arial"/>
          <w:lang w:eastAsia="en-US"/>
        </w:rPr>
      </w:pPr>
      <w:bookmarkStart w:id="45" w:name="_Hlk12508344"/>
      <w:r w:rsidRPr="00950C93">
        <w:rPr>
          <w:rFonts w:ascii="Arial" w:eastAsiaTheme="minorHAnsi" w:hAnsi="Arial" w:cs="Arial"/>
          <w:lang w:eastAsia="en-US"/>
        </w:rPr>
        <w:t>There are different terms that can be used to mean inception date such as start date, effective date, renewal date, etc. These all refer to the date on which an individual is registered as a member or dependant of the scheme. The policy or cover becomes effective on this date and premiums are also payable from this date. In most cases, this falls on the 1</w:t>
      </w:r>
      <w:r w:rsidRPr="00950C93">
        <w:rPr>
          <w:rFonts w:ascii="Arial" w:eastAsiaTheme="minorHAnsi" w:hAnsi="Arial" w:cs="Arial"/>
          <w:vertAlign w:val="superscript"/>
          <w:lang w:eastAsia="en-US"/>
        </w:rPr>
        <w:t>st</w:t>
      </w:r>
      <w:r w:rsidRPr="00950C93">
        <w:rPr>
          <w:rFonts w:ascii="Arial" w:eastAsiaTheme="minorHAnsi" w:hAnsi="Arial" w:cs="Arial"/>
          <w:lang w:eastAsia="en-US"/>
        </w:rPr>
        <w:t xml:space="preserve"> of the month. </w:t>
      </w:r>
    </w:p>
    <w:p w14:paraId="695A39A3" w14:textId="14419800" w:rsidR="00924C44" w:rsidRPr="00950C93" w:rsidRDefault="00BC3A65"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However, the member is only entitled to the benefits provided that no general or condition-specific waiting period is applicable. If no waiting period is applicable, the individual become</w:t>
      </w:r>
      <w:r w:rsidR="00FB514A" w:rsidRPr="00950C93">
        <w:rPr>
          <w:rFonts w:ascii="Arial" w:eastAsiaTheme="minorHAnsi" w:hAnsi="Arial" w:cs="Arial"/>
          <w:lang w:eastAsia="en-US"/>
        </w:rPr>
        <w:t>s an</w:t>
      </w:r>
      <w:r w:rsidRPr="00950C93">
        <w:rPr>
          <w:rFonts w:ascii="Arial" w:eastAsiaTheme="minorHAnsi" w:hAnsi="Arial" w:cs="Arial"/>
          <w:lang w:eastAsia="en-US"/>
        </w:rPr>
        <w:t xml:space="preserve"> active member</w:t>
      </w:r>
      <w:r w:rsidR="00FB514A" w:rsidRPr="00950C93">
        <w:rPr>
          <w:rFonts w:ascii="Arial" w:eastAsiaTheme="minorHAnsi" w:hAnsi="Arial" w:cs="Arial"/>
          <w:lang w:eastAsia="en-US"/>
        </w:rPr>
        <w:t xml:space="preserve"> and enjoys the benefits</w:t>
      </w:r>
      <w:r w:rsidRPr="00950C93">
        <w:rPr>
          <w:rFonts w:ascii="Arial" w:eastAsiaTheme="minorHAnsi" w:hAnsi="Arial" w:cs="Arial"/>
          <w:lang w:eastAsia="en-US"/>
        </w:rPr>
        <w:t xml:space="preserve"> until the termination date as long as the premiums continue to be paid. It is also important for members to check and verify the status of their membership all the time with their respective schemes</w:t>
      </w:r>
      <w:r w:rsidR="00916A82" w:rsidRPr="00950C93">
        <w:rPr>
          <w:rFonts w:ascii="Arial" w:eastAsiaTheme="minorHAnsi" w:hAnsi="Arial" w:cs="Arial"/>
          <w:lang w:eastAsia="en-US"/>
        </w:rPr>
        <w:t>.</w:t>
      </w:r>
    </w:p>
    <w:p w14:paraId="4A9E5E5F" w14:textId="6227DDAA" w:rsidR="00924C44" w:rsidRPr="00950C93" w:rsidRDefault="005E2B60" w:rsidP="00F12A5F">
      <w:pPr>
        <w:pStyle w:val="Heading3"/>
        <w:jc w:val="both"/>
      </w:pPr>
      <w:bookmarkStart w:id="46" w:name="_Toc90623245"/>
      <w:r w:rsidRPr="00950C93">
        <w:t xml:space="preserve">1.4.4 </w:t>
      </w:r>
      <w:r w:rsidR="00924C44" w:rsidRPr="00950C93">
        <w:t>Date of termination</w:t>
      </w:r>
      <w:r w:rsidR="006D59F7" w:rsidRPr="00950C93">
        <w:t>.</w:t>
      </w:r>
      <w:bookmarkEnd w:id="46"/>
    </w:p>
    <w:p w14:paraId="38974F15" w14:textId="0562CA4D" w:rsidR="00924C44" w:rsidRPr="00950C93" w:rsidRDefault="00924C44" w:rsidP="00F12A5F">
      <w:pPr>
        <w:spacing w:after="120" w:line="360" w:lineRule="auto"/>
        <w:jc w:val="both"/>
        <w:rPr>
          <w:rFonts w:ascii="Arial" w:hAnsi="Arial" w:cs="Arial"/>
        </w:rPr>
      </w:pPr>
      <w:r w:rsidRPr="00950C93">
        <w:rPr>
          <w:rFonts w:ascii="Arial" w:hAnsi="Arial" w:cs="Arial"/>
        </w:rPr>
        <w:t xml:space="preserve">This is a reversal of what happens on the inception date basically, the cover of the member ceases on this date and they no longer have access to benefits as a member. In this case, the entire membership is inactive and </w:t>
      </w:r>
      <w:r w:rsidR="00FB514A" w:rsidRPr="00950C93">
        <w:rPr>
          <w:rFonts w:ascii="Arial" w:hAnsi="Arial" w:cs="Arial"/>
        </w:rPr>
        <w:t>cannot</w:t>
      </w:r>
      <w:r w:rsidRPr="00950C93">
        <w:rPr>
          <w:rFonts w:ascii="Arial" w:hAnsi="Arial" w:cs="Arial"/>
        </w:rPr>
        <w:t xml:space="preserve"> be restored like in the case of suspension. </w:t>
      </w:r>
    </w:p>
    <w:p w14:paraId="1FC1BA0A" w14:textId="6B569454" w:rsidR="00924C44" w:rsidRPr="00950C93" w:rsidRDefault="00924C44" w:rsidP="00F12A5F">
      <w:pPr>
        <w:spacing w:after="120" w:line="360" w:lineRule="auto"/>
        <w:jc w:val="both"/>
        <w:rPr>
          <w:rFonts w:ascii="Arial" w:hAnsi="Arial" w:cs="Arial"/>
        </w:rPr>
      </w:pPr>
      <w:r w:rsidRPr="00950C93">
        <w:rPr>
          <w:rFonts w:ascii="Arial" w:hAnsi="Arial" w:cs="Arial"/>
        </w:rPr>
        <w:t xml:space="preserve">Once membership had been terminated, it </w:t>
      </w:r>
      <w:r w:rsidR="00FB514A" w:rsidRPr="00950C93">
        <w:rPr>
          <w:rFonts w:ascii="Arial" w:hAnsi="Arial" w:cs="Arial"/>
        </w:rPr>
        <w:t>cannot</w:t>
      </w:r>
      <w:r w:rsidRPr="00950C93">
        <w:rPr>
          <w:rFonts w:ascii="Arial" w:hAnsi="Arial" w:cs="Arial"/>
        </w:rPr>
        <w:t xml:space="preserve"> be reinstated. This means that the member will have to reapply to the same scheme or any other scheme, of which waiting periods will be applicable again.</w:t>
      </w:r>
    </w:p>
    <w:p w14:paraId="660ACA34" w14:textId="77777777" w:rsidR="00924C44" w:rsidRPr="00950C93" w:rsidRDefault="00924C44" w:rsidP="00F12A5F">
      <w:pPr>
        <w:spacing w:after="120" w:line="360" w:lineRule="auto"/>
        <w:jc w:val="both"/>
        <w:rPr>
          <w:rFonts w:ascii="Arial" w:hAnsi="Arial" w:cs="Arial"/>
          <w:b/>
          <w:bCs/>
        </w:rPr>
      </w:pPr>
      <w:r w:rsidRPr="00950C93">
        <w:rPr>
          <w:rFonts w:ascii="Arial" w:hAnsi="Arial" w:cs="Arial"/>
          <w:b/>
          <w:bCs/>
        </w:rPr>
        <w:t>Instances where membership is terminated</w:t>
      </w:r>
    </w:p>
    <w:p w14:paraId="46FC0C0D" w14:textId="77777777" w:rsidR="00924C44" w:rsidRPr="00950C93" w:rsidRDefault="00924C44" w:rsidP="00F12A5F">
      <w:pPr>
        <w:pStyle w:val="ListParagraph"/>
        <w:numPr>
          <w:ilvl w:val="0"/>
          <w:numId w:val="37"/>
        </w:numPr>
        <w:spacing w:after="120" w:line="360" w:lineRule="auto"/>
        <w:jc w:val="both"/>
        <w:rPr>
          <w:rFonts w:ascii="Arial" w:hAnsi="Arial" w:cs="Arial"/>
        </w:rPr>
      </w:pPr>
      <w:r w:rsidRPr="00950C93">
        <w:rPr>
          <w:rFonts w:ascii="Arial" w:hAnsi="Arial" w:cs="Arial"/>
        </w:rPr>
        <w:t>If the premiums are still not paid after the 90-day suspension period</w:t>
      </w:r>
    </w:p>
    <w:p w14:paraId="4E671C6C" w14:textId="77777777" w:rsidR="00924C44" w:rsidRPr="00950C93" w:rsidRDefault="00924C44" w:rsidP="00F12A5F">
      <w:pPr>
        <w:pStyle w:val="ListParagraph"/>
        <w:numPr>
          <w:ilvl w:val="0"/>
          <w:numId w:val="37"/>
        </w:numPr>
        <w:spacing w:after="120" w:line="360" w:lineRule="auto"/>
        <w:jc w:val="both"/>
        <w:rPr>
          <w:rFonts w:ascii="Arial" w:hAnsi="Arial" w:cs="Arial"/>
        </w:rPr>
      </w:pPr>
      <w:r w:rsidRPr="00950C93">
        <w:rPr>
          <w:rFonts w:ascii="Arial" w:hAnsi="Arial" w:cs="Arial"/>
        </w:rPr>
        <w:t>Member is moving from one scheme to the other</w:t>
      </w:r>
    </w:p>
    <w:p w14:paraId="64BA42EF" w14:textId="77777777" w:rsidR="00924C44" w:rsidRPr="00950C93" w:rsidRDefault="00924C44" w:rsidP="00F12A5F">
      <w:pPr>
        <w:pStyle w:val="ListParagraph"/>
        <w:numPr>
          <w:ilvl w:val="0"/>
          <w:numId w:val="37"/>
        </w:numPr>
        <w:spacing w:after="120" w:line="360" w:lineRule="auto"/>
        <w:jc w:val="both"/>
        <w:rPr>
          <w:rFonts w:ascii="Arial" w:hAnsi="Arial" w:cs="Arial"/>
        </w:rPr>
      </w:pPr>
      <w:r w:rsidRPr="00950C93">
        <w:rPr>
          <w:rFonts w:ascii="Arial" w:hAnsi="Arial" w:cs="Arial"/>
        </w:rPr>
        <w:t>Voluntary cancellation of membership due to affordability</w:t>
      </w:r>
    </w:p>
    <w:p w14:paraId="58A6B3A6" w14:textId="77777777" w:rsidR="00924C44" w:rsidRPr="00950C93" w:rsidRDefault="00924C44" w:rsidP="00F12A5F">
      <w:pPr>
        <w:pStyle w:val="ListParagraph"/>
        <w:numPr>
          <w:ilvl w:val="0"/>
          <w:numId w:val="37"/>
        </w:numPr>
        <w:spacing w:after="120" w:line="360" w:lineRule="auto"/>
        <w:jc w:val="both"/>
        <w:rPr>
          <w:rFonts w:ascii="Arial" w:hAnsi="Arial" w:cs="Arial"/>
        </w:rPr>
      </w:pPr>
      <w:r w:rsidRPr="00950C93">
        <w:rPr>
          <w:rFonts w:ascii="Arial" w:hAnsi="Arial" w:cs="Arial"/>
        </w:rPr>
        <w:t>Automatic cancellation, in the case of a restricted scheme, if the employment contract has been terminated for whatever reason.</w:t>
      </w:r>
    </w:p>
    <w:p w14:paraId="0E46C591" w14:textId="77777777" w:rsidR="00924C44" w:rsidRPr="00950C93" w:rsidRDefault="00924C44" w:rsidP="00F12A5F">
      <w:pPr>
        <w:pStyle w:val="ListParagraph"/>
        <w:numPr>
          <w:ilvl w:val="0"/>
          <w:numId w:val="37"/>
        </w:numPr>
        <w:spacing w:after="120" w:line="360" w:lineRule="auto"/>
        <w:jc w:val="both"/>
        <w:rPr>
          <w:rFonts w:ascii="Arial" w:hAnsi="Arial" w:cs="Arial"/>
        </w:rPr>
      </w:pPr>
      <w:r w:rsidRPr="00950C93">
        <w:rPr>
          <w:rFonts w:ascii="Arial" w:hAnsi="Arial" w:cs="Arial"/>
        </w:rPr>
        <w:t>Submission of fraudulent claims</w:t>
      </w:r>
    </w:p>
    <w:p w14:paraId="4C16127C" w14:textId="77777777" w:rsidR="00924C44" w:rsidRPr="00950C93" w:rsidRDefault="00924C44" w:rsidP="00F12A5F">
      <w:pPr>
        <w:pStyle w:val="ListParagraph"/>
        <w:numPr>
          <w:ilvl w:val="0"/>
          <w:numId w:val="37"/>
        </w:numPr>
        <w:spacing w:after="120" w:line="360" w:lineRule="auto"/>
        <w:jc w:val="both"/>
        <w:rPr>
          <w:rFonts w:ascii="Arial" w:hAnsi="Arial" w:cs="Arial"/>
        </w:rPr>
      </w:pPr>
      <w:r w:rsidRPr="00950C93">
        <w:rPr>
          <w:rFonts w:ascii="Arial" w:hAnsi="Arial" w:cs="Arial"/>
        </w:rPr>
        <w:t>In the sad case that the member has died, membership shall cease on the date of death.</w:t>
      </w:r>
    </w:p>
    <w:p w14:paraId="05CFEB7A" w14:textId="73A5A4DA" w:rsidR="00924C44" w:rsidRPr="00950C93" w:rsidRDefault="00E9121A" w:rsidP="00F12A5F">
      <w:pPr>
        <w:spacing w:after="120" w:line="360" w:lineRule="auto"/>
        <w:jc w:val="both"/>
        <w:rPr>
          <w:rFonts w:ascii="Arial" w:hAnsi="Arial" w:cs="Arial"/>
        </w:rPr>
      </w:pPr>
      <w:r w:rsidRPr="00950C93">
        <w:rPr>
          <w:rFonts w:ascii="Arial" w:hAnsi="Arial" w:cs="Arial"/>
          <w:noProof/>
        </w:rPr>
        <w:lastRenderedPageBreak/>
        <w:drawing>
          <wp:inline distT="0" distB="0" distL="0" distR="0" wp14:anchorId="34B23D00" wp14:editId="34DB01F1">
            <wp:extent cx="1394460" cy="1235874"/>
            <wp:effectExtent l="0" t="0" r="0" b="2540"/>
            <wp:docPr id="409" name="Picture 409"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r w:rsidR="00FB514A" w:rsidRPr="00950C93">
        <w:rPr>
          <w:rFonts w:ascii="Arial" w:hAnsi="Arial" w:cs="Arial"/>
        </w:rPr>
        <w:t>I</w:t>
      </w:r>
      <w:r w:rsidR="00924C44" w:rsidRPr="00950C93">
        <w:rPr>
          <w:rFonts w:ascii="Arial" w:hAnsi="Arial" w:cs="Arial"/>
        </w:rPr>
        <w:t>n the case of voluntary cancellation, at least 1 calendar months’ notice is required.</w:t>
      </w:r>
    </w:p>
    <w:p w14:paraId="3A3F900F" w14:textId="37A8740B" w:rsidR="00563FF1" w:rsidRPr="00950C93" w:rsidRDefault="005E2B60" w:rsidP="00F12A5F">
      <w:pPr>
        <w:pStyle w:val="Heading3"/>
        <w:jc w:val="both"/>
      </w:pPr>
      <w:bookmarkStart w:id="47" w:name="_Toc90623246"/>
      <w:r w:rsidRPr="00950C93">
        <w:t xml:space="preserve">1.4.5 </w:t>
      </w:r>
      <w:r w:rsidR="00563FF1" w:rsidRPr="00950C93">
        <w:t>Suspension of membership</w:t>
      </w:r>
      <w:bookmarkEnd w:id="47"/>
    </w:p>
    <w:p w14:paraId="3386738E" w14:textId="1551697B" w:rsidR="00563FF1" w:rsidRPr="00950C93" w:rsidRDefault="00563FF1" w:rsidP="00F12A5F">
      <w:pPr>
        <w:spacing w:after="120" w:line="360" w:lineRule="auto"/>
        <w:ind w:left="360"/>
        <w:jc w:val="both"/>
        <w:rPr>
          <w:rFonts w:ascii="Arial" w:hAnsi="Arial" w:cs="Arial"/>
        </w:rPr>
      </w:pPr>
      <w:r w:rsidRPr="00950C93">
        <w:rPr>
          <w:rFonts w:ascii="Arial" w:hAnsi="Arial" w:cs="Arial"/>
        </w:rPr>
        <w:t>This is a temporary period during which membership is inactive usually due to unpaid premiums. Once premiums have been paid in full, membership can be reinstated. During the period of membership suspension, no on</w:t>
      </w:r>
      <w:r w:rsidR="00FB514A" w:rsidRPr="00950C93">
        <w:rPr>
          <w:rFonts w:ascii="Arial" w:hAnsi="Arial" w:cs="Arial"/>
        </w:rPr>
        <w:t>e</w:t>
      </w:r>
      <w:r w:rsidRPr="00950C93">
        <w:rPr>
          <w:rFonts w:ascii="Arial" w:hAnsi="Arial" w:cs="Arial"/>
        </w:rPr>
        <w:t xml:space="preserve"> will have access to benefit</w:t>
      </w:r>
      <w:r w:rsidR="00FB514A" w:rsidRPr="00950C93">
        <w:rPr>
          <w:rFonts w:ascii="Arial" w:hAnsi="Arial" w:cs="Arial"/>
        </w:rPr>
        <w:t>s</w:t>
      </w:r>
      <w:r w:rsidRPr="00950C93">
        <w:rPr>
          <w:rFonts w:ascii="Arial" w:hAnsi="Arial" w:cs="Arial"/>
        </w:rPr>
        <w:t>, i.e. the main member and all their dependants. Should they seek any medical attention, they will have to pay out of their own pockets the full amount that the provider will have charged.</w:t>
      </w:r>
    </w:p>
    <w:p w14:paraId="3E7993DC" w14:textId="48E23C4A" w:rsidR="005E2B60" w:rsidRPr="00950C93" w:rsidRDefault="00563FF1" w:rsidP="00F12A5F">
      <w:pPr>
        <w:spacing w:after="120" w:line="360" w:lineRule="auto"/>
        <w:ind w:left="360"/>
        <w:jc w:val="both"/>
        <w:rPr>
          <w:rFonts w:ascii="Arial" w:hAnsi="Arial" w:cs="Arial"/>
        </w:rPr>
      </w:pPr>
      <w:r w:rsidRPr="00950C93">
        <w:rPr>
          <w:rFonts w:ascii="Arial" w:hAnsi="Arial" w:cs="Arial"/>
        </w:rPr>
        <w:t>The scheme may also suspend benefits of a member or dependant, pending investigation, if they find them guilty of abusing benefits and privileges of the scheme through submission of fraudulent claims, or material misrepresentation or non-disclosure of a material fact. Usually</w:t>
      </w:r>
      <w:r w:rsidR="00181D4A">
        <w:rPr>
          <w:rFonts w:ascii="Arial" w:hAnsi="Arial" w:cs="Arial"/>
        </w:rPr>
        <w:t>,</w:t>
      </w:r>
      <w:r w:rsidRPr="00950C93">
        <w:rPr>
          <w:rFonts w:ascii="Arial" w:hAnsi="Arial" w:cs="Arial"/>
        </w:rPr>
        <w:t xml:space="preserve"> scheme</w:t>
      </w:r>
      <w:r w:rsidR="00AB178A" w:rsidRPr="00950C93">
        <w:rPr>
          <w:rFonts w:ascii="Arial" w:hAnsi="Arial" w:cs="Arial"/>
        </w:rPr>
        <w:t>s</w:t>
      </w:r>
      <w:r w:rsidRPr="00950C93">
        <w:rPr>
          <w:rFonts w:ascii="Arial" w:hAnsi="Arial" w:cs="Arial"/>
        </w:rPr>
        <w:t xml:space="preserve"> suspend membership for up to 3 months (90 days), after which membership will be terminated</w:t>
      </w:r>
      <w:r w:rsidR="00FB514A" w:rsidRPr="00950C93">
        <w:rPr>
          <w:rFonts w:ascii="Arial" w:hAnsi="Arial" w:cs="Arial"/>
        </w:rPr>
        <w:t xml:space="preserve">, </w:t>
      </w:r>
      <w:r w:rsidR="00AB178A" w:rsidRPr="00950C93">
        <w:rPr>
          <w:rFonts w:ascii="Arial" w:hAnsi="Arial" w:cs="Arial"/>
        </w:rPr>
        <w:t>i</w:t>
      </w:r>
      <w:r w:rsidR="00FB514A" w:rsidRPr="00950C93">
        <w:rPr>
          <w:rFonts w:ascii="Arial" w:hAnsi="Arial" w:cs="Arial"/>
        </w:rPr>
        <w:t>f the scheme is convince</w:t>
      </w:r>
      <w:r w:rsidR="00AB178A" w:rsidRPr="00950C93">
        <w:rPr>
          <w:rFonts w:ascii="Arial" w:hAnsi="Arial" w:cs="Arial"/>
        </w:rPr>
        <w:t>d</w:t>
      </w:r>
      <w:r w:rsidR="00FB514A" w:rsidRPr="00950C93">
        <w:rPr>
          <w:rFonts w:ascii="Arial" w:hAnsi="Arial" w:cs="Arial"/>
        </w:rPr>
        <w:t xml:space="preserve"> that the member was in the wrong.</w:t>
      </w:r>
      <w:bookmarkEnd w:id="45"/>
    </w:p>
    <w:p w14:paraId="2263F8F7" w14:textId="16300AFE" w:rsidR="00716D61" w:rsidRPr="00950C93" w:rsidRDefault="005E2B60" w:rsidP="00F12A5F">
      <w:pPr>
        <w:pStyle w:val="Heading3"/>
        <w:jc w:val="both"/>
      </w:pPr>
      <w:bookmarkStart w:id="48" w:name="_Toc90623247"/>
      <w:r w:rsidRPr="00950C93">
        <w:t xml:space="preserve">1.4.6 </w:t>
      </w:r>
      <w:r w:rsidR="00716D61" w:rsidRPr="00950C93">
        <w:t>Pre-existing condition</w:t>
      </w:r>
      <w:bookmarkEnd w:id="48"/>
    </w:p>
    <w:p w14:paraId="2EDF6A75" w14:textId="3D50A54D" w:rsidR="00066736" w:rsidRPr="00950C93" w:rsidRDefault="00716D61" w:rsidP="00F12A5F">
      <w:pPr>
        <w:spacing w:after="120" w:line="360" w:lineRule="auto"/>
        <w:jc w:val="both"/>
        <w:rPr>
          <w:rFonts w:ascii="Arial" w:hAnsi="Arial" w:cs="Arial"/>
        </w:rPr>
      </w:pPr>
      <w:r w:rsidRPr="00950C93">
        <w:rPr>
          <w:rFonts w:ascii="Arial" w:hAnsi="Arial" w:cs="Arial"/>
        </w:rPr>
        <w:t>This refers to any health condition that the member suffered from prior to joining the medical scheme. Unlike in other types of insurance, the scheme cannot deny the member cover because of a pre-existing condition. The only measure they may take is to impose a 12-months waiting period for that specific condition. This means that during the 12 months, the member will be contributing premiums and they can claim for all the other benefits except for any healthcare costs related to the named pre-existing condition. This must not be viewed as a way of discrimination, but rather it ensures that new members do not drain the risk pool without having contributed for a longer time. It further prevents individuals who might join the scheme simply because they know that they have a major procedure lined up, and soon after the procedure they will then cancel their membership.</w:t>
      </w:r>
    </w:p>
    <w:p w14:paraId="365699BC" w14:textId="720306DD" w:rsidR="00716D61" w:rsidRPr="00950C93" w:rsidRDefault="00716D61" w:rsidP="00F12A5F">
      <w:pPr>
        <w:spacing w:after="120" w:line="360" w:lineRule="auto"/>
        <w:jc w:val="both"/>
        <w:rPr>
          <w:rFonts w:ascii="Arial" w:hAnsi="Arial" w:cs="Arial"/>
          <w:b/>
          <w:bCs/>
        </w:rPr>
      </w:pPr>
      <w:r w:rsidRPr="00950C93">
        <w:rPr>
          <w:rFonts w:ascii="Arial" w:hAnsi="Arial" w:cs="Arial"/>
          <w:b/>
          <w:bCs/>
        </w:rPr>
        <w:t>Examples of pre-existing conditions</w:t>
      </w:r>
    </w:p>
    <w:p w14:paraId="33548AA7" w14:textId="77777777" w:rsidR="00716D61" w:rsidRPr="00950C93" w:rsidRDefault="00716D61" w:rsidP="00F12A5F">
      <w:pPr>
        <w:pStyle w:val="ListParagraph"/>
        <w:numPr>
          <w:ilvl w:val="0"/>
          <w:numId w:val="225"/>
        </w:numPr>
        <w:spacing w:after="120" w:line="360" w:lineRule="auto"/>
        <w:jc w:val="both"/>
        <w:rPr>
          <w:rFonts w:ascii="Arial" w:hAnsi="Arial" w:cs="Arial"/>
        </w:rPr>
      </w:pPr>
      <w:r w:rsidRPr="00950C93">
        <w:rPr>
          <w:rFonts w:ascii="Arial" w:hAnsi="Arial" w:cs="Arial"/>
        </w:rPr>
        <w:t>Cancer</w:t>
      </w:r>
    </w:p>
    <w:p w14:paraId="4D57FBD6" w14:textId="77777777" w:rsidR="00716D61" w:rsidRPr="00950C93" w:rsidRDefault="00716D61" w:rsidP="00F12A5F">
      <w:pPr>
        <w:pStyle w:val="ListParagraph"/>
        <w:numPr>
          <w:ilvl w:val="0"/>
          <w:numId w:val="225"/>
        </w:numPr>
        <w:spacing w:after="120" w:line="360" w:lineRule="auto"/>
        <w:jc w:val="both"/>
        <w:rPr>
          <w:rFonts w:ascii="Arial" w:hAnsi="Arial" w:cs="Arial"/>
        </w:rPr>
      </w:pPr>
      <w:r w:rsidRPr="00950C93">
        <w:rPr>
          <w:rFonts w:ascii="Arial" w:hAnsi="Arial" w:cs="Arial"/>
        </w:rPr>
        <w:t>Diabetes</w:t>
      </w:r>
    </w:p>
    <w:p w14:paraId="43653269" w14:textId="77777777" w:rsidR="00716D61" w:rsidRPr="00950C93" w:rsidRDefault="00716D61" w:rsidP="00F12A5F">
      <w:pPr>
        <w:pStyle w:val="ListParagraph"/>
        <w:numPr>
          <w:ilvl w:val="0"/>
          <w:numId w:val="225"/>
        </w:numPr>
        <w:spacing w:after="120" w:line="360" w:lineRule="auto"/>
        <w:jc w:val="both"/>
        <w:rPr>
          <w:rFonts w:ascii="Arial" w:hAnsi="Arial" w:cs="Arial"/>
        </w:rPr>
      </w:pPr>
      <w:r w:rsidRPr="00950C93">
        <w:rPr>
          <w:rFonts w:ascii="Arial" w:hAnsi="Arial" w:cs="Arial"/>
        </w:rPr>
        <w:t>Epilepsy</w:t>
      </w:r>
    </w:p>
    <w:p w14:paraId="1C4BAEAD" w14:textId="40D91586" w:rsidR="00716D61" w:rsidRPr="00950C93" w:rsidRDefault="00716D61" w:rsidP="00F12A5F">
      <w:pPr>
        <w:pStyle w:val="ListParagraph"/>
        <w:numPr>
          <w:ilvl w:val="0"/>
          <w:numId w:val="225"/>
        </w:numPr>
        <w:spacing w:after="120" w:line="360" w:lineRule="auto"/>
        <w:jc w:val="both"/>
        <w:rPr>
          <w:rFonts w:ascii="Arial" w:hAnsi="Arial" w:cs="Arial"/>
        </w:rPr>
      </w:pPr>
      <w:r w:rsidRPr="00950C93">
        <w:rPr>
          <w:rFonts w:ascii="Arial" w:hAnsi="Arial" w:cs="Arial"/>
        </w:rPr>
        <w:lastRenderedPageBreak/>
        <w:t>Lupus</w:t>
      </w:r>
      <w:r w:rsidR="00FB514A" w:rsidRPr="00950C93">
        <w:rPr>
          <w:rFonts w:ascii="Arial" w:hAnsi="Arial" w:cs="Arial"/>
        </w:rPr>
        <w:t xml:space="preserve"> erythematosus</w:t>
      </w:r>
    </w:p>
    <w:p w14:paraId="1E78F618" w14:textId="7BA8FABF" w:rsidR="00716D61" w:rsidRPr="00950C93" w:rsidRDefault="00716D61" w:rsidP="00F12A5F">
      <w:pPr>
        <w:pStyle w:val="ListParagraph"/>
        <w:numPr>
          <w:ilvl w:val="0"/>
          <w:numId w:val="225"/>
        </w:numPr>
        <w:spacing w:after="120" w:line="360" w:lineRule="auto"/>
        <w:jc w:val="both"/>
        <w:rPr>
          <w:rFonts w:ascii="Arial" w:hAnsi="Arial" w:cs="Arial"/>
        </w:rPr>
      </w:pPr>
      <w:r w:rsidRPr="00950C93">
        <w:rPr>
          <w:rFonts w:ascii="Arial" w:hAnsi="Arial" w:cs="Arial"/>
        </w:rPr>
        <w:t xml:space="preserve">Sleep </w:t>
      </w:r>
      <w:r w:rsidR="00FB514A" w:rsidRPr="00950C93">
        <w:rPr>
          <w:rFonts w:ascii="Arial" w:hAnsi="Arial" w:cs="Arial"/>
        </w:rPr>
        <w:t>apnoea</w:t>
      </w:r>
    </w:p>
    <w:p w14:paraId="2185C8FE" w14:textId="1AE48DA3" w:rsidR="00716D61" w:rsidRPr="00950C93" w:rsidRDefault="00716D61" w:rsidP="00F12A5F">
      <w:pPr>
        <w:pStyle w:val="ListParagraph"/>
        <w:numPr>
          <w:ilvl w:val="0"/>
          <w:numId w:val="225"/>
        </w:numPr>
        <w:spacing w:after="120" w:line="360" w:lineRule="auto"/>
        <w:jc w:val="both"/>
        <w:rPr>
          <w:rFonts w:ascii="Arial" w:hAnsi="Arial" w:cs="Arial"/>
        </w:rPr>
      </w:pPr>
      <w:r w:rsidRPr="00950C93">
        <w:rPr>
          <w:rFonts w:ascii="Arial" w:hAnsi="Arial" w:cs="Arial"/>
        </w:rPr>
        <w:t>HIV/AIDS</w:t>
      </w:r>
    </w:p>
    <w:p w14:paraId="4D1A6993" w14:textId="77777777" w:rsidR="00E50FCA" w:rsidRPr="00950C93" w:rsidRDefault="00E50FCA" w:rsidP="00F12A5F">
      <w:pPr>
        <w:pStyle w:val="ListParagraph"/>
        <w:spacing w:after="120" w:line="360" w:lineRule="auto"/>
        <w:jc w:val="both"/>
        <w:rPr>
          <w:rFonts w:ascii="Arial" w:hAnsi="Arial" w:cs="Arial"/>
        </w:rPr>
      </w:pPr>
    </w:p>
    <w:p w14:paraId="4E336691" w14:textId="641BE7C3" w:rsidR="00904850" w:rsidRPr="00950C93" w:rsidRDefault="00E9121A" w:rsidP="00F12A5F">
      <w:pPr>
        <w:spacing w:after="120" w:line="360" w:lineRule="auto"/>
        <w:ind w:left="360"/>
        <w:jc w:val="both"/>
        <w:rPr>
          <w:rFonts w:ascii="Arial" w:hAnsi="Arial" w:cs="Arial"/>
        </w:rPr>
      </w:pPr>
      <w:r w:rsidRPr="00950C93">
        <w:rPr>
          <w:rFonts w:ascii="Arial" w:hAnsi="Arial" w:cs="Arial"/>
          <w:noProof/>
        </w:rPr>
        <w:drawing>
          <wp:inline distT="0" distB="0" distL="0" distR="0" wp14:anchorId="71B38CCF" wp14:editId="102DC71B">
            <wp:extent cx="1394460" cy="1235874"/>
            <wp:effectExtent l="0" t="0" r="0" b="2540"/>
            <wp:docPr id="410" name="Picture 410"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p>
    <w:p w14:paraId="56C81931" w14:textId="4D4289F0" w:rsidR="00716D61" w:rsidRPr="00950C93" w:rsidRDefault="00904850" w:rsidP="00F12A5F">
      <w:pPr>
        <w:pStyle w:val="ListParagraph"/>
        <w:numPr>
          <w:ilvl w:val="0"/>
          <w:numId w:val="41"/>
        </w:numPr>
        <w:spacing w:after="120" w:line="360" w:lineRule="auto"/>
        <w:jc w:val="both"/>
        <w:rPr>
          <w:rFonts w:ascii="Arial" w:hAnsi="Arial" w:cs="Arial"/>
        </w:rPr>
      </w:pPr>
      <w:r w:rsidRPr="00950C93">
        <w:rPr>
          <w:rFonts w:ascii="Arial" w:hAnsi="Arial" w:cs="Arial"/>
        </w:rPr>
        <w:t>If you develop a condition when you are now a member of the</w:t>
      </w:r>
      <w:r w:rsidR="00716D61" w:rsidRPr="00950C93">
        <w:rPr>
          <w:rFonts w:ascii="Arial" w:hAnsi="Arial" w:cs="Arial"/>
        </w:rPr>
        <w:t xml:space="preserve"> scheme it will not be classified as pre-existing and hence will not attract a waiting period, one will have </w:t>
      </w:r>
      <w:r w:rsidR="00181D4A">
        <w:rPr>
          <w:rFonts w:ascii="Arial" w:hAnsi="Arial" w:cs="Arial"/>
        </w:rPr>
        <w:t xml:space="preserve">an </w:t>
      </w:r>
      <w:r w:rsidR="00716D61" w:rsidRPr="00950C93">
        <w:rPr>
          <w:rFonts w:ascii="Arial" w:hAnsi="Arial" w:cs="Arial"/>
        </w:rPr>
        <w:t>immediate cover.</w:t>
      </w:r>
    </w:p>
    <w:p w14:paraId="557B61EA" w14:textId="59E24E71" w:rsidR="00716D61" w:rsidRPr="00950C93" w:rsidRDefault="00716D61" w:rsidP="00F12A5F">
      <w:pPr>
        <w:pStyle w:val="ListParagraph"/>
        <w:numPr>
          <w:ilvl w:val="0"/>
          <w:numId w:val="41"/>
        </w:numPr>
        <w:spacing w:after="120" w:line="360" w:lineRule="auto"/>
        <w:jc w:val="both"/>
        <w:rPr>
          <w:rFonts w:ascii="Arial" w:hAnsi="Arial" w:cs="Arial"/>
        </w:rPr>
      </w:pPr>
      <w:r w:rsidRPr="00950C93">
        <w:rPr>
          <w:rFonts w:ascii="Arial" w:hAnsi="Arial" w:cs="Arial"/>
        </w:rPr>
        <w:t>The waiting period for pre-existing conditions will not apply if you switch between medical schemes without taking a break of more than 90 days</w:t>
      </w:r>
      <w:r w:rsidR="00FB514A" w:rsidRPr="00950C93">
        <w:rPr>
          <w:rFonts w:ascii="Arial" w:hAnsi="Arial" w:cs="Arial"/>
        </w:rPr>
        <w:t>, provided there was no balance of a condition-specific waiting period from the previous medical scheme.</w:t>
      </w:r>
    </w:p>
    <w:p w14:paraId="7968242C" w14:textId="77777777" w:rsidR="00716D61" w:rsidRPr="00950C93" w:rsidRDefault="00716D61" w:rsidP="00F12A5F">
      <w:pPr>
        <w:pStyle w:val="ListParagraph"/>
        <w:numPr>
          <w:ilvl w:val="0"/>
          <w:numId w:val="41"/>
        </w:numPr>
        <w:spacing w:after="120" w:line="360" w:lineRule="auto"/>
        <w:jc w:val="both"/>
        <w:rPr>
          <w:rFonts w:ascii="Arial" w:hAnsi="Arial" w:cs="Arial"/>
        </w:rPr>
      </w:pPr>
      <w:r w:rsidRPr="00950C93">
        <w:rPr>
          <w:rFonts w:ascii="Arial" w:hAnsi="Arial" w:cs="Arial"/>
        </w:rPr>
        <w:t>You will also not have a waiting period imposed on a condition if you switch between different options within the same medical scheme.</w:t>
      </w:r>
    </w:p>
    <w:p w14:paraId="2B40A7D8" w14:textId="1D971F2D" w:rsidR="00716D61" w:rsidRPr="00950C93" w:rsidRDefault="00716D61" w:rsidP="00F12A5F">
      <w:pPr>
        <w:pStyle w:val="ListParagraph"/>
        <w:numPr>
          <w:ilvl w:val="0"/>
          <w:numId w:val="41"/>
        </w:numPr>
        <w:spacing w:after="120" w:line="360" w:lineRule="auto"/>
        <w:jc w:val="both"/>
        <w:rPr>
          <w:rFonts w:ascii="Arial" w:hAnsi="Arial" w:cs="Arial"/>
        </w:rPr>
      </w:pPr>
      <w:r w:rsidRPr="00950C93">
        <w:rPr>
          <w:rFonts w:ascii="Arial" w:hAnsi="Arial" w:cs="Arial"/>
        </w:rPr>
        <w:t>The medical scheme is legally not allowed to load a member’s premium because they have a pre-existing condition</w:t>
      </w:r>
      <w:r w:rsidR="00904850" w:rsidRPr="00950C93">
        <w:rPr>
          <w:rFonts w:ascii="Arial" w:hAnsi="Arial" w:cs="Arial"/>
        </w:rPr>
        <w:t>.</w:t>
      </w:r>
    </w:p>
    <w:p w14:paraId="6A73C6AF" w14:textId="4993B413" w:rsidR="00716D61" w:rsidRPr="00950C93" w:rsidRDefault="00716D61" w:rsidP="00F12A5F">
      <w:pPr>
        <w:pStyle w:val="ListParagraph"/>
        <w:numPr>
          <w:ilvl w:val="0"/>
          <w:numId w:val="41"/>
        </w:numPr>
        <w:spacing w:after="120" w:line="360" w:lineRule="auto"/>
        <w:jc w:val="both"/>
        <w:rPr>
          <w:rFonts w:ascii="Arial" w:hAnsi="Arial" w:cs="Arial"/>
        </w:rPr>
      </w:pPr>
      <w:r w:rsidRPr="00950C93">
        <w:rPr>
          <w:rFonts w:ascii="Arial" w:hAnsi="Arial" w:cs="Arial"/>
        </w:rPr>
        <w:t>If a member does not disclose a pre-existing condition, it will be regarded as fraudulent behaviour</w:t>
      </w:r>
      <w:r w:rsidR="00904850" w:rsidRPr="00950C93">
        <w:rPr>
          <w:rFonts w:ascii="Arial" w:hAnsi="Arial" w:cs="Arial"/>
        </w:rPr>
        <w:t>.</w:t>
      </w:r>
    </w:p>
    <w:p w14:paraId="535F2AE8" w14:textId="3DAF0033" w:rsidR="00EA159B" w:rsidRPr="00950C93" w:rsidRDefault="00BA2F0F"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Implications of non-disclosure</w:t>
      </w:r>
    </w:p>
    <w:p w14:paraId="61C6E59C"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Non-disclosure refers to an instance where a member withholds factual information that would have influenced the decision of the scheme on the member’s cover. The most common material fact that scheme members do not disclose is their health status, the fact that they have a pre-existing condition. Most members join the scheme when they know they are scheduled for an expensive and important procedure, with the hope that the scheme will not discover. </w:t>
      </w:r>
    </w:p>
    <w:p w14:paraId="26638909"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In essence, there is no reason for a member to withhold material facts because the scheme is not allowed to deny anyone membership. Hence, no matter how bad the member’s risk is, the worst the scheme can do is to impose a 12-months waiting period.</w:t>
      </w:r>
    </w:p>
    <w:p w14:paraId="538CDF4E"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Non-disclosure is a very serious offence which can attract penalties, claim rejections or even cancellation of membership. Hence, schemes usually engage in what is referred to as non-disclosure investigation in order to protect themselves against this adverse selection.</w:t>
      </w:r>
    </w:p>
    <w:p w14:paraId="5E5FA6A6" w14:textId="0951118F" w:rsidR="00E71A97" w:rsidRPr="00950C93" w:rsidRDefault="00E71A97"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lastRenderedPageBreak/>
        <w:t>Non-disclosure investigation</w:t>
      </w:r>
    </w:p>
    <w:p w14:paraId="16891D0D"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This is an investigation instituted by the scheme when a new member is being admitted into hospital and they have requested for an authorisation number. They usually do it if the member seeks hospitalisation within a year after getting admitted into the scheme.</w:t>
      </w:r>
    </w:p>
    <w:p w14:paraId="252C4109"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scheme will request for a full year clinical history from the treating doctor for the patient regarding treatment received for that specific condition. The information will be processed by the medical advisors of the scheme and should they discover that the member actually received treatment for that condition and did not disclose on the application form then they will be consequences as follows:</w:t>
      </w:r>
    </w:p>
    <w:p w14:paraId="2DC7AA6C" w14:textId="77777777" w:rsidR="00E71A97" w:rsidRPr="00950C93" w:rsidRDefault="00E71A97" w:rsidP="00F12A5F">
      <w:pPr>
        <w:numPr>
          <w:ilvl w:val="0"/>
          <w:numId w:val="42"/>
        </w:numPr>
        <w:spacing w:after="120" w:line="360" w:lineRule="auto"/>
        <w:contextualSpacing/>
        <w:jc w:val="both"/>
        <w:rPr>
          <w:rFonts w:ascii="Arial" w:eastAsiaTheme="minorHAnsi" w:hAnsi="Arial" w:cs="Arial"/>
          <w:lang w:eastAsia="en-US"/>
        </w:rPr>
      </w:pPr>
      <w:bookmarkStart w:id="49" w:name="_Hlk12508558"/>
      <w:r w:rsidRPr="00950C93">
        <w:rPr>
          <w:rFonts w:ascii="Arial" w:eastAsiaTheme="minorHAnsi" w:hAnsi="Arial" w:cs="Arial"/>
          <w:lang w:eastAsia="en-US"/>
        </w:rPr>
        <w:t>Immediate termination of membership</w:t>
      </w:r>
    </w:p>
    <w:p w14:paraId="5FE1B4E5" w14:textId="77777777" w:rsidR="00E71A97" w:rsidRPr="00950C93" w:rsidRDefault="00E71A97" w:rsidP="00F12A5F">
      <w:pPr>
        <w:numPr>
          <w:ilvl w:val="0"/>
          <w:numId w:val="4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They can impose a 12-months waiting period</w:t>
      </w:r>
    </w:p>
    <w:p w14:paraId="70E58FDA" w14:textId="77777777" w:rsidR="00E71A97" w:rsidRPr="00950C93" w:rsidRDefault="00E71A97" w:rsidP="00F12A5F">
      <w:pPr>
        <w:numPr>
          <w:ilvl w:val="0"/>
          <w:numId w:val="4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member will be liable for the healthcare costs incurred for that condition</w:t>
      </w:r>
    </w:p>
    <w:p w14:paraId="31CC9628" w14:textId="77777777" w:rsidR="00E71A97" w:rsidRPr="00950C93" w:rsidRDefault="00E71A97" w:rsidP="00F12A5F">
      <w:pPr>
        <w:numPr>
          <w:ilvl w:val="0"/>
          <w:numId w:val="4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Member will have to reapply again either with the same scheme or a different one</w:t>
      </w:r>
    </w:p>
    <w:p w14:paraId="10A94F08" w14:textId="2E3F100D" w:rsidR="00E71A97" w:rsidRPr="00950C93" w:rsidRDefault="00E71A97" w:rsidP="00F12A5F">
      <w:pPr>
        <w:numPr>
          <w:ilvl w:val="0"/>
          <w:numId w:val="4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Member can be liable for a fine or imprisonment if they are convicted</w:t>
      </w:r>
      <w:r w:rsidR="002D0985" w:rsidRPr="00950C93">
        <w:rPr>
          <w:rFonts w:ascii="Arial" w:eastAsiaTheme="minorHAnsi" w:hAnsi="Arial" w:cs="Arial"/>
          <w:lang w:eastAsia="en-US"/>
        </w:rPr>
        <w:t xml:space="preserve"> of a fraudulent act</w:t>
      </w:r>
    </w:p>
    <w:bookmarkEnd w:id="49"/>
    <w:p w14:paraId="4A4998DB" w14:textId="77777777" w:rsidR="00E71A97" w:rsidRPr="00950C93" w:rsidRDefault="00E71A97" w:rsidP="00F12A5F">
      <w:pPr>
        <w:spacing w:after="120" w:line="360" w:lineRule="auto"/>
        <w:jc w:val="both"/>
        <w:rPr>
          <w:rFonts w:ascii="Arial" w:eastAsiaTheme="minorHAnsi" w:hAnsi="Arial" w:cs="Arial"/>
          <w:lang w:eastAsia="en-US"/>
        </w:rPr>
      </w:pPr>
    </w:p>
    <w:p w14:paraId="560C6F95" w14:textId="10238242" w:rsidR="00E71A97" w:rsidRPr="00950C93" w:rsidRDefault="00E9121A" w:rsidP="00F12A5F">
      <w:pPr>
        <w:spacing w:after="120" w:line="360" w:lineRule="auto"/>
        <w:jc w:val="both"/>
        <w:rPr>
          <w:rFonts w:ascii="Arial" w:eastAsiaTheme="minorHAnsi" w:hAnsi="Arial" w:cs="Arial"/>
          <w:b/>
          <w:bCs/>
          <w:i/>
          <w:iCs/>
          <w:lang w:eastAsia="en-US"/>
        </w:rPr>
      </w:pPr>
      <w:r w:rsidRPr="00950C93">
        <w:rPr>
          <w:rFonts w:ascii="Arial" w:hAnsi="Arial" w:cs="Arial"/>
          <w:noProof/>
        </w:rPr>
        <w:drawing>
          <wp:inline distT="0" distB="0" distL="0" distR="0" wp14:anchorId="3D48D80C" wp14:editId="2E95156F">
            <wp:extent cx="1318260" cy="935397"/>
            <wp:effectExtent l="0" t="0" r="0" b="0"/>
            <wp:docPr id="411" name="Picture 411"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E71A97" w:rsidRPr="00950C93">
        <w:rPr>
          <w:rFonts w:ascii="Arial" w:eastAsiaTheme="minorHAnsi" w:hAnsi="Arial" w:cs="Arial"/>
          <w:b/>
          <w:bCs/>
          <w:i/>
          <w:iCs/>
          <w:lang w:eastAsia="en-US"/>
        </w:rPr>
        <w:t>How non-disclosure could terminate medical aid membership</w:t>
      </w:r>
    </w:p>
    <w:p w14:paraId="36219919"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 04 Mar 2016 </w:t>
      </w:r>
    </w:p>
    <w:p w14:paraId="41FB121F"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By Danielle van Wyk </w:t>
      </w:r>
    </w:p>
    <w:p w14:paraId="46F60812" w14:textId="78F4C26D" w:rsidR="00831A4F" w:rsidRPr="00950C93" w:rsidRDefault="00831A4F" w:rsidP="00F12A5F">
      <w:pPr>
        <w:spacing w:after="120" w:line="360" w:lineRule="auto"/>
        <w:jc w:val="both"/>
        <w:rPr>
          <w:rFonts w:ascii="Arial" w:eastAsiaTheme="minorHAnsi" w:hAnsi="Arial" w:cs="Arial"/>
          <w:lang w:eastAsia="en-US"/>
        </w:rPr>
      </w:pPr>
      <w:hyperlink r:id="rId70" w:history="1">
        <w:r w:rsidRPr="00831A4F">
          <w:rPr>
            <w:color w:val="0000FF"/>
            <w:u w:val="single"/>
          </w:rPr>
          <w:t>How non-disclosure could terminate medical aid membership</w:t>
        </w:r>
        <w:r>
          <w:rPr>
            <w:color w:val="0000FF"/>
            <w:u w:val="single"/>
          </w:rPr>
          <w:t>, 2016</w:t>
        </w:r>
        <w:r w:rsidRPr="00831A4F">
          <w:rPr>
            <w:color w:val="0000FF"/>
            <w:u w:val="single"/>
          </w:rPr>
          <w:t xml:space="preserve"> (justmoney.co.za)</w:t>
        </w:r>
      </w:hyperlink>
      <w:r>
        <w:t>; Accessed 17 December 2021</w:t>
      </w:r>
    </w:p>
    <w:p w14:paraId="68FC51FC" w14:textId="60D3BA25" w:rsidR="00AB178A"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Late last month a woman was denied surgery and had her Discovery Medical Aid membership terminated. This was a result of her non-disclosure of chronic medication. Justmoney decided to look into the grounds for medical aid termination.</w:t>
      </w:r>
    </w:p>
    <w:p w14:paraId="4646A279"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Discovery responds</w:t>
      </w:r>
    </w:p>
    <w:p w14:paraId="1ED3D234"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In response to the above, Discovery through their reputation manager, Thulaganyo Khensani Mthombeni stated: “Termination for non-disclosure is standard practice by all open medical schemes, and entirely consistent with the law, and supported by CMS (the Council for Medical Schemes).”</w:t>
      </w:r>
    </w:p>
    <w:p w14:paraId="3F33CAFD" w14:textId="359902AC"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 xml:space="preserve">Non-disclosure of any information about an applicant’s health, symptoms and medication </w:t>
      </w:r>
      <w:r w:rsidR="00AE04B5">
        <w:rPr>
          <w:rFonts w:ascii="Arial" w:eastAsiaTheme="minorHAnsi" w:hAnsi="Arial" w:cs="Arial"/>
          <w:lang w:eastAsia="en-US"/>
        </w:rPr>
        <w:t>are</w:t>
      </w:r>
      <w:r w:rsidR="00AE04B5" w:rsidRPr="00950C93">
        <w:rPr>
          <w:rFonts w:ascii="Arial" w:eastAsiaTheme="minorHAnsi" w:hAnsi="Arial" w:cs="Arial"/>
          <w:lang w:eastAsia="en-US"/>
        </w:rPr>
        <w:t xml:space="preserve"> </w:t>
      </w:r>
      <w:r w:rsidRPr="00950C93">
        <w:rPr>
          <w:rFonts w:ascii="Arial" w:eastAsiaTheme="minorHAnsi" w:hAnsi="Arial" w:cs="Arial"/>
          <w:lang w:eastAsia="en-US"/>
        </w:rPr>
        <w:t xml:space="preserve">considered fraudulent. It further places risk on the medical scheme and its existing members. As such, the membership may, according to the rules of Discovery Health Medical Scheme (DHMS) and the regulations by the CMS, be immediately terminated.   </w:t>
      </w:r>
    </w:p>
    <w:p w14:paraId="40FF2B4B"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Mthombeni further stated that such information is required and is vital in the application process.</w:t>
      </w:r>
    </w:p>
    <w:p w14:paraId="182CBEDB"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“When we receive a request for authorisation of in- or out-of-hospital healthcare services within the first year of membership, we automatically pend the request and review it for any material non-disclosure in the original application. Where there is evidence of material non-disclosure, we contact these DHMS members for further details.</w:t>
      </w:r>
    </w:p>
    <w:p w14:paraId="07A28C89"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“Unless there is a clear and valid reason for not providing certain details, the membership is terminated and we inform the person in writing,” he added.</w:t>
      </w:r>
    </w:p>
    <w:p w14:paraId="01F6275C"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However, such decisions can be reviewed and appealed by the independent Disputes Committee as well as further reviewed by the CMS. Mthombeni highlighted that the CMS has ‘consistently supported decisions by DHMS to terminate membership for material non-disclosure.’</w:t>
      </w:r>
    </w:p>
    <w:p w14:paraId="5B50A1C1"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CMS’ view on non-disclosure</w:t>
      </w:r>
    </w:p>
    <w:p w14:paraId="3F5A3ED5"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“Information from CMScript, issue 5 of 2014. Section 29A (7) of the Medical Schemes Act deals with non-disclosure. It states that the applicant has the responsibility to disclose information about previous medical treatment. Non-disclosure of any material information may lead to termination of the membership of either the main member or dependants,” Mthombeni explained. </w:t>
      </w:r>
    </w:p>
    <w:p w14:paraId="04295A6F"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Applicants must further disclose any information around diseases and conditions that: </w:t>
      </w:r>
    </w:p>
    <w:p w14:paraId="417EFAC3"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-Anyone listed as a member, whether it be the main member or dependant, suffers from on the date of application. </w:t>
      </w:r>
    </w:p>
    <w:p w14:paraId="3F66EBA6"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member was diagnosed with and treated for in the last 12 months. </w:t>
      </w:r>
    </w:p>
    <w:p w14:paraId="6A6B0CDA"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-Any medical advice was obtained for – whether it be a doctor or a pharmacist. </w:t>
      </w:r>
    </w:p>
    <w:p w14:paraId="27D90753" w14:textId="16483373"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“Application forms also include a question where the applicant should indicate any symptoms or illnesses that was not specifically diagnosed by a doctor or for which no specific treatment was provided,” remarked Mthombeni. </w:t>
      </w:r>
    </w:p>
    <w:p w14:paraId="4BFAC5DB"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How does the disclosing of such information affect premiums?</w:t>
      </w:r>
    </w:p>
    <w:p w14:paraId="6E854011" w14:textId="6AEA83E3"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 xml:space="preserve">Under the Medical Schemes Act (MSA) there is only an allowance for limited underwriting protections for medical schemes, and even </w:t>
      </w:r>
      <w:r w:rsidR="00A048E9" w:rsidRPr="00950C93">
        <w:rPr>
          <w:rFonts w:ascii="Arial" w:eastAsiaTheme="minorHAnsi" w:hAnsi="Arial" w:cs="Arial"/>
          <w:lang w:eastAsia="en-US"/>
        </w:rPr>
        <w:t>then,</w:t>
      </w:r>
      <w:r w:rsidRPr="00950C93">
        <w:rPr>
          <w:rFonts w:ascii="Arial" w:eastAsiaTheme="minorHAnsi" w:hAnsi="Arial" w:cs="Arial"/>
          <w:lang w:eastAsia="en-US"/>
        </w:rPr>
        <w:t xml:space="preserve"> strict application conditions are imposed.</w:t>
      </w:r>
    </w:p>
    <w:p w14:paraId="08F7C065"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Schemes may enforce the following:</w:t>
      </w:r>
    </w:p>
    <w:p w14:paraId="239C8BAE"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-Late joining penalty fees: “For applicants joining a medical scheme for the first time later in life, medical schemes are permitted to charge a loading on the contribution. This applies to applicants older than 35 who join a medical scheme for the first time or re-join after an extended gap in membership. This penalty applies from joining, and continues for the full period of the membership,” said Mthombeni. </w:t>
      </w:r>
    </w:p>
    <w:p w14:paraId="47A75366"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-Three month waiting period before claiming: A waiting period may be applied for up to three months from joining the medical scheme for some categories of applicants. DHMS specifies which claims the waiting period will apply to in the offer letter. </w:t>
      </w:r>
    </w:p>
    <w:p w14:paraId="79374AF1" w14:textId="4A08432C"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 12-month </w:t>
      </w:r>
      <w:r w:rsidR="00AE04B5" w:rsidRPr="00950C93">
        <w:rPr>
          <w:rFonts w:ascii="Arial" w:eastAsiaTheme="minorHAnsi" w:hAnsi="Arial" w:cs="Arial"/>
          <w:lang w:eastAsia="en-US"/>
        </w:rPr>
        <w:t>condition</w:t>
      </w:r>
      <w:r w:rsidR="00AE04B5">
        <w:rPr>
          <w:rFonts w:ascii="Arial" w:eastAsiaTheme="minorHAnsi" w:hAnsi="Arial" w:cs="Arial"/>
          <w:lang w:eastAsia="en-US"/>
        </w:rPr>
        <w:t>-</w:t>
      </w:r>
      <w:r w:rsidRPr="00950C93">
        <w:rPr>
          <w:rFonts w:ascii="Arial" w:eastAsiaTheme="minorHAnsi" w:hAnsi="Arial" w:cs="Arial"/>
          <w:lang w:eastAsia="en-US"/>
        </w:rPr>
        <w:t>specific waiting period before claiming for a specific condition:</w:t>
      </w:r>
      <w:r w:rsidR="00A048E9" w:rsidRPr="00950C93">
        <w:rPr>
          <w:rFonts w:ascii="Arial" w:eastAsiaTheme="minorHAnsi" w:hAnsi="Arial" w:cs="Arial"/>
          <w:lang w:eastAsia="en-US"/>
        </w:rPr>
        <w:t xml:space="preserve"> </w:t>
      </w:r>
      <w:r w:rsidRPr="00950C93">
        <w:rPr>
          <w:rFonts w:ascii="Arial" w:eastAsiaTheme="minorHAnsi" w:hAnsi="Arial" w:cs="Arial"/>
          <w:lang w:eastAsia="en-US"/>
        </w:rPr>
        <w:t xml:space="preserve">A waiting period for claims for a specific and related condition may be applied for up to 12 months on certain applicants’ memberships. </w:t>
      </w:r>
    </w:p>
    <w:p w14:paraId="5942E60D" w14:textId="3A05BBC9"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“Applicants are advised of late-joiner penalties and applicable waiting periods before the membership starts. The late joiner</w:t>
      </w:r>
      <w:r w:rsidR="00181D4A">
        <w:rPr>
          <w:rFonts w:ascii="Arial" w:eastAsiaTheme="minorHAnsi" w:hAnsi="Arial" w:cs="Arial"/>
          <w:lang w:eastAsia="en-US"/>
        </w:rPr>
        <w:t xml:space="preserve"> </w:t>
      </w:r>
      <w:r w:rsidRPr="00950C93">
        <w:rPr>
          <w:rFonts w:ascii="Arial" w:eastAsiaTheme="minorHAnsi" w:hAnsi="Arial" w:cs="Arial"/>
          <w:lang w:eastAsia="en-US"/>
        </w:rPr>
        <w:t xml:space="preserve">penalty is based on age and membership of a medical scheme, not on health or medical information. Waiting periods that may apply affect the date from which members may claim, not the contribution to DHMS,” added Mthombeni. </w:t>
      </w:r>
    </w:p>
    <w:p w14:paraId="76806D24" w14:textId="0901EED5"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Non-disclosure undermines the limited ability of schemes to underwrite and would lead to even greater anti-selection against schemes than is currently the case. </w:t>
      </w:r>
    </w:p>
    <w:p w14:paraId="37E7F7EA"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Termination in this instance is the only legal consequence as the scheme rules do not allow for penalty payments, stipulated Mthombeni.</w:t>
      </w:r>
    </w:p>
    <w:p w14:paraId="591E8CF8" w14:textId="41D295BF"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How medical non-disclosure impacts your Discovery Health Medical Scheme (DHMS) members</w:t>
      </w:r>
      <w:r w:rsidR="00A048E9" w:rsidRPr="00950C93">
        <w:rPr>
          <w:rFonts w:ascii="Arial" w:eastAsiaTheme="minorHAnsi" w:hAnsi="Arial" w:cs="Arial"/>
          <w:lang w:eastAsia="en-US"/>
        </w:rPr>
        <w:t>.</w:t>
      </w:r>
    </w:p>
    <w:p w14:paraId="65EBA58D" w14:textId="6A8DD2ED"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 Non-disclosure is the withholding of information during the risk assessment when joining the medical aid. This includes information such as previously diagnosed conditions, symptoms and treatment. </w:t>
      </w:r>
    </w:p>
    <w:p w14:paraId="1E1CB55B" w14:textId="36224648"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Discovery Health Medical Scheme’s non-disclosure process begins when a member, who is subject to full underwriting, applies for cover in the first year of membership. DHMS will determine whether the reason for the claim is due to a pre-existing condition. If it is, DHMS will establish if the information was disclosed to the scheme at the time of application. </w:t>
      </w:r>
    </w:p>
    <w:p w14:paraId="3D655728" w14:textId="2582A480"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 xml:space="preserve">Once the investigation is finalised, the feedback is provided directly to the member. This is due to the sensitivity and confidentiality of the medical condition. </w:t>
      </w:r>
    </w:p>
    <w:p w14:paraId="73CD7CBC" w14:textId="77777777" w:rsidR="00E71A97"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If a non-disclosure exists, the membership is terminated from inception and all claims paid by the scheme are reversed. </w:t>
      </w:r>
    </w:p>
    <w:p w14:paraId="6A0ACF0C" w14:textId="61D8AF0B" w:rsidR="00BA2F0F" w:rsidRPr="00950C93" w:rsidRDefault="00E71A9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With effect from 1 October 2018, non-disclosure members that re-apply to the scheme will be subject to full underwriting, regardless of the circumstances, even if they are joining a compulsory group that is free of underwriting. This means members will be fully underwritten and waiting periods may be imposed. </w:t>
      </w:r>
    </w:p>
    <w:p w14:paraId="04372BCD" w14:textId="0107912C" w:rsidR="00EA159B" w:rsidRPr="00950C93" w:rsidRDefault="005E2B60" w:rsidP="00F12A5F">
      <w:pPr>
        <w:spacing w:after="120" w:line="360" w:lineRule="auto"/>
        <w:jc w:val="both"/>
        <w:rPr>
          <w:rFonts w:ascii="Arial" w:hAnsi="Arial" w:cs="Arial"/>
          <w:b/>
          <w:bCs/>
        </w:rPr>
      </w:pPr>
      <w:r w:rsidRPr="00950C93">
        <w:rPr>
          <w:rFonts w:ascii="Arial" w:hAnsi="Arial" w:cs="Arial"/>
          <w:b/>
          <w:bCs/>
        </w:rPr>
        <w:t xml:space="preserve">1.4.7 </w:t>
      </w:r>
      <w:r w:rsidR="00EA159B" w:rsidRPr="00950C93">
        <w:rPr>
          <w:rFonts w:ascii="Arial" w:hAnsi="Arial" w:cs="Arial"/>
          <w:b/>
          <w:bCs/>
        </w:rPr>
        <w:t>Late joiner penalty</w:t>
      </w:r>
    </w:p>
    <w:p w14:paraId="53980FAB" w14:textId="3080E551" w:rsidR="00EA159B" w:rsidRPr="00950C93" w:rsidRDefault="00EA159B" w:rsidP="00F12A5F">
      <w:pPr>
        <w:spacing w:after="120" w:line="360" w:lineRule="auto"/>
        <w:jc w:val="both"/>
        <w:rPr>
          <w:rFonts w:ascii="Arial" w:hAnsi="Arial" w:cs="Arial"/>
        </w:rPr>
      </w:pPr>
      <w:r w:rsidRPr="00950C93">
        <w:rPr>
          <w:rFonts w:ascii="Arial" w:hAnsi="Arial" w:cs="Arial"/>
        </w:rPr>
        <w:t xml:space="preserve">This is an amount of money that is charged on any member who joins the scheme for the first time after the age of 35 years, taking into consideration the number of years they were covered before in any other medical scheme. The member must provide proof of previous years’ cover, otherwise the scheme would not consider </w:t>
      </w:r>
      <w:r w:rsidR="00117066">
        <w:rPr>
          <w:rFonts w:ascii="Arial" w:hAnsi="Arial" w:cs="Arial"/>
        </w:rPr>
        <w:t xml:space="preserve">the fact that they had medical scheme cover </w:t>
      </w:r>
      <w:r w:rsidR="000B6DF7">
        <w:rPr>
          <w:rFonts w:ascii="Arial" w:hAnsi="Arial" w:cs="Arial"/>
        </w:rPr>
        <w:t>before</w:t>
      </w:r>
      <w:r w:rsidRPr="00950C93">
        <w:rPr>
          <w:rFonts w:ascii="Arial" w:hAnsi="Arial" w:cs="Arial"/>
        </w:rPr>
        <w:t xml:space="preserve"> The provision was made by the Medical Schemes Act in order to enable schemes to combat the increased risk posed by new members who might be old and sickly when they are joining the scheme, yet they will not have contributed to the risk pool. Since medical schemes are no-profit organisations, it will be unfair on the members that will have been contributing to the pool for some</w:t>
      </w:r>
      <w:r w:rsidR="002D0985" w:rsidRPr="00950C93">
        <w:rPr>
          <w:rFonts w:ascii="Arial" w:hAnsi="Arial" w:cs="Arial"/>
        </w:rPr>
        <w:t xml:space="preserve"> </w:t>
      </w:r>
      <w:r w:rsidRPr="00950C93">
        <w:rPr>
          <w:rFonts w:ascii="Arial" w:hAnsi="Arial" w:cs="Arial"/>
        </w:rPr>
        <w:t>time and then having someone coming to claim just after 3 months of contributing. This would be too risky for the pool and it would also deplete the scheme reserves faster. Hence this penalty will encourage individuals</w:t>
      </w:r>
      <w:r w:rsidR="00BD00E6" w:rsidRPr="00950C93">
        <w:rPr>
          <w:rFonts w:ascii="Arial" w:hAnsi="Arial" w:cs="Arial"/>
        </w:rPr>
        <w:t xml:space="preserve"> to</w:t>
      </w:r>
      <w:r w:rsidRPr="00950C93">
        <w:rPr>
          <w:rFonts w:ascii="Arial" w:hAnsi="Arial" w:cs="Arial"/>
        </w:rPr>
        <w:t xml:space="preserve"> join medical aids earlier in life.</w:t>
      </w:r>
    </w:p>
    <w:p w14:paraId="0B9DF5CE" w14:textId="7633FF55" w:rsidR="00EA159B" w:rsidRPr="00950C93" w:rsidRDefault="00EA159B" w:rsidP="00F12A5F">
      <w:pPr>
        <w:spacing w:after="120" w:line="360" w:lineRule="auto"/>
        <w:jc w:val="both"/>
        <w:rPr>
          <w:rFonts w:ascii="Arial" w:hAnsi="Arial" w:cs="Arial"/>
        </w:rPr>
      </w:pPr>
      <w:r w:rsidRPr="00950C93">
        <w:rPr>
          <w:rFonts w:ascii="Arial" w:hAnsi="Arial" w:cs="Arial"/>
        </w:rPr>
        <w:t>Suppose a member has been on a hospital insurance cover and they decide to join a medical scheme, a late joiner penalty fee will still be applicable.</w:t>
      </w:r>
      <w:r w:rsidR="002D0985" w:rsidRPr="00950C93">
        <w:rPr>
          <w:rFonts w:ascii="Arial" w:hAnsi="Arial" w:cs="Arial"/>
        </w:rPr>
        <w:t xml:space="preserve"> This is because hospital insurance is offered by an insurance company and not a medical scheme and the underwriting processes are totally different.</w:t>
      </w:r>
    </w:p>
    <w:p w14:paraId="45EB9BC7" w14:textId="20700CC8" w:rsidR="00EA159B" w:rsidRDefault="00EA159B" w:rsidP="00F12A5F">
      <w:pPr>
        <w:spacing w:after="120" w:line="360" w:lineRule="auto"/>
        <w:jc w:val="both"/>
        <w:rPr>
          <w:rFonts w:ascii="Arial" w:hAnsi="Arial" w:cs="Arial"/>
        </w:rPr>
      </w:pPr>
      <w:r w:rsidRPr="00950C93">
        <w:rPr>
          <w:rFonts w:ascii="Arial" w:hAnsi="Arial" w:cs="Arial"/>
        </w:rPr>
        <w:t>The penalty is not once-off when the member joins, nor does it expire after some time like the waiting period, it is imposed indefinitely. When imposing the penalty, certain percentages are applied depending on the age of the member. This is illustrated in the table below;</w:t>
      </w:r>
    </w:p>
    <w:p w14:paraId="05A71BEB" w14:textId="6CF56381" w:rsidR="00831A4F" w:rsidRDefault="00831A4F" w:rsidP="00F12A5F">
      <w:pPr>
        <w:spacing w:after="120" w:line="360" w:lineRule="auto"/>
        <w:jc w:val="both"/>
        <w:rPr>
          <w:rFonts w:ascii="Arial" w:hAnsi="Arial" w:cs="Arial"/>
        </w:rPr>
      </w:pPr>
    </w:p>
    <w:p w14:paraId="1CF73D88" w14:textId="18B1273F" w:rsidR="00831A4F" w:rsidRDefault="00831A4F" w:rsidP="00F12A5F">
      <w:pPr>
        <w:spacing w:after="120" w:line="360" w:lineRule="auto"/>
        <w:jc w:val="both"/>
        <w:rPr>
          <w:rFonts w:ascii="Arial" w:hAnsi="Arial" w:cs="Arial"/>
        </w:rPr>
      </w:pPr>
    </w:p>
    <w:p w14:paraId="5F3B56EE" w14:textId="4C8D16EF" w:rsidR="00831A4F" w:rsidRDefault="00831A4F" w:rsidP="00F12A5F">
      <w:pPr>
        <w:spacing w:after="120" w:line="360" w:lineRule="auto"/>
        <w:jc w:val="both"/>
        <w:rPr>
          <w:rFonts w:ascii="Arial" w:hAnsi="Arial" w:cs="Arial"/>
        </w:rPr>
      </w:pPr>
    </w:p>
    <w:p w14:paraId="5BB5B314" w14:textId="77777777" w:rsidR="00831A4F" w:rsidRPr="00950C93" w:rsidRDefault="00831A4F" w:rsidP="00F12A5F">
      <w:pPr>
        <w:spacing w:after="120" w:line="360" w:lineRule="auto"/>
        <w:jc w:val="both"/>
        <w:rPr>
          <w:rFonts w:ascii="Arial" w:hAnsi="Arial" w:cs="Arial"/>
        </w:rPr>
      </w:pPr>
    </w:p>
    <w:tbl>
      <w:tblPr>
        <w:tblStyle w:val="GridTable4-Accent3"/>
        <w:tblW w:w="5000" w:type="pct"/>
        <w:tblLook w:val="04A0" w:firstRow="1" w:lastRow="0" w:firstColumn="1" w:lastColumn="0" w:noHBand="0" w:noVBand="1"/>
      </w:tblPr>
      <w:tblGrid>
        <w:gridCol w:w="4508"/>
        <w:gridCol w:w="4508"/>
      </w:tblGrid>
      <w:tr w:rsidR="00EA159B" w:rsidRPr="00950C93" w14:paraId="5E7D0339" w14:textId="77777777" w:rsidTr="006D59F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00" w:type="pct"/>
            <w:hideMark/>
          </w:tcPr>
          <w:p w14:paraId="7AC4071E" w14:textId="77777777" w:rsidR="00EA159B" w:rsidRPr="00950C93" w:rsidRDefault="00EA159B" w:rsidP="00F12A5F">
            <w:pPr>
              <w:spacing w:after="120" w:line="360" w:lineRule="auto"/>
              <w:jc w:val="both"/>
              <w:rPr>
                <w:rFonts w:ascii="Arial" w:hAnsi="Arial" w:cs="Arial"/>
                <w:b w:val="0"/>
                <w:bCs w:val="0"/>
                <w:color w:val="auto"/>
              </w:rPr>
            </w:pPr>
            <w:r w:rsidRPr="00950C93">
              <w:rPr>
                <w:rStyle w:val="Strong"/>
                <w:rFonts w:ascii="Arial" w:hAnsi="Arial" w:cs="Arial"/>
                <w:b/>
                <w:bCs/>
                <w:color w:val="auto"/>
              </w:rPr>
              <w:lastRenderedPageBreak/>
              <w:t>No. of years applicant was not a member of a medical aid since age 35</w:t>
            </w:r>
          </w:p>
        </w:tc>
        <w:tc>
          <w:tcPr>
            <w:tcW w:w="2500" w:type="pct"/>
            <w:hideMark/>
          </w:tcPr>
          <w:p w14:paraId="4D520455" w14:textId="77777777" w:rsidR="00EA159B" w:rsidRPr="00950C93" w:rsidRDefault="00EA159B"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rPr>
            </w:pPr>
            <w:r w:rsidRPr="00950C93">
              <w:rPr>
                <w:rStyle w:val="Strong"/>
                <w:rFonts w:ascii="Arial" w:hAnsi="Arial" w:cs="Arial"/>
                <w:b/>
                <w:bCs/>
                <w:color w:val="auto"/>
              </w:rPr>
              <w:t>Penalty</w:t>
            </w:r>
          </w:p>
        </w:tc>
      </w:tr>
      <w:tr w:rsidR="00EA159B" w:rsidRPr="00950C93" w14:paraId="0AD6DCFF" w14:textId="77777777" w:rsidTr="006D59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CF19372" w14:textId="77777777" w:rsidR="00EA159B" w:rsidRPr="00950C93" w:rsidRDefault="00EA159B" w:rsidP="00F12A5F">
            <w:pPr>
              <w:spacing w:after="120" w:line="360" w:lineRule="auto"/>
              <w:jc w:val="both"/>
              <w:rPr>
                <w:rFonts w:ascii="Arial" w:hAnsi="Arial" w:cs="Arial"/>
                <w:b w:val="0"/>
                <w:bCs w:val="0"/>
              </w:rPr>
            </w:pPr>
            <w:r w:rsidRPr="00950C93">
              <w:rPr>
                <w:rFonts w:ascii="Arial" w:hAnsi="Arial" w:cs="Arial"/>
                <w:b w:val="0"/>
                <w:bCs w:val="0"/>
              </w:rPr>
              <w:t>1 – 4 years</w:t>
            </w:r>
          </w:p>
        </w:tc>
        <w:tc>
          <w:tcPr>
            <w:tcW w:w="0" w:type="auto"/>
            <w:hideMark/>
          </w:tcPr>
          <w:p w14:paraId="5AB27246" w14:textId="77777777" w:rsidR="00EA159B" w:rsidRPr="00950C93" w:rsidRDefault="00EA159B"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1.05 X contribution</w:t>
            </w:r>
          </w:p>
        </w:tc>
      </w:tr>
      <w:tr w:rsidR="00EA159B" w:rsidRPr="00950C93" w14:paraId="1F87D50C" w14:textId="77777777" w:rsidTr="006D59F7">
        <w:tc>
          <w:tcPr>
            <w:cnfStyle w:val="001000000000" w:firstRow="0" w:lastRow="0" w:firstColumn="1" w:lastColumn="0" w:oddVBand="0" w:evenVBand="0" w:oddHBand="0" w:evenHBand="0" w:firstRowFirstColumn="0" w:firstRowLastColumn="0" w:lastRowFirstColumn="0" w:lastRowLastColumn="0"/>
            <w:tcW w:w="0" w:type="auto"/>
            <w:hideMark/>
          </w:tcPr>
          <w:p w14:paraId="6FE8D5E3" w14:textId="77777777" w:rsidR="00EA159B" w:rsidRPr="00950C93" w:rsidRDefault="00EA159B" w:rsidP="00F12A5F">
            <w:pPr>
              <w:spacing w:after="120" w:line="360" w:lineRule="auto"/>
              <w:jc w:val="both"/>
              <w:rPr>
                <w:rFonts w:ascii="Arial" w:hAnsi="Arial" w:cs="Arial"/>
                <w:b w:val="0"/>
                <w:bCs w:val="0"/>
              </w:rPr>
            </w:pPr>
            <w:r w:rsidRPr="00950C93">
              <w:rPr>
                <w:rFonts w:ascii="Arial" w:hAnsi="Arial" w:cs="Arial"/>
                <w:b w:val="0"/>
                <w:bCs w:val="0"/>
              </w:rPr>
              <w:t>5 – 14 years</w:t>
            </w:r>
          </w:p>
        </w:tc>
        <w:tc>
          <w:tcPr>
            <w:tcW w:w="0" w:type="auto"/>
            <w:hideMark/>
          </w:tcPr>
          <w:p w14:paraId="52624898" w14:textId="77777777" w:rsidR="00EA159B" w:rsidRPr="00950C93" w:rsidRDefault="00EA159B"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950C93">
              <w:rPr>
                <w:rFonts w:ascii="Arial" w:hAnsi="Arial" w:cs="Arial"/>
              </w:rPr>
              <w:t>1.25 X contribution</w:t>
            </w:r>
          </w:p>
        </w:tc>
      </w:tr>
      <w:tr w:rsidR="00EA159B" w:rsidRPr="00950C93" w14:paraId="03F70157" w14:textId="77777777" w:rsidTr="006D59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3905016E" w14:textId="77777777" w:rsidR="00EA159B" w:rsidRPr="00950C93" w:rsidRDefault="00EA159B" w:rsidP="00F12A5F">
            <w:pPr>
              <w:spacing w:after="120" w:line="360" w:lineRule="auto"/>
              <w:jc w:val="both"/>
              <w:rPr>
                <w:rFonts w:ascii="Arial" w:hAnsi="Arial" w:cs="Arial"/>
                <w:b w:val="0"/>
                <w:bCs w:val="0"/>
              </w:rPr>
            </w:pPr>
            <w:r w:rsidRPr="00950C93">
              <w:rPr>
                <w:rFonts w:ascii="Arial" w:hAnsi="Arial" w:cs="Arial"/>
                <w:b w:val="0"/>
                <w:bCs w:val="0"/>
              </w:rPr>
              <w:t>15 – 24 years</w:t>
            </w:r>
          </w:p>
        </w:tc>
        <w:tc>
          <w:tcPr>
            <w:tcW w:w="0" w:type="auto"/>
            <w:hideMark/>
          </w:tcPr>
          <w:p w14:paraId="1014AB29" w14:textId="77777777" w:rsidR="00EA159B" w:rsidRPr="00950C93" w:rsidRDefault="00EA159B"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1.5 X contribution</w:t>
            </w:r>
          </w:p>
        </w:tc>
      </w:tr>
      <w:tr w:rsidR="00EA159B" w:rsidRPr="00950C93" w14:paraId="6934F36C" w14:textId="77777777" w:rsidTr="006D59F7">
        <w:tc>
          <w:tcPr>
            <w:cnfStyle w:val="001000000000" w:firstRow="0" w:lastRow="0" w:firstColumn="1" w:lastColumn="0" w:oddVBand="0" w:evenVBand="0" w:oddHBand="0" w:evenHBand="0" w:firstRowFirstColumn="0" w:firstRowLastColumn="0" w:lastRowFirstColumn="0" w:lastRowLastColumn="0"/>
            <w:tcW w:w="0" w:type="auto"/>
            <w:hideMark/>
          </w:tcPr>
          <w:p w14:paraId="35FB17FC" w14:textId="77777777" w:rsidR="00EA159B" w:rsidRPr="00950C93" w:rsidRDefault="00EA159B" w:rsidP="00F12A5F">
            <w:pPr>
              <w:spacing w:after="120" w:line="360" w:lineRule="auto"/>
              <w:jc w:val="both"/>
              <w:rPr>
                <w:rFonts w:ascii="Arial" w:hAnsi="Arial" w:cs="Arial"/>
                <w:b w:val="0"/>
                <w:bCs w:val="0"/>
              </w:rPr>
            </w:pPr>
            <w:r w:rsidRPr="00950C93">
              <w:rPr>
                <w:rFonts w:ascii="Arial" w:hAnsi="Arial" w:cs="Arial"/>
                <w:b w:val="0"/>
                <w:bCs w:val="0"/>
              </w:rPr>
              <w:t>25+ years</w:t>
            </w:r>
          </w:p>
        </w:tc>
        <w:tc>
          <w:tcPr>
            <w:tcW w:w="0" w:type="auto"/>
            <w:hideMark/>
          </w:tcPr>
          <w:p w14:paraId="7CD3ECEB" w14:textId="77777777" w:rsidR="00EA159B" w:rsidRPr="00950C93" w:rsidRDefault="00EA159B"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950C93">
              <w:rPr>
                <w:rFonts w:ascii="Arial" w:hAnsi="Arial" w:cs="Arial"/>
              </w:rPr>
              <w:t>1.75 X contribution</w:t>
            </w:r>
          </w:p>
        </w:tc>
      </w:tr>
    </w:tbl>
    <w:p w14:paraId="2F6B6069" w14:textId="77777777" w:rsidR="00EA159B" w:rsidRPr="00950C93" w:rsidRDefault="00EA159B" w:rsidP="00F12A5F">
      <w:pPr>
        <w:spacing w:after="120" w:line="360" w:lineRule="auto"/>
        <w:jc w:val="both"/>
        <w:rPr>
          <w:rFonts w:ascii="Arial" w:hAnsi="Arial" w:cs="Arial"/>
        </w:rPr>
      </w:pPr>
    </w:p>
    <w:p w14:paraId="50579EF5" w14:textId="152F2AE8" w:rsidR="00EA159B" w:rsidRPr="00950C93" w:rsidRDefault="00EA159B" w:rsidP="00F12A5F">
      <w:pPr>
        <w:spacing w:after="120" w:line="360" w:lineRule="auto"/>
        <w:jc w:val="both"/>
        <w:rPr>
          <w:rFonts w:ascii="Arial" w:hAnsi="Arial" w:cs="Arial"/>
        </w:rPr>
      </w:pPr>
      <w:r w:rsidRPr="00950C93">
        <w:rPr>
          <w:rFonts w:ascii="Arial" w:hAnsi="Arial" w:cs="Arial"/>
        </w:rPr>
        <w:t>The following table can also be used;</w:t>
      </w:r>
    </w:p>
    <w:tbl>
      <w:tblPr>
        <w:tblStyle w:val="GridTable4-Accent3"/>
        <w:tblW w:w="0" w:type="auto"/>
        <w:tblLook w:val="04A0" w:firstRow="1" w:lastRow="0" w:firstColumn="1" w:lastColumn="0" w:noHBand="0" w:noVBand="1"/>
      </w:tblPr>
      <w:tblGrid>
        <w:gridCol w:w="4508"/>
        <w:gridCol w:w="4508"/>
      </w:tblGrid>
      <w:tr w:rsidR="00EA159B" w:rsidRPr="00950C93" w14:paraId="79820432" w14:textId="77777777" w:rsidTr="006D59F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4C79F02D" w14:textId="77777777" w:rsidR="00EA159B" w:rsidRPr="00950C93" w:rsidRDefault="00EA159B" w:rsidP="00F12A5F">
            <w:pPr>
              <w:spacing w:after="120" w:line="360" w:lineRule="auto"/>
              <w:jc w:val="both"/>
              <w:rPr>
                <w:rFonts w:ascii="Arial" w:hAnsi="Arial" w:cs="Arial"/>
                <w:color w:val="auto"/>
              </w:rPr>
            </w:pPr>
            <w:r w:rsidRPr="00950C93">
              <w:rPr>
                <w:rFonts w:ascii="Arial" w:hAnsi="Arial" w:cs="Arial"/>
                <w:color w:val="auto"/>
              </w:rPr>
              <w:t>Number of years after the age of 35</w:t>
            </w:r>
          </w:p>
        </w:tc>
        <w:tc>
          <w:tcPr>
            <w:tcW w:w="4508" w:type="dxa"/>
          </w:tcPr>
          <w:p w14:paraId="7CFFB9A6" w14:textId="77777777" w:rsidR="00EA159B" w:rsidRPr="00950C93" w:rsidRDefault="00EA159B"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color w:val="auto"/>
              </w:rPr>
            </w:pPr>
            <w:r w:rsidRPr="00950C93">
              <w:rPr>
                <w:rFonts w:ascii="Arial" w:hAnsi="Arial" w:cs="Arial"/>
                <w:color w:val="auto"/>
              </w:rPr>
              <w:t xml:space="preserve">Penalty </w:t>
            </w:r>
          </w:p>
        </w:tc>
      </w:tr>
      <w:tr w:rsidR="00EA159B" w:rsidRPr="00950C93" w14:paraId="767235A1" w14:textId="77777777" w:rsidTr="006D59F7">
        <w:trPr>
          <w:cnfStyle w:val="000000100000" w:firstRow="0" w:lastRow="0" w:firstColumn="0" w:lastColumn="0" w:oddVBand="0" w:evenVBand="0" w:oddHBand="1" w:evenHBand="0" w:firstRowFirstColumn="0" w:firstRowLastColumn="0" w:lastRowFirstColumn="0" w:lastRowLastColumn="0"/>
          <w:trHeight w:val="413"/>
        </w:trPr>
        <w:tc>
          <w:tcPr>
            <w:cnfStyle w:val="001000000000" w:firstRow="0" w:lastRow="0" w:firstColumn="1" w:lastColumn="0" w:oddVBand="0" w:evenVBand="0" w:oddHBand="0" w:evenHBand="0" w:firstRowFirstColumn="0" w:firstRowLastColumn="0" w:lastRowFirstColumn="0" w:lastRowLastColumn="0"/>
            <w:tcW w:w="4508" w:type="dxa"/>
          </w:tcPr>
          <w:p w14:paraId="2ED1B82C" w14:textId="109F16D0" w:rsidR="00EA159B" w:rsidRPr="00950C93" w:rsidRDefault="00EA159B" w:rsidP="00F12A5F">
            <w:pPr>
              <w:spacing w:after="120" w:line="360" w:lineRule="auto"/>
              <w:jc w:val="both"/>
              <w:rPr>
                <w:rFonts w:ascii="Arial" w:hAnsi="Arial" w:cs="Arial"/>
                <w:b w:val="0"/>
                <w:bCs w:val="0"/>
              </w:rPr>
            </w:pPr>
            <w:r w:rsidRPr="00950C93">
              <w:rPr>
                <w:rFonts w:ascii="Arial" w:hAnsi="Arial" w:cs="Arial"/>
                <w:b w:val="0"/>
                <w:bCs w:val="0"/>
              </w:rPr>
              <w:t>0 - 4 years uncovered</w:t>
            </w:r>
          </w:p>
        </w:tc>
        <w:tc>
          <w:tcPr>
            <w:tcW w:w="4508" w:type="dxa"/>
          </w:tcPr>
          <w:p w14:paraId="31F7472C" w14:textId="77777777" w:rsidR="00EA159B" w:rsidRPr="00950C93" w:rsidRDefault="00EA159B"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5% of total contribution</w:t>
            </w:r>
          </w:p>
        </w:tc>
      </w:tr>
      <w:tr w:rsidR="00EA159B" w:rsidRPr="00950C93" w14:paraId="317F08C3" w14:textId="77777777" w:rsidTr="006D59F7">
        <w:tc>
          <w:tcPr>
            <w:cnfStyle w:val="001000000000" w:firstRow="0" w:lastRow="0" w:firstColumn="1" w:lastColumn="0" w:oddVBand="0" w:evenVBand="0" w:oddHBand="0" w:evenHBand="0" w:firstRowFirstColumn="0" w:firstRowLastColumn="0" w:lastRowFirstColumn="0" w:lastRowLastColumn="0"/>
            <w:tcW w:w="4508" w:type="dxa"/>
          </w:tcPr>
          <w:p w14:paraId="2F3DF000" w14:textId="423ADEC3" w:rsidR="00EA159B" w:rsidRPr="00950C93" w:rsidRDefault="00EA159B" w:rsidP="00F12A5F">
            <w:pPr>
              <w:spacing w:after="120" w:line="360" w:lineRule="auto"/>
              <w:jc w:val="both"/>
              <w:rPr>
                <w:rFonts w:ascii="Arial" w:hAnsi="Arial" w:cs="Arial"/>
                <w:b w:val="0"/>
                <w:bCs w:val="0"/>
              </w:rPr>
            </w:pPr>
            <w:r w:rsidRPr="00950C93">
              <w:rPr>
                <w:rFonts w:ascii="Arial" w:hAnsi="Arial" w:cs="Arial"/>
                <w:b w:val="0"/>
                <w:bCs w:val="0"/>
              </w:rPr>
              <w:t>5 - 14 years uncovered</w:t>
            </w:r>
          </w:p>
        </w:tc>
        <w:tc>
          <w:tcPr>
            <w:tcW w:w="4508" w:type="dxa"/>
          </w:tcPr>
          <w:p w14:paraId="3472C1BC" w14:textId="77777777" w:rsidR="00EA159B" w:rsidRPr="00950C93" w:rsidRDefault="00EA159B"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950C93">
              <w:rPr>
                <w:rFonts w:ascii="Arial" w:hAnsi="Arial" w:cs="Arial"/>
              </w:rPr>
              <w:t>25% of total contribution</w:t>
            </w:r>
          </w:p>
        </w:tc>
      </w:tr>
      <w:tr w:rsidR="00EA159B" w:rsidRPr="00950C93" w14:paraId="39BD0080" w14:textId="77777777" w:rsidTr="006D59F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3206FBFC" w14:textId="6780B754" w:rsidR="00EA159B" w:rsidRPr="00950C93" w:rsidRDefault="00EA159B" w:rsidP="00F12A5F">
            <w:pPr>
              <w:spacing w:after="120" w:line="360" w:lineRule="auto"/>
              <w:jc w:val="both"/>
              <w:rPr>
                <w:rFonts w:ascii="Arial" w:hAnsi="Arial" w:cs="Arial"/>
                <w:b w:val="0"/>
                <w:bCs w:val="0"/>
              </w:rPr>
            </w:pPr>
            <w:r w:rsidRPr="00950C93">
              <w:rPr>
                <w:rFonts w:ascii="Arial" w:hAnsi="Arial" w:cs="Arial"/>
                <w:b w:val="0"/>
                <w:bCs w:val="0"/>
              </w:rPr>
              <w:t>15 - 24 years uncovered</w:t>
            </w:r>
          </w:p>
        </w:tc>
        <w:tc>
          <w:tcPr>
            <w:tcW w:w="4508" w:type="dxa"/>
          </w:tcPr>
          <w:p w14:paraId="34519B3B" w14:textId="77777777" w:rsidR="00EA159B" w:rsidRPr="00950C93" w:rsidRDefault="00EA159B"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50% of total contribution</w:t>
            </w:r>
          </w:p>
        </w:tc>
      </w:tr>
      <w:tr w:rsidR="00EA159B" w:rsidRPr="00950C93" w14:paraId="3D1D2F8C" w14:textId="77777777" w:rsidTr="006D59F7">
        <w:tc>
          <w:tcPr>
            <w:cnfStyle w:val="001000000000" w:firstRow="0" w:lastRow="0" w:firstColumn="1" w:lastColumn="0" w:oddVBand="0" w:evenVBand="0" w:oddHBand="0" w:evenHBand="0" w:firstRowFirstColumn="0" w:firstRowLastColumn="0" w:lastRowFirstColumn="0" w:lastRowLastColumn="0"/>
            <w:tcW w:w="4508" w:type="dxa"/>
          </w:tcPr>
          <w:p w14:paraId="117AAF83" w14:textId="77777777" w:rsidR="00EA159B" w:rsidRPr="00950C93" w:rsidRDefault="00EA159B" w:rsidP="00F12A5F">
            <w:pPr>
              <w:spacing w:after="120" w:line="360" w:lineRule="auto"/>
              <w:jc w:val="both"/>
              <w:rPr>
                <w:rFonts w:ascii="Arial" w:hAnsi="Arial" w:cs="Arial"/>
                <w:b w:val="0"/>
                <w:bCs w:val="0"/>
              </w:rPr>
            </w:pPr>
            <w:r w:rsidRPr="00950C93">
              <w:rPr>
                <w:rFonts w:ascii="Arial" w:hAnsi="Arial" w:cs="Arial"/>
                <w:b w:val="0"/>
                <w:bCs w:val="0"/>
              </w:rPr>
              <w:t>25 years or more uncovered</w:t>
            </w:r>
          </w:p>
        </w:tc>
        <w:tc>
          <w:tcPr>
            <w:tcW w:w="4508" w:type="dxa"/>
          </w:tcPr>
          <w:p w14:paraId="6C4F6687" w14:textId="5005FF36" w:rsidR="00EA159B" w:rsidRPr="00950C93" w:rsidRDefault="00EA159B"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950C93">
              <w:rPr>
                <w:rFonts w:ascii="Arial" w:hAnsi="Arial" w:cs="Arial"/>
              </w:rPr>
              <w:t>75% of total contribution</w:t>
            </w:r>
          </w:p>
        </w:tc>
      </w:tr>
    </w:tbl>
    <w:p w14:paraId="6EC108DB" w14:textId="77777777" w:rsidR="00E50FCA" w:rsidRPr="00950C93" w:rsidRDefault="00E50FCA" w:rsidP="00F12A5F">
      <w:pPr>
        <w:spacing w:after="120" w:line="360" w:lineRule="auto"/>
        <w:jc w:val="both"/>
        <w:rPr>
          <w:rFonts w:ascii="Arial" w:hAnsi="Arial" w:cs="Arial"/>
        </w:rPr>
      </w:pPr>
    </w:p>
    <w:p w14:paraId="3453D009" w14:textId="53EAB8D1" w:rsidR="000F0A0F" w:rsidRPr="00950C93" w:rsidRDefault="00E9121A" w:rsidP="00F12A5F">
      <w:pPr>
        <w:spacing w:after="120" w:line="360" w:lineRule="auto"/>
        <w:jc w:val="both"/>
        <w:rPr>
          <w:rFonts w:ascii="Arial" w:hAnsi="Arial" w:cs="Arial"/>
        </w:rPr>
      </w:pPr>
      <w:r w:rsidRPr="00950C93">
        <w:rPr>
          <w:rFonts w:ascii="Arial" w:hAnsi="Arial" w:cs="Arial"/>
          <w:noProof/>
        </w:rPr>
        <w:drawing>
          <wp:inline distT="0" distB="0" distL="0" distR="0" wp14:anchorId="4F322322" wp14:editId="517AB2C8">
            <wp:extent cx="1394460" cy="1235874"/>
            <wp:effectExtent l="0" t="0" r="0" b="2540"/>
            <wp:docPr id="412" name="Picture 412"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p>
    <w:p w14:paraId="46AA74B8" w14:textId="09DB1225" w:rsidR="00B26D64" w:rsidRPr="00950C93" w:rsidRDefault="00BD00E6" w:rsidP="00F12A5F">
      <w:pPr>
        <w:spacing w:after="120" w:line="360" w:lineRule="auto"/>
        <w:jc w:val="both"/>
        <w:rPr>
          <w:rFonts w:ascii="Arial" w:hAnsi="Arial" w:cs="Arial"/>
        </w:rPr>
      </w:pPr>
      <w:r w:rsidRPr="00950C93">
        <w:rPr>
          <w:rFonts w:ascii="Arial" w:hAnsi="Arial" w:cs="Arial"/>
        </w:rPr>
        <w:t>T</w:t>
      </w:r>
      <w:r w:rsidR="00EA159B" w:rsidRPr="00950C93">
        <w:rPr>
          <w:rFonts w:ascii="Arial" w:hAnsi="Arial" w:cs="Arial"/>
        </w:rPr>
        <w:t>he scheme does not consider the number of years the member was covered as a child dependant</w:t>
      </w:r>
    </w:p>
    <w:p w14:paraId="1B94E492" w14:textId="77777777" w:rsidR="00EA159B" w:rsidRPr="00950C93" w:rsidRDefault="00EA159B" w:rsidP="00F12A5F">
      <w:pPr>
        <w:spacing w:after="120" w:line="360" w:lineRule="auto"/>
        <w:jc w:val="both"/>
        <w:rPr>
          <w:rFonts w:ascii="Arial" w:hAnsi="Arial" w:cs="Arial"/>
          <w:b/>
          <w:bCs/>
        </w:rPr>
      </w:pPr>
      <w:r w:rsidRPr="00950C93">
        <w:rPr>
          <w:rFonts w:ascii="Arial" w:hAnsi="Arial" w:cs="Arial"/>
          <w:b/>
          <w:bCs/>
        </w:rPr>
        <w:t>Late Joiner Penalty Formula</w:t>
      </w:r>
    </w:p>
    <w:tbl>
      <w:tblPr>
        <w:tblStyle w:val="TableGrid"/>
        <w:tblW w:w="0" w:type="auto"/>
        <w:tblInd w:w="0" w:type="dxa"/>
        <w:tblLook w:val="04A0" w:firstRow="1" w:lastRow="0" w:firstColumn="1" w:lastColumn="0" w:noHBand="0" w:noVBand="1"/>
      </w:tblPr>
      <w:tblGrid>
        <w:gridCol w:w="9016"/>
      </w:tblGrid>
      <w:tr w:rsidR="00EA159B" w:rsidRPr="00950C93" w14:paraId="795E895E" w14:textId="77777777" w:rsidTr="00C317DC">
        <w:tc>
          <w:tcPr>
            <w:tcW w:w="9016" w:type="dxa"/>
          </w:tcPr>
          <w:p w14:paraId="481FEA6B" w14:textId="77777777" w:rsidR="00EA159B" w:rsidRPr="00950C93" w:rsidRDefault="00EA159B" w:rsidP="00F12A5F">
            <w:pPr>
              <w:spacing w:after="120" w:line="360" w:lineRule="auto"/>
              <w:jc w:val="both"/>
              <w:rPr>
                <w:rFonts w:ascii="Arial" w:hAnsi="Arial" w:cs="Arial"/>
              </w:rPr>
            </w:pPr>
          </w:p>
          <w:p w14:paraId="0B70EFF4" w14:textId="77777777" w:rsidR="00EA159B" w:rsidRPr="00950C93" w:rsidRDefault="00EA159B" w:rsidP="00F12A5F">
            <w:pPr>
              <w:spacing w:after="120" w:line="360" w:lineRule="auto"/>
              <w:jc w:val="both"/>
              <w:rPr>
                <w:rFonts w:ascii="Arial" w:hAnsi="Arial" w:cs="Arial"/>
              </w:rPr>
            </w:pPr>
            <w:r w:rsidRPr="00950C93">
              <w:rPr>
                <w:rFonts w:ascii="Arial" w:hAnsi="Arial" w:cs="Arial"/>
              </w:rPr>
              <w:t>Age upon application minus (35 + years covered previously) = the number of years the applicant was not covered.</w:t>
            </w:r>
          </w:p>
          <w:p w14:paraId="06B21865" w14:textId="77777777" w:rsidR="00EA159B" w:rsidRPr="00950C93" w:rsidRDefault="00EA159B" w:rsidP="00F12A5F">
            <w:pPr>
              <w:spacing w:after="120" w:line="360" w:lineRule="auto"/>
              <w:jc w:val="both"/>
              <w:rPr>
                <w:rFonts w:ascii="Arial" w:hAnsi="Arial" w:cs="Arial"/>
              </w:rPr>
            </w:pPr>
          </w:p>
        </w:tc>
      </w:tr>
    </w:tbl>
    <w:p w14:paraId="3AC8E192" w14:textId="77777777" w:rsidR="00EA159B" w:rsidRPr="00950C93" w:rsidRDefault="00EA159B" w:rsidP="00F12A5F">
      <w:pPr>
        <w:spacing w:after="120" w:line="360" w:lineRule="auto"/>
        <w:jc w:val="both"/>
        <w:rPr>
          <w:rFonts w:ascii="Arial" w:hAnsi="Arial" w:cs="Arial"/>
        </w:rPr>
      </w:pPr>
    </w:p>
    <w:p w14:paraId="478272C8" w14:textId="2004F7A9" w:rsidR="00EA159B" w:rsidRPr="00950C93" w:rsidRDefault="00E9121A" w:rsidP="00F12A5F">
      <w:pPr>
        <w:spacing w:after="120" w:line="360" w:lineRule="auto"/>
        <w:jc w:val="both"/>
        <w:rPr>
          <w:rFonts w:ascii="Arial" w:hAnsi="Arial" w:cs="Arial"/>
        </w:rPr>
      </w:pPr>
      <w:r w:rsidRPr="00950C93">
        <w:rPr>
          <w:rFonts w:ascii="Arial" w:hAnsi="Arial" w:cs="Arial"/>
          <w:noProof/>
        </w:rPr>
        <w:lastRenderedPageBreak/>
        <w:drawing>
          <wp:inline distT="0" distB="0" distL="0" distR="0" wp14:anchorId="7EBCDBBB" wp14:editId="39164B77">
            <wp:extent cx="1316990" cy="932815"/>
            <wp:effectExtent l="0" t="0" r="0" b="635"/>
            <wp:docPr id="413" name="Pictur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316990" cy="932815"/>
                    </a:xfrm>
                    <a:prstGeom prst="rect">
                      <a:avLst/>
                    </a:prstGeom>
                    <a:noFill/>
                  </pic:spPr>
                </pic:pic>
              </a:graphicData>
            </a:graphic>
          </wp:inline>
        </w:drawing>
      </w:r>
    </w:p>
    <w:p w14:paraId="727A4D34" w14:textId="77777777" w:rsidR="00EA159B" w:rsidRPr="00950C93" w:rsidRDefault="00EA159B" w:rsidP="00F12A5F">
      <w:pPr>
        <w:spacing w:after="120" w:line="360" w:lineRule="auto"/>
        <w:jc w:val="both"/>
        <w:rPr>
          <w:rFonts w:ascii="Arial" w:hAnsi="Arial" w:cs="Arial"/>
        </w:rPr>
      </w:pPr>
      <w:r w:rsidRPr="00950C93">
        <w:rPr>
          <w:rFonts w:ascii="Arial" w:hAnsi="Arial" w:cs="Arial"/>
        </w:rPr>
        <w:t xml:space="preserve">Rose used to work for a medical scheme and was covered from the age of 33 to 37 years. She then resigned and did not have medical cover for some time. She is currently 41 years old. </w:t>
      </w:r>
    </w:p>
    <w:p w14:paraId="58F0A8F8" w14:textId="3AF6A00D" w:rsidR="00EA159B" w:rsidRPr="00950C93" w:rsidRDefault="00EA159B" w:rsidP="00F12A5F">
      <w:pPr>
        <w:spacing w:after="120" w:line="360" w:lineRule="auto"/>
        <w:jc w:val="both"/>
        <w:rPr>
          <w:rFonts w:ascii="Arial" w:hAnsi="Arial" w:cs="Arial"/>
        </w:rPr>
      </w:pPr>
      <w:r w:rsidRPr="00950C93">
        <w:rPr>
          <w:rFonts w:ascii="Arial" w:hAnsi="Arial" w:cs="Arial"/>
        </w:rPr>
        <w:t>So</w:t>
      </w:r>
      <w:r w:rsidR="00041816" w:rsidRPr="00950C93">
        <w:rPr>
          <w:rFonts w:ascii="Arial" w:hAnsi="Arial" w:cs="Arial"/>
        </w:rPr>
        <w:t>,</w:t>
      </w:r>
      <w:r w:rsidRPr="00950C93">
        <w:rPr>
          <w:rFonts w:ascii="Arial" w:hAnsi="Arial" w:cs="Arial"/>
        </w:rPr>
        <w:t xml:space="preserve"> the formula will be </w:t>
      </w:r>
    </w:p>
    <w:p w14:paraId="41FD5F2B" w14:textId="49B67529" w:rsidR="00EA159B" w:rsidRPr="00950C93" w:rsidRDefault="00EA159B" w:rsidP="00F12A5F">
      <w:pPr>
        <w:spacing w:after="120" w:line="360" w:lineRule="auto"/>
        <w:jc w:val="both"/>
        <w:rPr>
          <w:rFonts w:ascii="Arial" w:hAnsi="Arial" w:cs="Arial"/>
        </w:rPr>
      </w:pPr>
      <w:r w:rsidRPr="00950C93">
        <w:rPr>
          <w:rFonts w:ascii="Arial" w:hAnsi="Arial" w:cs="Arial"/>
        </w:rPr>
        <w:t xml:space="preserve">41 – (35 + </w:t>
      </w:r>
      <w:r w:rsidR="00041816" w:rsidRPr="00950C93">
        <w:rPr>
          <w:rFonts w:ascii="Arial" w:hAnsi="Arial" w:cs="Arial"/>
        </w:rPr>
        <w:t>4</w:t>
      </w:r>
      <w:r w:rsidRPr="00950C93">
        <w:rPr>
          <w:rFonts w:ascii="Arial" w:hAnsi="Arial" w:cs="Arial"/>
        </w:rPr>
        <w:t xml:space="preserve"> years of previous cover) = </w:t>
      </w:r>
      <w:r w:rsidR="00041816" w:rsidRPr="00950C93">
        <w:rPr>
          <w:rFonts w:ascii="Arial" w:hAnsi="Arial" w:cs="Arial"/>
        </w:rPr>
        <w:t>2</w:t>
      </w:r>
    </w:p>
    <w:p w14:paraId="0EA5D2EC" w14:textId="46EBDAB4" w:rsidR="00EA159B" w:rsidRPr="00950C93" w:rsidRDefault="00EA159B" w:rsidP="00F12A5F">
      <w:pPr>
        <w:spacing w:after="120" w:line="360" w:lineRule="auto"/>
        <w:jc w:val="both"/>
        <w:rPr>
          <w:rFonts w:ascii="Arial" w:hAnsi="Arial" w:cs="Arial"/>
        </w:rPr>
      </w:pPr>
      <w:r w:rsidRPr="00950C93">
        <w:rPr>
          <w:rFonts w:ascii="Arial" w:hAnsi="Arial" w:cs="Arial"/>
        </w:rPr>
        <w:t>This means that Rose will have to pay a 5% late joiner penalty</w:t>
      </w:r>
      <w:r w:rsidR="00041816" w:rsidRPr="00950C93">
        <w:rPr>
          <w:rFonts w:ascii="Arial" w:hAnsi="Arial" w:cs="Arial"/>
        </w:rPr>
        <w:t xml:space="preserve"> instead of the 25% she would have paid; had she not been covered before</w:t>
      </w:r>
      <w:r w:rsidRPr="00950C93">
        <w:rPr>
          <w:rFonts w:ascii="Arial" w:hAnsi="Arial" w:cs="Arial"/>
        </w:rPr>
        <w:t>. Suppose the normal monthly contribution for the option she has chosen comes to R1 800, she would have to pay an extra 5% which would come to R90, making her total monthly contribution R1 890.</w:t>
      </w:r>
    </w:p>
    <w:p w14:paraId="6EF511A0" w14:textId="342E625F" w:rsidR="00EA159B" w:rsidRPr="00950C93" w:rsidRDefault="00EA159B" w:rsidP="00F12A5F">
      <w:pPr>
        <w:spacing w:after="120" w:line="360" w:lineRule="auto"/>
        <w:jc w:val="both"/>
        <w:rPr>
          <w:rFonts w:ascii="Arial" w:hAnsi="Arial" w:cs="Arial"/>
        </w:rPr>
      </w:pPr>
      <w:r w:rsidRPr="00950C93">
        <w:rPr>
          <w:rFonts w:ascii="Arial" w:hAnsi="Arial" w:cs="Arial"/>
        </w:rPr>
        <w:t xml:space="preserve">The following extract from </w:t>
      </w:r>
      <w:hyperlink r:id="rId72" w:history="1">
        <w:r w:rsidR="00831A4F" w:rsidRPr="00831A4F">
          <w:rPr>
            <w:color w:val="0000FF"/>
            <w:u w:val="single"/>
          </w:rPr>
          <w:t>Medical Aid Comparisons Online | Hassle Free Quotes</w:t>
        </w:r>
      </w:hyperlink>
      <w:r w:rsidR="00831A4F">
        <w:t xml:space="preserve"> </w:t>
      </w:r>
      <w:hyperlink r:id="rId73" w:history="1">
        <w:r w:rsidRPr="00950C93">
          <w:rPr>
            <w:rStyle w:val="Hyperlink"/>
            <w:rFonts w:ascii="Arial" w:hAnsi="Arial" w:cs="Arial"/>
            <w:color w:val="auto"/>
          </w:rPr>
          <w:t>www.medicalaidcomparisons.co.za</w:t>
        </w:r>
      </w:hyperlink>
      <w:r w:rsidR="00831A4F">
        <w:rPr>
          <w:rStyle w:val="Hyperlink"/>
          <w:rFonts w:ascii="Arial" w:hAnsi="Arial" w:cs="Arial"/>
          <w:color w:val="auto"/>
        </w:rPr>
        <w:t>; Accessed 17 December 2021</w:t>
      </w:r>
      <w:r w:rsidRPr="00950C93">
        <w:rPr>
          <w:rFonts w:ascii="Arial" w:hAnsi="Arial" w:cs="Arial"/>
        </w:rPr>
        <w:t xml:space="preserve"> to clarify further on late joiner penalty</w:t>
      </w:r>
      <w:r w:rsidR="00041816" w:rsidRPr="00950C93">
        <w:rPr>
          <w:rFonts w:ascii="Arial" w:hAnsi="Arial" w:cs="Arial"/>
        </w:rPr>
        <w:t>;</w:t>
      </w:r>
    </w:p>
    <w:p w14:paraId="4AB21618" w14:textId="7E7DBF14" w:rsidR="00EA159B" w:rsidRPr="00950C93" w:rsidRDefault="00EA159B" w:rsidP="00F12A5F">
      <w:pPr>
        <w:spacing w:after="120" w:line="360" w:lineRule="auto"/>
        <w:jc w:val="both"/>
        <w:rPr>
          <w:rFonts w:ascii="Arial" w:hAnsi="Arial" w:cs="Arial"/>
          <w:b/>
          <w:bCs/>
        </w:rPr>
      </w:pPr>
      <w:r w:rsidRPr="00950C93">
        <w:rPr>
          <w:rFonts w:ascii="Arial" w:hAnsi="Arial" w:cs="Arial"/>
          <w:b/>
          <w:bCs/>
        </w:rPr>
        <w:t>Standard Medical Aid Underwriting Questions</w:t>
      </w:r>
    </w:p>
    <w:p w14:paraId="2D067102" w14:textId="77777777" w:rsidR="00EA159B" w:rsidRPr="00950C93" w:rsidRDefault="00EA159B" w:rsidP="00F12A5F">
      <w:pPr>
        <w:spacing w:after="120" w:line="360" w:lineRule="auto"/>
        <w:jc w:val="both"/>
        <w:rPr>
          <w:rFonts w:ascii="Arial" w:hAnsi="Arial" w:cs="Arial"/>
        </w:rPr>
      </w:pPr>
      <w:r w:rsidRPr="00950C93">
        <w:rPr>
          <w:rFonts w:ascii="Arial" w:hAnsi="Arial" w:cs="Arial"/>
        </w:rPr>
        <w:t>Medical Aids are strictly controlled by legislation and are no longer allowed to turn down an applicant.  They can only impose the following underwriting.</w:t>
      </w:r>
    </w:p>
    <w:p w14:paraId="6B2A2ED8" w14:textId="77777777" w:rsidR="00EA159B" w:rsidRPr="00950C93" w:rsidRDefault="00EA159B" w:rsidP="00F12A5F">
      <w:pPr>
        <w:spacing w:after="120" w:line="360" w:lineRule="auto"/>
        <w:jc w:val="both"/>
        <w:rPr>
          <w:rFonts w:ascii="Arial" w:hAnsi="Arial" w:cs="Arial"/>
          <w:b/>
          <w:bCs/>
        </w:rPr>
      </w:pPr>
      <w:r w:rsidRPr="00950C93">
        <w:rPr>
          <w:rFonts w:ascii="Arial" w:hAnsi="Arial" w:cs="Arial"/>
          <w:b/>
          <w:bCs/>
        </w:rPr>
        <w:t>Category A</w:t>
      </w:r>
    </w:p>
    <w:p w14:paraId="4C53FB7F" w14:textId="77777777" w:rsidR="00EA159B" w:rsidRPr="00950C93" w:rsidRDefault="00EA159B" w:rsidP="00F12A5F">
      <w:pPr>
        <w:pStyle w:val="ListParagraph"/>
        <w:numPr>
          <w:ilvl w:val="0"/>
          <w:numId w:val="38"/>
        </w:numPr>
        <w:spacing w:after="120" w:line="360" w:lineRule="auto"/>
        <w:jc w:val="both"/>
        <w:rPr>
          <w:rFonts w:ascii="Arial" w:hAnsi="Arial" w:cs="Arial"/>
        </w:rPr>
      </w:pPr>
      <w:r w:rsidRPr="00950C93">
        <w:rPr>
          <w:rFonts w:ascii="Arial" w:hAnsi="Arial" w:cs="Arial"/>
        </w:rPr>
        <w:t>Members that have not belonged to a medical aid scheme before</w:t>
      </w:r>
    </w:p>
    <w:p w14:paraId="4CE407AF" w14:textId="77777777" w:rsidR="00EA159B" w:rsidRPr="00950C93" w:rsidRDefault="00EA159B" w:rsidP="00F12A5F">
      <w:pPr>
        <w:pStyle w:val="ListParagraph"/>
        <w:numPr>
          <w:ilvl w:val="0"/>
          <w:numId w:val="38"/>
        </w:numPr>
        <w:spacing w:after="120" w:line="360" w:lineRule="auto"/>
        <w:jc w:val="both"/>
        <w:rPr>
          <w:rFonts w:ascii="Arial" w:hAnsi="Arial" w:cs="Arial"/>
        </w:rPr>
      </w:pPr>
      <w:r w:rsidRPr="00950C93">
        <w:rPr>
          <w:rFonts w:ascii="Arial" w:hAnsi="Arial" w:cs="Arial"/>
        </w:rPr>
        <w:t>Members that have allowed more than 90 days break since resigning from their previous medical aid</w:t>
      </w:r>
    </w:p>
    <w:p w14:paraId="6307A887" w14:textId="77777777" w:rsidR="00EA159B" w:rsidRPr="00950C93" w:rsidRDefault="00EA159B" w:rsidP="00F12A5F">
      <w:pPr>
        <w:pStyle w:val="ListParagraph"/>
        <w:numPr>
          <w:ilvl w:val="0"/>
          <w:numId w:val="38"/>
        </w:numPr>
        <w:spacing w:after="120" w:line="360" w:lineRule="auto"/>
        <w:jc w:val="both"/>
        <w:rPr>
          <w:rFonts w:ascii="Arial" w:hAnsi="Arial" w:cs="Arial"/>
        </w:rPr>
      </w:pPr>
      <w:r w:rsidRPr="00950C93">
        <w:rPr>
          <w:rFonts w:ascii="Arial" w:hAnsi="Arial" w:cs="Arial"/>
        </w:rPr>
        <w:t>A 3-month general waiting period may be imposed</w:t>
      </w:r>
    </w:p>
    <w:p w14:paraId="37D928B9" w14:textId="311A5AA0" w:rsidR="00EA159B" w:rsidRPr="00950C93" w:rsidRDefault="00EA159B" w:rsidP="00F12A5F">
      <w:pPr>
        <w:pStyle w:val="ListParagraph"/>
        <w:numPr>
          <w:ilvl w:val="0"/>
          <w:numId w:val="38"/>
        </w:numPr>
        <w:spacing w:after="120" w:line="360" w:lineRule="auto"/>
        <w:jc w:val="both"/>
        <w:rPr>
          <w:rFonts w:ascii="Arial" w:hAnsi="Arial" w:cs="Arial"/>
        </w:rPr>
      </w:pPr>
      <w:r w:rsidRPr="00950C93">
        <w:rPr>
          <w:rFonts w:ascii="Arial" w:hAnsi="Arial" w:cs="Arial"/>
        </w:rPr>
        <w:t xml:space="preserve">12-month </w:t>
      </w:r>
      <w:r w:rsidR="00181D4A" w:rsidRPr="00950C93">
        <w:rPr>
          <w:rFonts w:ascii="Arial" w:hAnsi="Arial" w:cs="Arial"/>
        </w:rPr>
        <w:t>condition</w:t>
      </w:r>
      <w:r w:rsidR="00181D4A">
        <w:rPr>
          <w:rFonts w:ascii="Arial" w:hAnsi="Arial" w:cs="Arial"/>
        </w:rPr>
        <w:t>-</w:t>
      </w:r>
      <w:r w:rsidRPr="00950C93">
        <w:rPr>
          <w:rFonts w:ascii="Arial" w:hAnsi="Arial" w:cs="Arial"/>
        </w:rPr>
        <w:t>specific waiting periods may be imposed on pre-existing conditions</w:t>
      </w:r>
    </w:p>
    <w:p w14:paraId="20FC0758" w14:textId="77777777" w:rsidR="00EA159B" w:rsidRPr="00950C93" w:rsidRDefault="00EA159B" w:rsidP="00F12A5F">
      <w:pPr>
        <w:pStyle w:val="ListParagraph"/>
        <w:numPr>
          <w:ilvl w:val="0"/>
          <w:numId w:val="38"/>
        </w:numPr>
        <w:spacing w:after="120" w:line="360" w:lineRule="auto"/>
        <w:jc w:val="both"/>
        <w:rPr>
          <w:rFonts w:ascii="Arial" w:hAnsi="Arial" w:cs="Arial"/>
        </w:rPr>
      </w:pPr>
      <w:r w:rsidRPr="00950C93">
        <w:rPr>
          <w:rFonts w:ascii="Arial" w:hAnsi="Arial" w:cs="Arial"/>
        </w:rPr>
        <w:t>Late joiner penalty may be imposed</w:t>
      </w:r>
    </w:p>
    <w:p w14:paraId="7FB26F0A" w14:textId="77777777" w:rsidR="00EA159B" w:rsidRPr="00950C93" w:rsidRDefault="00EA159B" w:rsidP="00F12A5F">
      <w:pPr>
        <w:spacing w:after="120" w:line="360" w:lineRule="auto"/>
        <w:jc w:val="both"/>
        <w:rPr>
          <w:rFonts w:ascii="Arial" w:hAnsi="Arial" w:cs="Arial"/>
          <w:b/>
          <w:bCs/>
        </w:rPr>
      </w:pPr>
      <w:r w:rsidRPr="00950C93">
        <w:rPr>
          <w:rFonts w:ascii="Arial" w:hAnsi="Arial" w:cs="Arial"/>
          <w:b/>
          <w:bCs/>
        </w:rPr>
        <w:t>Category B</w:t>
      </w:r>
    </w:p>
    <w:p w14:paraId="7B5ADC0C" w14:textId="77777777" w:rsidR="00EA159B" w:rsidRPr="00950C93" w:rsidRDefault="00EA159B" w:rsidP="00F12A5F">
      <w:pPr>
        <w:pStyle w:val="ListParagraph"/>
        <w:numPr>
          <w:ilvl w:val="0"/>
          <w:numId w:val="39"/>
        </w:numPr>
        <w:spacing w:after="120" w:line="360" w:lineRule="auto"/>
        <w:jc w:val="both"/>
        <w:rPr>
          <w:rFonts w:ascii="Arial" w:hAnsi="Arial" w:cs="Arial"/>
        </w:rPr>
      </w:pPr>
      <w:r w:rsidRPr="00950C93">
        <w:rPr>
          <w:rFonts w:ascii="Arial" w:hAnsi="Arial" w:cs="Arial"/>
        </w:rPr>
        <w:t>Members who have belonged to a previous medical aid scheme for less than 2 years and allowed less than 90 days break since resigning from their previous medical aid</w:t>
      </w:r>
    </w:p>
    <w:p w14:paraId="67B8BDA8" w14:textId="5B1379F9" w:rsidR="00EA159B" w:rsidRPr="00950C93" w:rsidRDefault="00EA159B" w:rsidP="00F12A5F">
      <w:pPr>
        <w:pStyle w:val="ListParagraph"/>
        <w:numPr>
          <w:ilvl w:val="0"/>
          <w:numId w:val="39"/>
        </w:numPr>
        <w:spacing w:after="120" w:line="360" w:lineRule="auto"/>
        <w:jc w:val="both"/>
        <w:rPr>
          <w:rFonts w:ascii="Arial" w:hAnsi="Arial" w:cs="Arial"/>
        </w:rPr>
      </w:pPr>
      <w:r w:rsidRPr="00950C93">
        <w:rPr>
          <w:rFonts w:ascii="Arial" w:hAnsi="Arial" w:cs="Arial"/>
        </w:rPr>
        <w:t xml:space="preserve">12-month </w:t>
      </w:r>
      <w:r w:rsidR="00181D4A" w:rsidRPr="00950C93">
        <w:rPr>
          <w:rFonts w:ascii="Arial" w:hAnsi="Arial" w:cs="Arial"/>
        </w:rPr>
        <w:t>condition</w:t>
      </w:r>
      <w:r w:rsidR="00181D4A">
        <w:rPr>
          <w:rFonts w:ascii="Arial" w:hAnsi="Arial" w:cs="Arial"/>
        </w:rPr>
        <w:t>-</w:t>
      </w:r>
      <w:r w:rsidRPr="00950C93">
        <w:rPr>
          <w:rFonts w:ascii="Arial" w:hAnsi="Arial" w:cs="Arial"/>
        </w:rPr>
        <w:t>specific waiting periods may be imposed on pre-existing conditions that have occurred in the last 12 months</w:t>
      </w:r>
    </w:p>
    <w:p w14:paraId="3550B544" w14:textId="77777777" w:rsidR="00EA159B" w:rsidRPr="00950C93" w:rsidRDefault="00EA159B" w:rsidP="00F12A5F">
      <w:pPr>
        <w:pStyle w:val="ListParagraph"/>
        <w:numPr>
          <w:ilvl w:val="0"/>
          <w:numId w:val="39"/>
        </w:numPr>
        <w:spacing w:after="120" w:line="360" w:lineRule="auto"/>
        <w:jc w:val="both"/>
        <w:rPr>
          <w:rFonts w:ascii="Arial" w:hAnsi="Arial" w:cs="Arial"/>
        </w:rPr>
      </w:pPr>
      <w:r w:rsidRPr="00950C93">
        <w:rPr>
          <w:rFonts w:ascii="Arial" w:hAnsi="Arial" w:cs="Arial"/>
        </w:rPr>
        <w:t>Late joiner penalty may be imposed</w:t>
      </w:r>
    </w:p>
    <w:p w14:paraId="7446C65F" w14:textId="77777777" w:rsidR="00EA159B" w:rsidRPr="00950C93" w:rsidRDefault="00EA159B" w:rsidP="00F12A5F">
      <w:pPr>
        <w:spacing w:after="120" w:line="360" w:lineRule="auto"/>
        <w:jc w:val="both"/>
        <w:rPr>
          <w:rFonts w:ascii="Arial" w:hAnsi="Arial" w:cs="Arial"/>
          <w:b/>
          <w:bCs/>
        </w:rPr>
      </w:pPr>
      <w:r w:rsidRPr="00950C93">
        <w:rPr>
          <w:rFonts w:ascii="Arial" w:hAnsi="Arial" w:cs="Arial"/>
          <w:b/>
          <w:bCs/>
        </w:rPr>
        <w:lastRenderedPageBreak/>
        <w:t>Category C</w:t>
      </w:r>
    </w:p>
    <w:p w14:paraId="5A350E17" w14:textId="77777777" w:rsidR="00EA159B" w:rsidRPr="00950C93" w:rsidRDefault="00EA159B" w:rsidP="00F12A5F">
      <w:pPr>
        <w:pStyle w:val="ListParagraph"/>
        <w:numPr>
          <w:ilvl w:val="0"/>
          <w:numId w:val="40"/>
        </w:numPr>
        <w:spacing w:after="120" w:line="360" w:lineRule="auto"/>
        <w:jc w:val="both"/>
        <w:rPr>
          <w:rFonts w:ascii="Arial" w:hAnsi="Arial" w:cs="Arial"/>
        </w:rPr>
      </w:pPr>
      <w:r w:rsidRPr="00950C93">
        <w:rPr>
          <w:rFonts w:ascii="Arial" w:hAnsi="Arial" w:cs="Arial"/>
        </w:rPr>
        <w:t>Members who have belonged to a previous medical aid scheme for more than 2 years and allowed less than 90 days break since resigning from their previous medical aid</w:t>
      </w:r>
    </w:p>
    <w:p w14:paraId="4FB4CC05" w14:textId="0DC48E0E" w:rsidR="00E9121A" w:rsidRDefault="00EA159B" w:rsidP="00F12A5F">
      <w:pPr>
        <w:pStyle w:val="ListParagraph"/>
        <w:numPr>
          <w:ilvl w:val="0"/>
          <w:numId w:val="40"/>
        </w:numPr>
        <w:spacing w:after="120" w:line="360" w:lineRule="auto"/>
        <w:jc w:val="both"/>
        <w:rPr>
          <w:rFonts w:ascii="Arial" w:hAnsi="Arial" w:cs="Arial"/>
        </w:rPr>
      </w:pPr>
      <w:r w:rsidRPr="00950C93">
        <w:rPr>
          <w:rFonts w:ascii="Arial" w:hAnsi="Arial" w:cs="Arial"/>
        </w:rPr>
        <w:t>Late joiner penalty may be imposed</w:t>
      </w:r>
    </w:p>
    <w:p w14:paraId="488A6C01" w14:textId="03C5733D" w:rsidR="00831A4F" w:rsidRDefault="00831A4F" w:rsidP="00831A4F">
      <w:pPr>
        <w:spacing w:after="120" w:line="360" w:lineRule="auto"/>
        <w:jc w:val="both"/>
        <w:rPr>
          <w:rFonts w:ascii="Arial" w:hAnsi="Arial" w:cs="Arial"/>
        </w:rPr>
      </w:pPr>
    </w:p>
    <w:p w14:paraId="48E2956B" w14:textId="2B395900" w:rsidR="00831A4F" w:rsidRDefault="00831A4F" w:rsidP="00831A4F">
      <w:pPr>
        <w:spacing w:after="120" w:line="360" w:lineRule="auto"/>
        <w:jc w:val="both"/>
        <w:rPr>
          <w:rFonts w:ascii="Arial" w:hAnsi="Arial" w:cs="Arial"/>
        </w:rPr>
      </w:pPr>
    </w:p>
    <w:p w14:paraId="52181F67" w14:textId="4F56E975" w:rsidR="00831A4F" w:rsidRDefault="00831A4F" w:rsidP="00831A4F">
      <w:pPr>
        <w:spacing w:after="120" w:line="360" w:lineRule="auto"/>
        <w:jc w:val="both"/>
        <w:rPr>
          <w:rFonts w:ascii="Arial" w:hAnsi="Arial" w:cs="Arial"/>
        </w:rPr>
      </w:pPr>
    </w:p>
    <w:p w14:paraId="5447162E" w14:textId="310A613A" w:rsidR="00831A4F" w:rsidRDefault="00831A4F" w:rsidP="00831A4F">
      <w:pPr>
        <w:spacing w:after="120" w:line="360" w:lineRule="auto"/>
        <w:jc w:val="both"/>
        <w:rPr>
          <w:rFonts w:ascii="Arial" w:hAnsi="Arial" w:cs="Arial"/>
        </w:rPr>
      </w:pPr>
    </w:p>
    <w:p w14:paraId="7640B8FF" w14:textId="7A6AEBAC" w:rsidR="00831A4F" w:rsidRDefault="00831A4F" w:rsidP="00831A4F">
      <w:pPr>
        <w:spacing w:after="120" w:line="360" w:lineRule="auto"/>
        <w:jc w:val="both"/>
        <w:rPr>
          <w:rFonts w:ascii="Arial" w:hAnsi="Arial" w:cs="Arial"/>
        </w:rPr>
      </w:pPr>
    </w:p>
    <w:p w14:paraId="72E02143" w14:textId="1B690A3E" w:rsidR="00831A4F" w:rsidRDefault="00831A4F" w:rsidP="00831A4F">
      <w:pPr>
        <w:spacing w:after="120" w:line="360" w:lineRule="auto"/>
        <w:jc w:val="both"/>
        <w:rPr>
          <w:rFonts w:ascii="Arial" w:hAnsi="Arial" w:cs="Arial"/>
        </w:rPr>
      </w:pPr>
    </w:p>
    <w:p w14:paraId="27BAAC97" w14:textId="3F7BDBF2" w:rsidR="00831A4F" w:rsidRDefault="00831A4F" w:rsidP="00831A4F">
      <w:pPr>
        <w:spacing w:after="120" w:line="360" w:lineRule="auto"/>
        <w:jc w:val="both"/>
        <w:rPr>
          <w:rFonts w:ascii="Arial" w:hAnsi="Arial" w:cs="Arial"/>
        </w:rPr>
      </w:pPr>
    </w:p>
    <w:p w14:paraId="0DB1AA82" w14:textId="73E6FDA9" w:rsidR="00831A4F" w:rsidRDefault="00831A4F" w:rsidP="00831A4F">
      <w:pPr>
        <w:spacing w:after="120" w:line="360" w:lineRule="auto"/>
        <w:jc w:val="both"/>
        <w:rPr>
          <w:rFonts w:ascii="Arial" w:hAnsi="Arial" w:cs="Arial"/>
        </w:rPr>
      </w:pPr>
    </w:p>
    <w:p w14:paraId="7F9E44AF" w14:textId="75BDFD5C" w:rsidR="00831A4F" w:rsidRDefault="00831A4F" w:rsidP="00831A4F">
      <w:pPr>
        <w:spacing w:after="120" w:line="360" w:lineRule="auto"/>
        <w:jc w:val="both"/>
        <w:rPr>
          <w:rFonts w:ascii="Arial" w:hAnsi="Arial" w:cs="Arial"/>
        </w:rPr>
      </w:pPr>
    </w:p>
    <w:p w14:paraId="14ADA225" w14:textId="27AEC4C0" w:rsidR="00831A4F" w:rsidRDefault="00831A4F" w:rsidP="00831A4F">
      <w:pPr>
        <w:spacing w:after="120" w:line="360" w:lineRule="auto"/>
        <w:jc w:val="both"/>
        <w:rPr>
          <w:rFonts w:ascii="Arial" w:hAnsi="Arial" w:cs="Arial"/>
        </w:rPr>
      </w:pPr>
    </w:p>
    <w:p w14:paraId="76BEB085" w14:textId="7148D8F6" w:rsidR="00831A4F" w:rsidRDefault="00831A4F" w:rsidP="00831A4F">
      <w:pPr>
        <w:spacing w:after="120" w:line="360" w:lineRule="auto"/>
        <w:jc w:val="both"/>
        <w:rPr>
          <w:rFonts w:ascii="Arial" w:hAnsi="Arial" w:cs="Arial"/>
        </w:rPr>
      </w:pPr>
    </w:p>
    <w:p w14:paraId="12B84C22" w14:textId="434D6415" w:rsidR="00831A4F" w:rsidRDefault="00831A4F" w:rsidP="00831A4F">
      <w:pPr>
        <w:spacing w:after="120" w:line="360" w:lineRule="auto"/>
        <w:jc w:val="both"/>
        <w:rPr>
          <w:rFonts w:ascii="Arial" w:hAnsi="Arial" w:cs="Arial"/>
        </w:rPr>
      </w:pPr>
    </w:p>
    <w:p w14:paraId="0B054828" w14:textId="64ADE7CB" w:rsidR="00831A4F" w:rsidRDefault="00831A4F" w:rsidP="00831A4F">
      <w:pPr>
        <w:spacing w:after="120" w:line="360" w:lineRule="auto"/>
        <w:jc w:val="both"/>
        <w:rPr>
          <w:rFonts w:ascii="Arial" w:hAnsi="Arial" w:cs="Arial"/>
        </w:rPr>
      </w:pPr>
    </w:p>
    <w:p w14:paraId="7EA23899" w14:textId="30624E54" w:rsidR="00831A4F" w:rsidRDefault="00831A4F" w:rsidP="00831A4F">
      <w:pPr>
        <w:spacing w:after="120" w:line="360" w:lineRule="auto"/>
        <w:jc w:val="both"/>
        <w:rPr>
          <w:rFonts w:ascii="Arial" w:hAnsi="Arial" w:cs="Arial"/>
        </w:rPr>
      </w:pPr>
    </w:p>
    <w:p w14:paraId="4663B306" w14:textId="79D7C418" w:rsidR="00831A4F" w:rsidRDefault="00831A4F" w:rsidP="00831A4F">
      <w:pPr>
        <w:spacing w:after="120" w:line="360" w:lineRule="auto"/>
        <w:jc w:val="both"/>
        <w:rPr>
          <w:rFonts w:ascii="Arial" w:hAnsi="Arial" w:cs="Arial"/>
        </w:rPr>
      </w:pPr>
    </w:p>
    <w:p w14:paraId="658AC188" w14:textId="172F5F24" w:rsidR="00831A4F" w:rsidRDefault="00831A4F" w:rsidP="00831A4F">
      <w:pPr>
        <w:spacing w:after="120" w:line="360" w:lineRule="auto"/>
        <w:jc w:val="both"/>
        <w:rPr>
          <w:rFonts w:ascii="Arial" w:hAnsi="Arial" w:cs="Arial"/>
        </w:rPr>
      </w:pPr>
    </w:p>
    <w:p w14:paraId="0F61AEAA" w14:textId="15C97909" w:rsidR="00831A4F" w:rsidRDefault="00831A4F" w:rsidP="00831A4F">
      <w:pPr>
        <w:spacing w:after="120" w:line="360" w:lineRule="auto"/>
        <w:jc w:val="both"/>
        <w:rPr>
          <w:rFonts w:ascii="Arial" w:hAnsi="Arial" w:cs="Arial"/>
        </w:rPr>
      </w:pPr>
    </w:p>
    <w:p w14:paraId="6D351201" w14:textId="1782AAEE" w:rsidR="00831A4F" w:rsidRDefault="00831A4F" w:rsidP="00831A4F">
      <w:pPr>
        <w:spacing w:after="120" w:line="360" w:lineRule="auto"/>
        <w:jc w:val="both"/>
        <w:rPr>
          <w:rFonts w:ascii="Arial" w:hAnsi="Arial" w:cs="Arial"/>
        </w:rPr>
      </w:pPr>
    </w:p>
    <w:p w14:paraId="0AE41A52" w14:textId="1EB57240" w:rsidR="00831A4F" w:rsidRDefault="00831A4F" w:rsidP="00831A4F">
      <w:pPr>
        <w:spacing w:after="120" w:line="360" w:lineRule="auto"/>
        <w:jc w:val="both"/>
        <w:rPr>
          <w:rFonts w:ascii="Arial" w:hAnsi="Arial" w:cs="Arial"/>
        </w:rPr>
      </w:pPr>
    </w:p>
    <w:p w14:paraId="31ECC297" w14:textId="77777777" w:rsidR="00831A4F" w:rsidRPr="0059465D" w:rsidRDefault="00831A4F" w:rsidP="0059465D">
      <w:pPr>
        <w:spacing w:after="120" w:line="360" w:lineRule="auto"/>
        <w:jc w:val="both"/>
        <w:rPr>
          <w:rFonts w:ascii="Arial" w:hAnsi="Arial" w:cs="Arial"/>
        </w:rPr>
      </w:pPr>
    </w:p>
    <w:p w14:paraId="2C7689C5" w14:textId="5A901F3C" w:rsidR="00812930" w:rsidRPr="00950C93" w:rsidRDefault="00812930" w:rsidP="00F12A5F">
      <w:pPr>
        <w:spacing w:after="120" w:line="360" w:lineRule="auto"/>
        <w:jc w:val="both"/>
        <w:rPr>
          <w:rFonts w:ascii="Arial" w:hAnsi="Arial" w:cs="Arial"/>
        </w:rPr>
      </w:pPr>
      <w:r w:rsidRPr="00950C93">
        <w:rPr>
          <w:rFonts w:ascii="Arial" w:hAnsi="Arial" w:cs="Arial"/>
          <w:noProof/>
        </w:rPr>
        <w:drawing>
          <wp:inline distT="0" distB="0" distL="0" distR="0" wp14:anchorId="660B2460" wp14:editId="547F6013">
            <wp:extent cx="1501140" cy="769620"/>
            <wp:effectExtent l="0" t="0" r="3810" b="0"/>
            <wp:docPr id="338" name="Picture 338"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19E44EBE" w14:textId="32A5F331" w:rsidR="008F431A" w:rsidRPr="00950C93" w:rsidRDefault="00812930" w:rsidP="00F12A5F">
      <w:pPr>
        <w:pStyle w:val="Heading2"/>
        <w:jc w:val="both"/>
      </w:pPr>
      <w:bookmarkStart w:id="50" w:name="_Toc90623248"/>
      <w:r w:rsidRPr="00950C93">
        <w:lastRenderedPageBreak/>
        <w:t xml:space="preserve">LEARNING UNIT 1: </w:t>
      </w:r>
      <w:r w:rsidR="002E4D59" w:rsidRPr="00950C93">
        <w:t>Formative As</w:t>
      </w:r>
      <w:r w:rsidRPr="00950C93">
        <w:t>sessments</w:t>
      </w:r>
      <w:bookmarkEnd w:id="50"/>
    </w:p>
    <w:p w14:paraId="101CFC66" w14:textId="15B16672"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Outline the role of the following stakeholders in a medical scheme.</w:t>
      </w:r>
    </w:p>
    <w:p w14:paraId="430B9485" w14:textId="77777777" w:rsidR="001469C5" w:rsidRPr="00950C93" w:rsidRDefault="001469C5" w:rsidP="00F12A5F">
      <w:pPr>
        <w:numPr>
          <w:ilvl w:val="0"/>
          <w:numId w:val="11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Administrators</w:t>
      </w:r>
    </w:p>
    <w:p w14:paraId="2E4D8663" w14:textId="77777777" w:rsidR="001469C5" w:rsidRPr="00950C93" w:rsidRDefault="001469C5" w:rsidP="00F12A5F">
      <w:pPr>
        <w:numPr>
          <w:ilvl w:val="0"/>
          <w:numId w:val="11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Trustees</w:t>
      </w:r>
    </w:p>
    <w:p w14:paraId="6F295629" w14:textId="2BC0604A" w:rsidR="001469C5" w:rsidRPr="00950C93" w:rsidRDefault="001469C5" w:rsidP="00F12A5F">
      <w:pPr>
        <w:numPr>
          <w:ilvl w:val="0"/>
          <w:numId w:val="11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Members</w:t>
      </w:r>
      <w:r w:rsidR="00E10F96" w:rsidRPr="00950C93">
        <w:rPr>
          <w:rFonts w:ascii="Arial" w:eastAsiaTheme="minorHAnsi" w:hAnsi="Arial" w:cs="Arial"/>
          <w:lang w:eastAsia="en-US"/>
        </w:rPr>
        <w:t>. [9]</w:t>
      </w:r>
    </w:p>
    <w:p w14:paraId="5EEB6264" w14:textId="77777777" w:rsidR="006513A6" w:rsidRPr="00950C93" w:rsidRDefault="006513A6"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3A3418C5" w14:textId="77777777"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Research on the following:</w:t>
      </w:r>
    </w:p>
    <w:p w14:paraId="7BA70BF0" w14:textId="77777777" w:rsidR="001469C5" w:rsidRPr="00950C93" w:rsidRDefault="001469C5" w:rsidP="00F12A5F">
      <w:pPr>
        <w:numPr>
          <w:ilvl w:val="0"/>
          <w:numId w:val="11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Identify 5 medical schemes and their administrators</w:t>
      </w:r>
    </w:p>
    <w:p w14:paraId="5281F63D" w14:textId="77777777" w:rsidR="001469C5" w:rsidRPr="00950C93" w:rsidRDefault="001469C5" w:rsidP="00F12A5F">
      <w:pPr>
        <w:numPr>
          <w:ilvl w:val="0"/>
          <w:numId w:val="11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For the medical schemes above, state how many trustees are in their respective boards of trustees</w:t>
      </w:r>
    </w:p>
    <w:p w14:paraId="5ED06C55" w14:textId="59E1575C" w:rsidR="001469C5" w:rsidRPr="00950C93" w:rsidRDefault="001469C5" w:rsidP="00F12A5F">
      <w:pPr>
        <w:numPr>
          <w:ilvl w:val="0"/>
          <w:numId w:val="11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Also state how many members each one of the</w:t>
      </w:r>
      <w:r w:rsidR="00E10F96" w:rsidRPr="00950C93">
        <w:rPr>
          <w:rFonts w:ascii="Arial" w:eastAsiaTheme="minorHAnsi" w:hAnsi="Arial" w:cs="Arial"/>
          <w:lang w:eastAsia="en-US"/>
        </w:rPr>
        <w:t>m</w:t>
      </w:r>
      <w:r w:rsidRPr="00950C93">
        <w:rPr>
          <w:rFonts w:ascii="Arial" w:eastAsiaTheme="minorHAnsi" w:hAnsi="Arial" w:cs="Arial"/>
          <w:lang w:eastAsia="en-US"/>
        </w:rPr>
        <w:t xml:space="preserve"> has in its books</w:t>
      </w:r>
      <w:r w:rsidR="00E10F96" w:rsidRPr="00950C93">
        <w:rPr>
          <w:rFonts w:ascii="Arial" w:eastAsiaTheme="minorHAnsi" w:hAnsi="Arial" w:cs="Arial"/>
          <w:lang w:eastAsia="en-US"/>
        </w:rPr>
        <w:t>. [15]</w:t>
      </w:r>
    </w:p>
    <w:p w14:paraId="600EFF78" w14:textId="77777777" w:rsidR="006513A6" w:rsidRPr="00950C93" w:rsidRDefault="006513A6"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274EF50A" w14:textId="2C8AE009"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According to the rules of the medical scheme that you belong to, who is eligible to be a dependant?</w:t>
      </w:r>
      <w:r w:rsidR="00E10F96" w:rsidRPr="00950C93">
        <w:rPr>
          <w:rFonts w:ascii="Arial" w:eastAsiaTheme="minorHAnsi" w:hAnsi="Arial" w:cs="Arial"/>
          <w:lang w:eastAsia="en-US"/>
        </w:rPr>
        <w:t xml:space="preserve"> [4]</w:t>
      </w:r>
    </w:p>
    <w:p w14:paraId="1B1B53E1" w14:textId="005D49B3" w:rsidR="001469C5" w:rsidRPr="00950C93" w:rsidRDefault="006513A6"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p>
    <w:p w14:paraId="026DB103" w14:textId="4F1C5528"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Medical schemes and medical insurance both cover health events and loses. Research on why medical schemes are more expensive than medical insurance. </w:t>
      </w:r>
      <w:r w:rsidR="00E10F96" w:rsidRPr="00950C93">
        <w:rPr>
          <w:rFonts w:ascii="Arial" w:eastAsiaTheme="minorHAnsi" w:hAnsi="Arial" w:cs="Arial"/>
          <w:lang w:eastAsia="en-US"/>
        </w:rPr>
        <w:t>[10]</w:t>
      </w:r>
    </w:p>
    <w:p w14:paraId="57E3F61F" w14:textId="29418AFE" w:rsidR="001469C5" w:rsidRPr="00950C93" w:rsidRDefault="006513A6"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527E02AC" w14:textId="226DB2A6" w:rsidR="00B836FB" w:rsidRPr="00950C93" w:rsidRDefault="00E50FCA"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p>
    <w:p w14:paraId="5F65E903" w14:textId="0A4BAB4C" w:rsidR="001469C5" w:rsidRPr="00950C93" w:rsidRDefault="001469C5" w:rsidP="00F12A5F">
      <w:pPr>
        <w:numPr>
          <w:ilvl w:val="0"/>
          <w:numId w:val="110"/>
        </w:numPr>
        <w:spacing w:after="120" w:line="360" w:lineRule="auto"/>
        <w:ind w:left="426"/>
        <w:contextualSpacing/>
        <w:jc w:val="both"/>
        <w:rPr>
          <w:rFonts w:ascii="Arial" w:eastAsiaTheme="minorHAnsi" w:hAnsi="Arial" w:cs="Arial"/>
          <w:lang w:eastAsia="en-US"/>
        </w:rPr>
      </w:pPr>
      <w:r w:rsidRPr="00950C93">
        <w:rPr>
          <w:rFonts w:ascii="Arial" w:eastAsiaTheme="minorHAnsi" w:hAnsi="Arial" w:cs="Arial"/>
          <w:lang w:eastAsia="en-US"/>
        </w:rPr>
        <w:t>Compare a medical scheme and medical insurance in terms of governance.</w:t>
      </w:r>
      <w:r w:rsidR="00E10F96" w:rsidRPr="00950C93">
        <w:rPr>
          <w:rFonts w:ascii="Arial" w:eastAsiaTheme="minorHAnsi" w:hAnsi="Arial" w:cs="Arial"/>
          <w:lang w:eastAsia="en-US"/>
        </w:rPr>
        <w:t xml:space="preserve"> [</w:t>
      </w:r>
      <w:r w:rsidR="000A75E3" w:rsidRPr="00950C93">
        <w:rPr>
          <w:rFonts w:ascii="Arial" w:eastAsiaTheme="minorHAnsi" w:hAnsi="Arial" w:cs="Arial"/>
          <w:lang w:eastAsia="en-US"/>
        </w:rPr>
        <w:t>5</w:t>
      </w:r>
      <w:r w:rsidR="00E10F96" w:rsidRPr="00950C93">
        <w:rPr>
          <w:rFonts w:ascii="Arial" w:eastAsiaTheme="minorHAnsi" w:hAnsi="Arial" w:cs="Arial"/>
          <w:lang w:eastAsia="en-US"/>
        </w:rPr>
        <w:t>]</w:t>
      </w:r>
    </w:p>
    <w:p w14:paraId="23341DA7" w14:textId="3CFEA3FD" w:rsidR="006513A6"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63A90B8D" w14:textId="77777777" w:rsidR="001469C5" w:rsidRPr="00950C93" w:rsidRDefault="001469C5" w:rsidP="00F12A5F">
      <w:pPr>
        <w:spacing w:after="120" w:line="360" w:lineRule="auto"/>
        <w:ind w:left="720"/>
        <w:contextualSpacing/>
        <w:jc w:val="both"/>
        <w:rPr>
          <w:rFonts w:ascii="Arial" w:eastAsiaTheme="minorHAnsi" w:hAnsi="Arial" w:cs="Arial"/>
          <w:lang w:eastAsia="en-US"/>
        </w:rPr>
      </w:pPr>
    </w:p>
    <w:p w14:paraId="672D1CE7" w14:textId="3B99EB54" w:rsidR="001469C5" w:rsidRPr="00950C93" w:rsidRDefault="001469C5" w:rsidP="00F12A5F">
      <w:pPr>
        <w:numPr>
          <w:ilvl w:val="0"/>
          <w:numId w:val="110"/>
        </w:numPr>
        <w:spacing w:after="120" w:line="360" w:lineRule="auto"/>
        <w:ind w:left="0" w:firstLine="0"/>
        <w:contextualSpacing/>
        <w:jc w:val="both"/>
        <w:rPr>
          <w:rFonts w:ascii="Arial" w:eastAsiaTheme="minorHAnsi" w:hAnsi="Arial" w:cs="Arial"/>
          <w:lang w:eastAsia="en-US"/>
        </w:rPr>
      </w:pPr>
      <w:r w:rsidRPr="00950C93">
        <w:rPr>
          <w:rFonts w:ascii="Arial" w:eastAsiaTheme="minorHAnsi" w:hAnsi="Arial" w:cs="Arial"/>
          <w:lang w:eastAsia="en-US"/>
        </w:rPr>
        <w:t>The government recently published the Demarcation regulations. Find out what the purpose of the regulations is or rather what was the aim for introducing them?</w:t>
      </w:r>
      <w:r w:rsidR="00E10F96" w:rsidRPr="00950C93">
        <w:rPr>
          <w:rFonts w:ascii="Arial" w:eastAsiaTheme="minorHAnsi" w:hAnsi="Arial" w:cs="Arial"/>
          <w:lang w:eastAsia="en-US"/>
        </w:rPr>
        <w:t xml:space="preserve"> [5]</w:t>
      </w:r>
    </w:p>
    <w:p w14:paraId="48BAAD59" w14:textId="77777777" w:rsidR="001469C5" w:rsidRPr="00950C93" w:rsidRDefault="001469C5" w:rsidP="00F12A5F">
      <w:pPr>
        <w:spacing w:after="120" w:line="360" w:lineRule="auto"/>
        <w:ind w:left="720"/>
        <w:contextualSpacing/>
        <w:jc w:val="both"/>
        <w:rPr>
          <w:rFonts w:ascii="Arial" w:eastAsiaTheme="minorHAnsi" w:hAnsi="Arial" w:cs="Arial"/>
          <w:lang w:eastAsia="en-US"/>
        </w:rPr>
      </w:pPr>
    </w:p>
    <w:p w14:paraId="53610765" w14:textId="656B3D07" w:rsidR="00B836FB"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p>
    <w:p w14:paraId="56384C33" w14:textId="153B3B19" w:rsidR="001469C5" w:rsidRPr="00950C93" w:rsidRDefault="001469C5" w:rsidP="00F12A5F">
      <w:pPr>
        <w:numPr>
          <w:ilvl w:val="0"/>
          <w:numId w:val="110"/>
        </w:numPr>
        <w:spacing w:after="120" w:line="360" w:lineRule="auto"/>
        <w:ind w:left="284"/>
        <w:contextualSpacing/>
        <w:jc w:val="both"/>
        <w:rPr>
          <w:rFonts w:ascii="Arial" w:eastAsiaTheme="minorHAnsi" w:hAnsi="Arial" w:cs="Arial"/>
          <w:lang w:eastAsia="en-US"/>
        </w:rPr>
      </w:pPr>
      <w:r w:rsidRPr="00950C93">
        <w:rPr>
          <w:rFonts w:ascii="Arial" w:eastAsiaTheme="minorHAnsi" w:hAnsi="Arial" w:cs="Arial"/>
          <w:lang w:eastAsia="en-US"/>
        </w:rPr>
        <w:t>Describe the concept of a medical saving account. Thereafter, research on three different option</w:t>
      </w:r>
      <w:r w:rsidR="00181D4A">
        <w:rPr>
          <w:rFonts w:ascii="Arial" w:eastAsiaTheme="minorHAnsi" w:hAnsi="Arial" w:cs="Arial"/>
          <w:lang w:eastAsia="en-US"/>
        </w:rPr>
        <w:t>s</w:t>
      </w:r>
      <w:r w:rsidRPr="00950C93">
        <w:rPr>
          <w:rFonts w:ascii="Arial" w:eastAsiaTheme="minorHAnsi" w:hAnsi="Arial" w:cs="Arial"/>
          <w:lang w:eastAsia="en-US"/>
        </w:rPr>
        <w:t xml:space="preserve"> for a specific medical scheme and state how </w:t>
      </w:r>
      <w:r w:rsidR="00B836FB" w:rsidRPr="00950C93">
        <w:rPr>
          <w:rFonts w:ascii="Arial" w:eastAsiaTheme="minorHAnsi" w:hAnsi="Arial" w:cs="Arial"/>
          <w:lang w:eastAsia="en-US"/>
        </w:rPr>
        <w:t>t</w:t>
      </w:r>
      <w:r w:rsidRPr="00950C93">
        <w:rPr>
          <w:rFonts w:ascii="Arial" w:eastAsiaTheme="minorHAnsi" w:hAnsi="Arial" w:cs="Arial"/>
          <w:lang w:eastAsia="en-US"/>
        </w:rPr>
        <w:t>hat percentage of the member’s premiums is allocated to the savings account for each of the options.</w:t>
      </w:r>
      <w:r w:rsidR="00E10F96" w:rsidRPr="00950C93">
        <w:rPr>
          <w:rFonts w:ascii="Arial" w:eastAsiaTheme="minorHAnsi" w:hAnsi="Arial" w:cs="Arial"/>
          <w:lang w:eastAsia="en-US"/>
        </w:rPr>
        <w:t xml:space="preserve"> [</w:t>
      </w:r>
      <w:r w:rsidR="00B47A07" w:rsidRPr="00950C93">
        <w:rPr>
          <w:rFonts w:ascii="Arial" w:eastAsiaTheme="minorHAnsi" w:hAnsi="Arial" w:cs="Arial"/>
          <w:lang w:eastAsia="en-US"/>
        </w:rPr>
        <w:t>6]</w:t>
      </w:r>
    </w:p>
    <w:p w14:paraId="48D01858" w14:textId="573E54D6" w:rsidR="001469C5"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7242BD4F" w14:textId="056647EB" w:rsidR="001469C5" w:rsidRPr="00950C93" w:rsidRDefault="001469C5" w:rsidP="00F12A5F">
      <w:pPr>
        <w:numPr>
          <w:ilvl w:val="0"/>
          <w:numId w:val="110"/>
        </w:numPr>
        <w:spacing w:after="120" w:line="360" w:lineRule="auto"/>
        <w:ind w:left="284" w:firstLine="0"/>
        <w:contextualSpacing/>
        <w:jc w:val="both"/>
        <w:rPr>
          <w:rFonts w:ascii="Arial" w:eastAsiaTheme="minorHAnsi" w:hAnsi="Arial" w:cs="Arial"/>
          <w:lang w:eastAsia="en-US"/>
        </w:rPr>
      </w:pPr>
      <w:r w:rsidRPr="00950C93">
        <w:rPr>
          <w:rFonts w:ascii="Arial" w:eastAsiaTheme="minorHAnsi" w:hAnsi="Arial" w:cs="Arial"/>
          <w:lang w:eastAsia="en-US"/>
        </w:rPr>
        <w:t>In this chapter, only the healthcare system of a developed country has been discussed. Research on</w:t>
      </w:r>
      <w:r w:rsidR="002E1CD0">
        <w:rPr>
          <w:rFonts w:ascii="Arial" w:eastAsiaTheme="minorHAnsi" w:hAnsi="Arial" w:cs="Arial"/>
          <w:lang w:eastAsia="en-US"/>
        </w:rPr>
        <w:t xml:space="preserve"> Kenya or</w:t>
      </w:r>
      <w:r w:rsidRPr="00950C93">
        <w:rPr>
          <w:rFonts w:ascii="Arial" w:eastAsiaTheme="minorHAnsi" w:hAnsi="Arial" w:cs="Arial"/>
          <w:lang w:eastAsia="en-US"/>
        </w:rPr>
        <w:t xml:space="preserve"> any developing country of your choice and outline their medical cover.</w:t>
      </w:r>
      <w:r w:rsidR="00B47A07" w:rsidRPr="00950C93">
        <w:rPr>
          <w:rFonts w:ascii="Arial" w:eastAsiaTheme="minorHAnsi" w:hAnsi="Arial" w:cs="Arial"/>
          <w:lang w:eastAsia="en-US"/>
        </w:rPr>
        <w:t xml:space="preserve"> [10]</w:t>
      </w:r>
    </w:p>
    <w:p w14:paraId="09D56E3B" w14:textId="77777777" w:rsidR="006513A6" w:rsidRPr="00950C93" w:rsidRDefault="006513A6"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1D092B57" w14:textId="016F169B" w:rsidR="001469C5" w:rsidRPr="00950C93" w:rsidRDefault="001469C5" w:rsidP="00F12A5F">
      <w:pPr>
        <w:numPr>
          <w:ilvl w:val="0"/>
          <w:numId w:val="110"/>
        </w:numPr>
        <w:spacing w:after="120" w:line="360" w:lineRule="auto"/>
        <w:ind w:left="426" w:hanging="66"/>
        <w:contextualSpacing/>
        <w:jc w:val="both"/>
        <w:rPr>
          <w:rFonts w:ascii="Arial" w:eastAsiaTheme="minorHAnsi" w:hAnsi="Arial" w:cs="Arial"/>
          <w:lang w:eastAsia="en-US"/>
        </w:rPr>
      </w:pPr>
      <w:r w:rsidRPr="00950C93">
        <w:rPr>
          <w:rFonts w:ascii="Arial" w:eastAsiaTheme="minorHAnsi" w:hAnsi="Arial" w:cs="Arial"/>
          <w:lang w:eastAsia="en-US"/>
        </w:rPr>
        <w:t>Differentiate between the three traditional medical scheme products. Thereafter, identify any medical scheme options that might have the characteristics of each of the three.</w:t>
      </w:r>
      <w:r w:rsidR="00B47A07" w:rsidRPr="00950C93">
        <w:rPr>
          <w:rFonts w:ascii="Arial" w:eastAsiaTheme="minorHAnsi" w:hAnsi="Arial" w:cs="Arial"/>
          <w:lang w:eastAsia="en-US"/>
        </w:rPr>
        <w:t xml:space="preserve"> [12]</w:t>
      </w:r>
    </w:p>
    <w:p w14:paraId="03D057AA" w14:textId="0C5BE45C" w:rsidR="001469C5" w:rsidRPr="00950C93" w:rsidRDefault="006513A6"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6ABFCAEE" w14:textId="3B1FB4D6" w:rsidR="001469C5" w:rsidRPr="00950C93" w:rsidRDefault="001469C5" w:rsidP="00F12A5F">
      <w:pPr>
        <w:numPr>
          <w:ilvl w:val="0"/>
          <w:numId w:val="110"/>
        </w:numPr>
        <w:spacing w:after="120" w:line="360" w:lineRule="auto"/>
        <w:ind w:left="284"/>
        <w:contextualSpacing/>
        <w:jc w:val="both"/>
        <w:rPr>
          <w:rFonts w:ascii="Arial" w:eastAsiaTheme="minorHAnsi" w:hAnsi="Arial" w:cs="Arial"/>
          <w:lang w:eastAsia="en-US"/>
        </w:rPr>
      </w:pPr>
      <w:r w:rsidRPr="00950C93">
        <w:rPr>
          <w:rFonts w:ascii="Arial" w:eastAsiaTheme="minorHAnsi" w:hAnsi="Arial" w:cs="Arial"/>
          <w:lang w:eastAsia="en-US"/>
        </w:rPr>
        <w:t>Does the medical scheme you work for provide cover under new generation or traditional options? Give evidence to substantiate your view.</w:t>
      </w:r>
      <w:r w:rsidR="00B47A07" w:rsidRPr="00950C93">
        <w:rPr>
          <w:rFonts w:ascii="Arial" w:eastAsiaTheme="minorHAnsi" w:hAnsi="Arial" w:cs="Arial"/>
          <w:lang w:eastAsia="en-US"/>
        </w:rPr>
        <w:t xml:space="preserve"> [5]</w:t>
      </w:r>
    </w:p>
    <w:p w14:paraId="4FE7F40C" w14:textId="7CCC42BA" w:rsidR="001469C5"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p>
    <w:p w14:paraId="108A4C13" w14:textId="0E899999"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What is your opinion on traditional and new generation medical schemes, which one would you rather go for?</w:t>
      </w:r>
      <w:r w:rsidR="00B47A07" w:rsidRPr="00950C93">
        <w:rPr>
          <w:rFonts w:ascii="Arial" w:eastAsiaTheme="minorHAnsi" w:hAnsi="Arial" w:cs="Arial"/>
          <w:lang w:eastAsia="en-US"/>
        </w:rPr>
        <w:t xml:space="preserve"> [2]</w:t>
      </w:r>
    </w:p>
    <w:p w14:paraId="249534F8" w14:textId="07EA923B" w:rsidR="001469C5"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0B1DCD30" w14:textId="455F0F0F"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industry seems to be moving toward the new generation products, why is this so?</w:t>
      </w:r>
      <w:r w:rsidR="00B47A07" w:rsidRPr="00950C93">
        <w:rPr>
          <w:rFonts w:ascii="Arial" w:eastAsiaTheme="minorHAnsi" w:hAnsi="Arial" w:cs="Arial"/>
          <w:lang w:eastAsia="en-US"/>
        </w:rPr>
        <w:t xml:space="preserve"> [4]</w:t>
      </w:r>
    </w:p>
    <w:p w14:paraId="12AA6F90" w14:textId="42769D6E" w:rsidR="001469C5"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p>
    <w:p w14:paraId="2F86A2E2" w14:textId="29B75B3C"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There is a lot of debate around PMBs, what is the current position in the industry in terms of PMBs? Do medical schemes still cover the benefits? Substantiate your view based on the current regulations.</w:t>
      </w:r>
      <w:r w:rsidR="00B47A07" w:rsidRPr="00950C93">
        <w:rPr>
          <w:rFonts w:ascii="Arial" w:eastAsiaTheme="minorHAnsi" w:hAnsi="Arial" w:cs="Arial"/>
          <w:lang w:eastAsia="en-US"/>
        </w:rPr>
        <w:t xml:space="preserve"> [5]</w:t>
      </w:r>
    </w:p>
    <w:p w14:paraId="5B237B16" w14:textId="4E03112C" w:rsidR="001469C5"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7B35E3AA" w14:textId="257AAC30"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Differentiate between open and restricted medical schemes. Between the two, which type of scheme offer better value for money?</w:t>
      </w:r>
      <w:r w:rsidR="00B47A07" w:rsidRPr="00950C93">
        <w:rPr>
          <w:rFonts w:ascii="Arial" w:eastAsiaTheme="minorHAnsi" w:hAnsi="Arial" w:cs="Arial"/>
          <w:lang w:eastAsia="en-US"/>
        </w:rPr>
        <w:t xml:space="preserve"> [5]</w:t>
      </w:r>
    </w:p>
    <w:p w14:paraId="0F9ACF77" w14:textId="0745D480" w:rsidR="001469C5"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p>
    <w:p w14:paraId="4115D3E9" w14:textId="36C133B7"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Define an exgratia payment. Give an example of an exgratia payment, either from the client that you have dealt with or any from your respective scheme.</w:t>
      </w:r>
      <w:r w:rsidR="00B47A07" w:rsidRPr="00950C93">
        <w:rPr>
          <w:rFonts w:ascii="Arial" w:eastAsiaTheme="minorHAnsi" w:hAnsi="Arial" w:cs="Arial"/>
          <w:lang w:eastAsia="en-US"/>
        </w:rPr>
        <w:t xml:space="preserve"> [10]</w:t>
      </w:r>
    </w:p>
    <w:p w14:paraId="7D6F56A6" w14:textId="4F0FDEBA" w:rsidR="001469C5"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335C29AC" w14:textId="4A3DEADA"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 a table format, differentiate between inception date, suspension and termination of membership.</w:t>
      </w:r>
      <w:r w:rsidR="00B47A07" w:rsidRPr="00950C93">
        <w:rPr>
          <w:rFonts w:ascii="Arial" w:eastAsiaTheme="minorHAnsi" w:hAnsi="Arial" w:cs="Arial"/>
          <w:lang w:eastAsia="en-US"/>
        </w:rPr>
        <w:t xml:space="preserve"> [9]</w:t>
      </w:r>
    </w:p>
    <w:p w14:paraId="1CCAB515" w14:textId="77777777" w:rsidR="006513A6"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77601280" w14:textId="764C1DEB"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 your opinion, or based on the rules of the medical scheme you work for, does a pre-existing condition mean a chronic condition or any form of illness?</w:t>
      </w:r>
      <w:r w:rsidR="000A75E3" w:rsidRPr="00950C93">
        <w:rPr>
          <w:rFonts w:ascii="Arial" w:eastAsiaTheme="minorHAnsi" w:hAnsi="Arial" w:cs="Arial"/>
          <w:lang w:eastAsia="en-US"/>
        </w:rPr>
        <w:t xml:space="preserve"> [2]</w:t>
      </w:r>
    </w:p>
    <w:p w14:paraId="2791A0B3" w14:textId="6EF17B6A" w:rsidR="006513A6"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41187E27" w14:textId="63AC86B1" w:rsidR="00B836FB" w:rsidRPr="00950C93" w:rsidRDefault="00B836FB" w:rsidP="00F12A5F">
      <w:pPr>
        <w:spacing w:after="120" w:line="360" w:lineRule="auto"/>
        <w:jc w:val="both"/>
        <w:rPr>
          <w:rFonts w:ascii="Arial" w:eastAsiaTheme="minorHAnsi" w:hAnsi="Arial" w:cs="Arial"/>
          <w:lang w:eastAsia="en-US"/>
        </w:rPr>
      </w:pPr>
    </w:p>
    <w:p w14:paraId="6CB81D0C" w14:textId="5E11349F" w:rsidR="00B836FB" w:rsidRPr="00950C93" w:rsidRDefault="00B836FB" w:rsidP="00F12A5F">
      <w:pPr>
        <w:spacing w:after="120" w:line="360" w:lineRule="auto"/>
        <w:jc w:val="both"/>
        <w:rPr>
          <w:rFonts w:ascii="Arial" w:eastAsiaTheme="minorHAnsi" w:hAnsi="Arial" w:cs="Arial"/>
          <w:lang w:eastAsia="en-US"/>
        </w:rPr>
      </w:pPr>
    </w:p>
    <w:p w14:paraId="551C93FF" w14:textId="77777777" w:rsidR="00E50FCA" w:rsidRPr="00950C93" w:rsidRDefault="00E50FCA" w:rsidP="00F12A5F">
      <w:pPr>
        <w:spacing w:after="120" w:line="360" w:lineRule="auto"/>
        <w:jc w:val="both"/>
        <w:rPr>
          <w:rFonts w:ascii="Arial" w:eastAsiaTheme="minorHAnsi" w:hAnsi="Arial" w:cs="Arial"/>
          <w:lang w:eastAsia="en-US"/>
        </w:rPr>
      </w:pPr>
    </w:p>
    <w:p w14:paraId="3BB29E8E" w14:textId="77777777" w:rsidR="001469C5" w:rsidRPr="00950C93" w:rsidRDefault="001469C5" w:rsidP="00F12A5F">
      <w:pPr>
        <w:spacing w:after="120" w:line="360" w:lineRule="auto"/>
        <w:ind w:left="720"/>
        <w:contextualSpacing/>
        <w:jc w:val="both"/>
        <w:rPr>
          <w:rFonts w:ascii="Arial" w:eastAsiaTheme="minorHAnsi" w:hAnsi="Arial" w:cs="Arial"/>
          <w:lang w:eastAsia="en-US"/>
        </w:rPr>
      </w:pPr>
    </w:p>
    <w:p w14:paraId="4E797059" w14:textId="2FE2E276"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Discuss the implications of no disclosure to the member of a medical scheme</w:t>
      </w:r>
      <w:r w:rsidR="000A75E3" w:rsidRPr="00950C93">
        <w:rPr>
          <w:rFonts w:ascii="Arial" w:eastAsiaTheme="minorHAnsi" w:hAnsi="Arial" w:cs="Arial"/>
          <w:lang w:eastAsia="en-US"/>
        </w:rPr>
        <w:t>. [3]</w:t>
      </w:r>
    </w:p>
    <w:p w14:paraId="2AD6F422" w14:textId="79E69A3D" w:rsidR="001469C5" w:rsidRPr="00950C93" w:rsidRDefault="006513A6" w:rsidP="009B107E">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00E50FCA" w:rsidRPr="00950C93">
        <w:rPr>
          <w:rFonts w:ascii="Arial" w:eastAsiaTheme="minorHAnsi" w:hAnsi="Arial" w:cs="Arial"/>
          <w:lang w:eastAsia="en-US"/>
        </w:rPr>
        <w:t>……………………………………………………………………………………</w:t>
      </w:r>
    </w:p>
    <w:p w14:paraId="13608A48" w14:textId="4AF5B6C9"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Research on two case studies for non-disclosure that have published in the media. Comment on what the consequences for the members were.</w:t>
      </w:r>
      <w:r w:rsidR="000A75E3" w:rsidRPr="00950C93">
        <w:rPr>
          <w:rFonts w:ascii="Arial" w:eastAsiaTheme="minorHAnsi" w:hAnsi="Arial" w:cs="Arial"/>
          <w:lang w:eastAsia="en-US"/>
        </w:rPr>
        <w:t xml:space="preserve"> [10]</w:t>
      </w:r>
    </w:p>
    <w:p w14:paraId="4F720C11" w14:textId="0883AF6E" w:rsidR="006513A6"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79A59C08" w14:textId="28B8B210" w:rsidR="001469C5" w:rsidRPr="00950C93" w:rsidRDefault="001469C5" w:rsidP="00F12A5F">
      <w:pPr>
        <w:numPr>
          <w:ilvl w:val="0"/>
          <w:numId w:val="11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Calculate the late joiner penalty fee in each of the following scenarios. Based on the knowledge you gained in this section, substantiate your decisions or calculations in each case study.</w:t>
      </w:r>
    </w:p>
    <w:p w14:paraId="5093D33F" w14:textId="77777777" w:rsidR="00B26D64" w:rsidRPr="00950C93" w:rsidRDefault="00B26D64" w:rsidP="00F12A5F">
      <w:pPr>
        <w:spacing w:after="120" w:line="360" w:lineRule="auto"/>
        <w:ind w:left="720"/>
        <w:contextualSpacing/>
        <w:jc w:val="both"/>
        <w:rPr>
          <w:rFonts w:ascii="Arial" w:eastAsiaTheme="minorHAnsi" w:hAnsi="Arial" w:cs="Arial"/>
          <w:lang w:eastAsia="en-US"/>
        </w:rPr>
      </w:pPr>
    </w:p>
    <w:p w14:paraId="615FE1BB" w14:textId="77777777" w:rsidR="001469C5" w:rsidRPr="00950C93" w:rsidRDefault="001469C5" w:rsidP="00F12A5F">
      <w:pPr>
        <w:spacing w:after="120" w:line="360" w:lineRule="auto"/>
        <w:ind w:left="720"/>
        <w:contextualSpacing/>
        <w:jc w:val="both"/>
        <w:rPr>
          <w:rFonts w:ascii="Arial" w:eastAsiaTheme="minorHAnsi" w:hAnsi="Arial" w:cs="Arial"/>
          <w:lang w:eastAsia="en-US"/>
        </w:rPr>
      </w:pPr>
    </w:p>
    <w:p w14:paraId="3663A278" w14:textId="77777777" w:rsidR="001469C5" w:rsidRPr="00950C93" w:rsidRDefault="001469C5" w:rsidP="00F12A5F">
      <w:pPr>
        <w:numPr>
          <w:ilvl w:val="0"/>
          <w:numId w:val="11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Scenario1</w:t>
      </w:r>
    </w:p>
    <w:p w14:paraId="275C9FC6" w14:textId="7C5DFF86" w:rsidR="001469C5" w:rsidRPr="00950C93" w:rsidRDefault="001469C5" w:rsidP="00F12A5F">
      <w:pPr>
        <w:spacing w:after="120" w:line="360" w:lineRule="auto"/>
        <w:ind w:left="720"/>
        <w:contextualSpacing/>
        <w:jc w:val="both"/>
        <w:rPr>
          <w:rFonts w:ascii="Arial" w:eastAsiaTheme="minorHAnsi" w:hAnsi="Arial" w:cs="Arial"/>
          <w:lang w:eastAsia="en-US"/>
        </w:rPr>
      </w:pPr>
      <w:r w:rsidRPr="00950C93">
        <w:rPr>
          <w:rFonts w:ascii="Arial" w:eastAsiaTheme="minorHAnsi" w:hAnsi="Arial" w:cs="Arial"/>
          <w:lang w:eastAsia="en-US"/>
        </w:rPr>
        <w:t>Mary is 63 and applies for medical aid membership.  She belonged to a medical scheme for 3 years for from the ages 36 – 38 years and again for 7 years from 42 – 48 years.</w:t>
      </w:r>
      <w:r w:rsidR="000A75E3" w:rsidRPr="00950C93">
        <w:rPr>
          <w:rFonts w:ascii="Arial" w:eastAsiaTheme="minorHAnsi" w:hAnsi="Arial" w:cs="Arial"/>
          <w:lang w:eastAsia="en-US"/>
        </w:rPr>
        <w:t xml:space="preserve"> [4]</w:t>
      </w:r>
    </w:p>
    <w:p w14:paraId="464B68D9" w14:textId="589381DB" w:rsidR="00B836FB"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w:t>
      </w:r>
      <w:r w:rsidR="00E50FCA" w:rsidRPr="00950C93">
        <w:rPr>
          <w:rFonts w:ascii="Arial" w:eastAsiaTheme="minorHAnsi" w:hAnsi="Arial" w:cs="Arial"/>
          <w:lang w:eastAsia="en-US"/>
        </w:rPr>
        <w:t>……………………………………………………………………………………………………………………………………………………………………………………………………………………………………………………………………………………………………………………………………………………………………………………………………………………………</w:t>
      </w:r>
    </w:p>
    <w:p w14:paraId="3273CAE1" w14:textId="77777777" w:rsidR="001469C5" w:rsidRPr="00950C93" w:rsidRDefault="001469C5" w:rsidP="00F12A5F">
      <w:pPr>
        <w:numPr>
          <w:ilvl w:val="0"/>
          <w:numId w:val="11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Scenario 2</w:t>
      </w:r>
    </w:p>
    <w:p w14:paraId="1F3AE664" w14:textId="212E7740" w:rsidR="001469C5" w:rsidRPr="00950C93" w:rsidRDefault="001469C5" w:rsidP="00F12A5F">
      <w:pPr>
        <w:spacing w:after="120" w:line="360" w:lineRule="auto"/>
        <w:ind w:left="720"/>
        <w:contextualSpacing/>
        <w:jc w:val="both"/>
        <w:rPr>
          <w:rFonts w:ascii="Arial" w:eastAsiaTheme="minorHAnsi" w:hAnsi="Arial" w:cs="Arial"/>
          <w:lang w:eastAsia="en-US"/>
        </w:rPr>
      </w:pPr>
      <w:r w:rsidRPr="00950C93">
        <w:rPr>
          <w:rFonts w:ascii="Arial" w:eastAsiaTheme="minorHAnsi" w:hAnsi="Arial" w:cs="Arial"/>
          <w:lang w:eastAsia="en-US"/>
        </w:rPr>
        <w:t>Roselyn is 69 years old. She was a member of a medical scheme for 7 years from age 27 to age 34. Then she had no cover until age 51, when she took out a hospital cash-back plan.  At age 58 she moved to Australia for four years where her company paid for medical scheme cover. Upon her return to South Africa, at the age of 69, she applied for membership of a South African medical scheme. The option she chose costs a normal member R1600.</w:t>
      </w:r>
      <w:r w:rsidR="000A75E3" w:rsidRPr="00950C93">
        <w:rPr>
          <w:rFonts w:ascii="Arial" w:eastAsiaTheme="minorHAnsi" w:hAnsi="Arial" w:cs="Arial"/>
          <w:lang w:eastAsia="en-US"/>
        </w:rPr>
        <w:t xml:space="preserve"> [5]</w:t>
      </w:r>
    </w:p>
    <w:p w14:paraId="31A55D33" w14:textId="349D6B15" w:rsidR="001469C5"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r w:rsidR="00E50FCA" w:rsidRPr="00950C93">
        <w:rPr>
          <w:rFonts w:ascii="Arial" w:eastAsiaTheme="minorHAnsi" w:hAnsi="Arial" w:cs="Arial"/>
          <w:lang w:eastAsia="en-US"/>
        </w:rPr>
        <w:t>………………………………………………………………………………………………………………………………………………………………………………………………………………………………………………………………………………………………………………</w:t>
      </w:r>
    </w:p>
    <w:p w14:paraId="2FF54352" w14:textId="77777777" w:rsidR="001469C5" w:rsidRPr="00950C93" w:rsidRDefault="001469C5" w:rsidP="00F12A5F">
      <w:pPr>
        <w:numPr>
          <w:ilvl w:val="0"/>
          <w:numId w:val="11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Scenario 3</w:t>
      </w:r>
    </w:p>
    <w:p w14:paraId="6F2479CD" w14:textId="48D260C0" w:rsidR="001469C5" w:rsidRPr="00950C93" w:rsidRDefault="001469C5" w:rsidP="00F12A5F">
      <w:pPr>
        <w:spacing w:after="120" w:line="360" w:lineRule="auto"/>
        <w:ind w:left="720"/>
        <w:contextualSpacing/>
        <w:jc w:val="both"/>
        <w:rPr>
          <w:rFonts w:ascii="Arial" w:eastAsiaTheme="minorHAnsi" w:hAnsi="Arial" w:cs="Arial"/>
          <w:lang w:eastAsia="en-US"/>
        </w:rPr>
      </w:pPr>
      <w:r w:rsidRPr="00950C93">
        <w:rPr>
          <w:rFonts w:ascii="Arial" w:eastAsiaTheme="minorHAnsi" w:hAnsi="Arial" w:cs="Arial"/>
          <w:lang w:eastAsia="en-US"/>
        </w:rPr>
        <w:t xml:space="preserve">Nkanyiso is an active 63-year old retiree who </w:t>
      </w:r>
      <w:r w:rsidR="00446452" w:rsidRPr="00950C93">
        <w:rPr>
          <w:rFonts w:ascii="Arial" w:eastAsiaTheme="minorHAnsi" w:hAnsi="Arial" w:cs="Arial"/>
          <w:lang w:eastAsia="en-US"/>
        </w:rPr>
        <w:t>does not</w:t>
      </w:r>
      <w:r w:rsidRPr="00950C93">
        <w:rPr>
          <w:rFonts w:ascii="Arial" w:eastAsiaTheme="minorHAnsi" w:hAnsi="Arial" w:cs="Arial"/>
          <w:lang w:eastAsia="en-US"/>
        </w:rPr>
        <w:t xml:space="preserve"> have medical aid cover. Recently, while participating in a cycle race, he suffered a heart attack, and now wishes to join a medical aid scheme. From the ages of 52 to 58, Nkanyiso ran a large property development company where he enjoyed a medical aid benefit. However, apart from this 6-year period, he has never had medical aid cover. The option Nkanyiso selected pays a premium of R3</w:t>
      </w:r>
      <w:r w:rsidR="000A75E3" w:rsidRPr="00950C93">
        <w:rPr>
          <w:rFonts w:ascii="Arial" w:eastAsiaTheme="minorHAnsi" w:hAnsi="Arial" w:cs="Arial"/>
          <w:lang w:eastAsia="en-US"/>
        </w:rPr>
        <w:t> </w:t>
      </w:r>
      <w:r w:rsidRPr="00950C93">
        <w:rPr>
          <w:rFonts w:ascii="Arial" w:eastAsiaTheme="minorHAnsi" w:hAnsi="Arial" w:cs="Arial"/>
          <w:lang w:eastAsia="en-US"/>
        </w:rPr>
        <w:t>000</w:t>
      </w:r>
      <w:r w:rsidR="000A75E3" w:rsidRPr="00950C93">
        <w:rPr>
          <w:rFonts w:ascii="Arial" w:eastAsiaTheme="minorHAnsi" w:hAnsi="Arial" w:cs="Arial"/>
          <w:lang w:eastAsia="en-US"/>
        </w:rPr>
        <w:t>. [6]</w:t>
      </w:r>
    </w:p>
    <w:p w14:paraId="6561A595" w14:textId="0F010A71" w:rsidR="001469C5" w:rsidRPr="00950C93" w:rsidRDefault="006513A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00E50FCA" w:rsidRPr="00950C93">
        <w:rPr>
          <w:rFonts w:ascii="Arial" w:eastAsiaTheme="minorHAnsi" w:hAnsi="Arial" w:cs="Arial"/>
          <w:lang w:eastAsia="en-US"/>
        </w:rPr>
        <w:t>………………………………………………………………………………………………………………………………………………………………………………………………………………………………………………………………………………………………………………………………………………………………………………………………………………………………………………………………………………………………………………………………………………………………………………………………………………………………………………………</w:t>
      </w:r>
      <w:r w:rsidR="00E50FCA" w:rsidRPr="00950C93">
        <w:rPr>
          <w:rFonts w:ascii="Arial" w:eastAsiaTheme="minorHAnsi" w:hAnsi="Arial" w:cs="Arial"/>
          <w:lang w:eastAsia="en-US"/>
        </w:rPr>
        <w:lastRenderedPageBreak/>
        <w:t>………………………………………………………………………………………………………………………………………………………………………………………………………………………………………………………………………………………………………………………………………</w:t>
      </w:r>
    </w:p>
    <w:p w14:paraId="6E1A258F" w14:textId="77777777" w:rsidR="001469C5" w:rsidRPr="00950C93" w:rsidRDefault="001469C5" w:rsidP="00F12A5F">
      <w:pPr>
        <w:numPr>
          <w:ilvl w:val="0"/>
          <w:numId w:val="11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Scenario 4</w:t>
      </w:r>
    </w:p>
    <w:p w14:paraId="7C1FD662" w14:textId="4B7AD813" w:rsidR="001469C5" w:rsidRPr="00950C93" w:rsidRDefault="001469C5" w:rsidP="00F12A5F">
      <w:pPr>
        <w:spacing w:after="120" w:line="360" w:lineRule="auto"/>
        <w:ind w:left="720"/>
        <w:contextualSpacing/>
        <w:jc w:val="both"/>
        <w:rPr>
          <w:rFonts w:ascii="Arial" w:hAnsi="Arial" w:cs="Arial"/>
        </w:rPr>
      </w:pPr>
      <w:r w:rsidRPr="00950C93">
        <w:rPr>
          <w:rFonts w:ascii="Arial" w:hAnsi="Arial" w:cs="Arial"/>
        </w:rPr>
        <w:t>Charles is 41. He only had medical cover for three years from the ages of 28-31 when he worked in a government department. Calculate his late joiner penalty for an option where the premium is R2</w:t>
      </w:r>
      <w:r w:rsidR="000A75E3" w:rsidRPr="00950C93">
        <w:rPr>
          <w:rFonts w:ascii="Arial" w:hAnsi="Arial" w:cs="Arial"/>
        </w:rPr>
        <w:t> </w:t>
      </w:r>
      <w:r w:rsidRPr="00950C93">
        <w:rPr>
          <w:rFonts w:ascii="Arial" w:hAnsi="Arial" w:cs="Arial"/>
        </w:rPr>
        <w:t>500</w:t>
      </w:r>
      <w:r w:rsidR="000A75E3" w:rsidRPr="00950C93">
        <w:rPr>
          <w:rFonts w:ascii="Arial" w:hAnsi="Arial" w:cs="Arial"/>
        </w:rPr>
        <w:t>. [4]</w:t>
      </w:r>
    </w:p>
    <w:p w14:paraId="42C02A71" w14:textId="18039561" w:rsidR="000A75E3" w:rsidRPr="00950C93" w:rsidRDefault="006513A6" w:rsidP="00F12A5F">
      <w:pPr>
        <w:spacing w:after="120" w:line="360" w:lineRule="auto"/>
        <w:jc w:val="both"/>
        <w:rPr>
          <w:rFonts w:ascii="Arial" w:hAnsi="Arial" w:cs="Arial"/>
        </w:rPr>
      </w:pPr>
      <w:r w:rsidRPr="00950C93">
        <w:rPr>
          <w:rFonts w:ascii="Arial" w:eastAsiaTheme="minorHAnsi" w:hAnsi="Arial" w:cs="Arial"/>
          <w:lang w:eastAsia="en-US"/>
        </w:rPr>
        <w:t>………………………………………………………………………………………………………………………………………………………………………………………………………………………………………………………………………………………………………………………………………………………………………………………………………………………………………………………………………………………………………………………………………………………………………………………………………………………………………………………………………………………………………………………………………………………………………………………………………………………………………………………………………………………………………………………………………………………………………………………………………………………………………………………………………………………………………………………………………………………………………………………………………………………………………………………………………………………………………………………………………………………………………………………………………………………………………………………………………………………………………………………………………………………………………………………………………………………………………………………………………………………………………</w:t>
      </w:r>
    </w:p>
    <w:p w14:paraId="7EECBA7D" w14:textId="51B3E341" w:rsidR="000A75E3" w:rsidRPr="00950C93" w:rsidRDefault="000A75E3" w:rsidP="00F12A5F">
      <w:pPr>
        <w:spacing w:after="120" w:line="360" w:lineRule="auto"/>
        <w:ind w:left="720"/>
        <w:contextualSpacing/>
        <w:jc w:val="both"/>
        <w:rPr>
          <w:rFonts w:ascii="Arial" w:hAnsi="Arial" w:cs="Arial"/>
          <w:b/>
          <w:bCs/>
        </w:rPr>
      </w:pPr>
      <w:bookmarkStart w:id="51" w:name="_Hlk12783374"/>
      <w:r w:rsidRPr="00950C93">
        <w:rPr>
          <w:rFonts w:ascii="Arial" w:hAnsi="Arial" w:cs="Arial"/>
          <w:b/>
          <w:bCs/>
        </w:rPr>
        <w:t>Total Marks = 150</w:t>
      </w:r>
    </w:p>
    <w:p w14:paraId="07279B50" w14:textId="06400DFE" w:rsidR="00E9121A" w:rsidRPr="00950C93" w:rsidRDefault="00646E1D" w:rsidP="00F12A5F">
      <w:pPr>
        <w:pStyle w:val="Heading2"/>
        <w:jc w:val="both"/>
      </w:pPr>
      <w:bookmarkStart w:id="52" w:name="_Toc90623249"/>
      <w:bookmarkEnd w:id="51"/>
      <w:r w:rsidRPr="00950C93">
        <w:t xml:space="preserve">Learners </w:t>
      </w:r>
      <w:r w:rsidR="004333CC" w:rsidRPr="00950C93">
        <w:t>Notes</w:t>
      </w:r>
      <w:r w:rsidRPr="00950C93">
        <w:t>:</w:t>
      </w:r>
      <w:bookmarkEnd w:id="52"/>
    </w:p>
    <w:p w14:paraId="147E0D2B" w14:textId="1EB80AFA" w:rsidR="00F33F6A" w:rsidRPr="00950C93" w:rsidRDefault="0041386F" w:rsidP="00F12A5F">
      <w:pPr>
        <w:spacing w:after="120" w:line="360" w:lineRule="auto"/>
        <w:jc w:val="both"/>
        <w:rPr>
          <w:rFonts w:ascii="Arial" w:hAnsi="Arial" w:cs="Arial"/>
        </w:rPr>
      </w:pPr>
      <w:r w:rsidRPr="00950C93">
        <w:rPr>
          <w:rFonts w:ascii="Arial" w:hAnsi="Arial" w:cs="Arial"/>
        </w:rPr>
        <w:t>……………………………………………………………………………………………………………………………………………………………………………………………………………………………………………………………………………………………………………………………………………………………………………………………………………………………………………………………………………………………………………………………………………………………………………………………………………………………………………………………………………………………………………………………………………………………………………………………………………………………………………………………………………………………………………………………………………………………………………………………………………………………………………………………………………………………………………………………………</w:t>
      </w:r>
      <w:r w:rsidRPr="00950C93">
        <w:rPr>
          <w:rFonts w:ascii="Arial" w:hAnsi="Arial" w:cs="Arial"/>
        </w:rPr>
        <w:lastRenderedPageBreak/>
        <w:t>………………………………………………………………………………………………………………………………………………………………………………………………………………………………………………………………………………………………………………………………………………………………………………………………………………………………………………………………………………………………………………………………………………………………………………………………………………………………………………………………………………………………………………………………………………………………………………………………………………………………………………………………………………………………………………………………………………………………………………………………………………………………………………………………………………………………………………………………………………………………………………………………………………………………………………………………………………………………………………………………………………………………………………………………………………………………………………………………………………………………………………………………………………………………………………………………………………………………………………………………………………………………………………………………………………………………………………………………………………………………………………………………………………………………………………………………………………………………………………………………………………………………………………………………………………………………………………………………………………………………………………………………………………………………………………………………………………………………………………………………………………………………………………………………………………………………………………………………………………………………………………………………………………………………………………………………………………………………………………………………………………………………………………………………………………………………………………………………………………………………………………………………………………………………………………………………………………………………………………………………………………………………………………………………………………………………………………………………………………………………………………………………………………………………………………………………………………………………………………………………………………………………………………………………………………………………………………………………………………………………………………………………………………………………………………………………………………………………………………………………………………………………………………………………………………………………………………………………………………………………………………………………………………………………………………………………………………………………………………………………………………………………………………………………………………………………</w:t>
      </w:r>
      <w:r w:rsidRPr="00950C93">
        <w:rPr>
          <w:rFonts w:ascii="Arial" w:hAnsi="Arial" w:cs="Arial"/>
        </w:rPr>
        <w:lastRenderedPageBreak/>
        <w:t>…………………………………………………………………………………………………………………………………………………………………………………………………………………………………………………………………………………………………………………………………………………………………………………………………………………………………………………………………………………………………………………………………………………………………………………………………………………………………………………………………………………………………………………………………………………………………………………………………………………………………………………………………………………………………………………………………………………………………………………………………………………………………………………………………………………………………………………………………………………………………………………………………………………………………………………………………………………………………………………………………………………………………………………………………………………………………………………………………………………………………………………………………………………………………………………………………………………………………………</w:t>
      </w:r>
      <w:r w:rsidR="005F5A15" w:rsidRPr="00950C93">
        <w:rPr>
          <w:rFonts w:ascii="Arial" w:hAnsi="Arial" w:cs="Arial"/>
        </w:rPr>
        <w:t>…………………………………………………………………………………………………………………………………………………………………………………………………………………………………………………………………………………………………………………………………………………………………………………………………………………………………………………………………………………………………………………</w:t>
      </w:r>
    </w:p>
    <w:p w14:paraId="1589D331" w14:textId="6377C562" w:rsidR="009B107E" w:rsidRPr="00950C93" w:rsidRDefault="009B107E" w:rsidP="00F12A5F">
      <w:pPr>
        <w:spacing w:after="120" w:line="360" w:lineRule="auto"/>
        <w:jc w:val="both"/>
        <w:rPr>
          <w:rFonts w:ascii="Arial" w:hAnsi="Arial" w:cs="Arial"/>
        </w:rPr>
      </w:pPr>
    </w:p>
    <w:p w14:paraId="04DC1E7E" w14:textId="2C5DF2C2" w:rsidR="009B107E" w:rsidRPr="00950C93" w:rsidRDefault="009B107E" w:rsidP="00F12A5F">
      <w:pPr>
        <w:spacing w:after="120" w:line="360" w:lineRule="auto"/>
        <w:jc w:val="both"/>
        <w:rPr>
          <w:rFonts w:ascii="Arial" w:hAnsi="Arial" w:cs="Arial"/>
        </w:rPr>
      </w:pPr>
    </w:p>
    <w:p w14:paraId="2B36C9E1" w14:textId="52F5B199" w:rsidR="009B107E" w:rsidRPr="00950C93" w:rsidRDefault="009B107E" w:rsidP="00F12A5F">
      <w:pPr>
        <w:spacing w:after="120" w:line="360" w:lineRule="auto"/>
        <w:jc w:val="both"/>
        <w:rPr>
          <w:rFonts w:ascii="Arial" w:hAnsi="Arial" w:cs="Arial"/>
        </w:rPr>
      </w:pPr>
    </w:p>
    <w:p w14:paraId="6773BD93" w14:textId="77777777" w:rsidR="009B107E" w:rsidRPr="00950C93" w:rsidRDefault="009B107E" w:rsidP="00F12A5F">
      <w:pPr>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C97373" w:rsidRPr="00950C93" w14:paraId="7CA6A366" w14:textId="77777777" w:rsidTr="00C97373">
        <w:tc>
          <w:tcPr>
            <w:tcW w:w="9016" w:type="dxa"/>
            <w:shd w:val="clear" w:color="auto" w:fill="A5A5A5" w:themeFill="accent3"/>
          </w:tcPr>
          <w:p w14:paraId="433252FE" w14:textId="393F3072" w:rsidR="00C97373" w:rsidRPr="00950C93" w:rsidRDefault="00C97373" w:rsidP="00F12A5F">
            <w:pPr>
              <w:pStyle w:val="Heading1"/>
              <w:jc w:val="both"/>
              <w:outlineLvl w:val="0"/>
            </w:pPr>
            <w:bookmarkStart w:id="53" w:name="_Toc90623250"/>
            <w:r w:rsidRPr="00950C93">
              <w:t>LEARNING UNIT 2: MANAGED CARE</w:t>
            </w:r>
            <w:bookmarkEnd w:id="53"/>
          </w:p>
        </w:tc>
      </w:tr>
    </w:tbl>
    <w:p w14:paraId="67833AB8" w14:textId="5DC66F82" w:rsidR="00F0582B" w:rsidRPr="00950C93" w:rsidRDefault="00F0582B" w:rsidP="00F12A5F">
      <w:pPr>
        <w:spacing w:after="120" w:line="360" w:lineRule="auto"/>
        <w:jc w:val="both"/>
        <w:rPr>
          <w:rFonts w:ascii="Arial" w:hAnsi="Arial" w:cs="Arial"/>
        </w:rPr>
      </w:pPr>
    </w:p>
    <w:p w14:paraId="20B0B003" w14:textId="355D1824" w:rsidR="00C97373" w:rsidRPr="00950C93" w:rsidRDefault="00C97373" w:rsidP="00F12A5F">
      <w:pPr>
        <w:spacing w:after="120" w:line="360" w:lineRule="auto"/>
        <w:jc w:val="both"/>
        <w:rPr>
          <w:rFonts w:ascii="Arial" w:hAnsi="Arial" w:cs="Arial"/>
        </w:rPr>
      </w:pPr>
      <w:r w:rsidRPr="00950C93">
        <w:rPr>
          <w:rFonts w:ascii="Arial" w:eastAsia="Calibri" w:hAnsi="Arial" w:cs="Arial"/>
          <w:noProof/>
        </w:rPr>
        <w:drawing>
          <wp:anchor distT="0" distB="0" distL="114300" distR="114300" simplePos="0" relativeHeight="251702272" behindDoc="0" locked="0" layoutInCell="1" allowOverlap="1" wp14:anchorId="4F73E7A2" wp14:editId="2C8A016D">
            <wp:simplePos x="0" y="0"/>
            <wp:positionH relativeFrom="column">
              <wp:posOffset>0</wp:posOffset>
            </wp:positionH>
            <wp:positionV relativeFrom="paragraph">
              <wp:posOffset>0</wp:posOffset>
            </wp:positionV>
            <wp:extent cx="1666875" cy="876300"/>
            <wp:effectExtent l="0" t="0" r="9525" b="0"/>
            <wp:wrapNone/>
            <wp:docPr id="348" name="Picture 348"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66875" cy="87630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
        <w:tblW w:w="0" w:type="auto"/>
        <w:tblInd w:w="2689" w:type="dxa"/>
        <w:tblLook w:val="04A0" w:firstRow="1" w:lastRow="0" w:firstColumn="1" w:lastColumn="0" w:noHBand="0" w:noVBand="1"/>
      </w:tblPr>
      <w:tblGrid>
        <w:gridCol w:w="6327"/>
      </w:tblGrid>
      <w:tr w:rsidR="00C97373" w:rsidRPr="00950C93" w14:paraId="739D75BE" w14:textId="77777777" w:rsidTr="00C97373">
        <w:tc>
          <w:tcPr>
            <w:tcW w:w="6327" w:type="dxa"/>
          </w:tcPr>
          <w:p w14:paraId="6BED41A7" w14:textId="77777777" w:rsidR="00C97373" w:rsidRPr="00950C93" w:rsidRDefault="00C97373" w:rsidP="00F12A5F">
            <w:pPr>
              <w:spacing w:after="120" w:line="360" w:lineRule="auto"/>
              <w:jc w:val="both"/>
              <w:rPr>
                <w:rFonts w:ascii="Arial" w:hAnsi="Arial" w:cs="Arial"/>
                <w:b/>
                <w:bCs/>
                <w:sz w:val="24"/>
                <w:szCs w:val="24"/>
              </w:rPr>
            </w:pPr>
            <w:r w:rsidRPr="00950C93">
              <w:rPr>
                <w:rFonts w:ascii="Arial" w:hAnsi="Arial" w:cs="Arial"/>
                <w:b/>
                <w:bCs/>
                <w:sz w:val="24"/>
                <w:szCs w:val="24"/>
              </w:rPr>
              <w:t>Learning Outcomes</w:t>
            </w:r>
          </w:p>
          <w:p w14:paraId="283B51B1" w14:textId="73BE5C00" w:rsidR="00281832" w:rsidRPr="00950C93" w:rsidRDefault="00281832" w:rsidP="00F12A5F">
            <w:pPr>
              <w:spacing w:after="120" w:line="360" w:lineRule="auto"/>
              <w:jc w:val="both"/>
              <w:rPr>
                <w:rFonts w:ascii="Arial" w:hAnsi="Arial" w:cs="Arial"/>
              </w:rPr>
            </w:pPr>
            <w:r w:rsidRPr="00950C93">
              <w:rPr>
                <w:rFonts w:ascii="Arial" w:hAnsi="Arial" w:cs="Arial"/>
              </w:rPr>
              <w:t>By the end of this learning unit and having completed all the formative assessment activities, you should be able t</w:t>
            </w:r>
            <w:r w:rsidR="00FF2EB0" w:rsidRPr="00950C93">
              <w:rPr>
                <w:rFonts w:ascii="Arial" w:hAnsi="Arial" w:cs="Arial"/>
              </w:rPr>
              <w:t>o:</w:t>
            </w:r>
            <w:r w:rsidRPr="00950C93">
              <w:rPr>
                <w:rFonts w:ascii="Arial" w:hAnsi="Arial" w:cs="Arial"/>
              </w:rPr>
              <w:t xml:space="preserve"> </w:t>
            </w:r>
          </w:p>
          <w:p w14:paraId="74BAB98D" w14:textId="56A5BF7C" w:rsidR="001D6205" w:rsidRPr="00950C93" w:rsidRDefault="00FF2EB0" w:rsidP="00F12A5F">
            <w:pPr>
              <w:pStyle w:val="ListParagraph"/>
              <w:numPr>
                <w:ilvl w:val="0"/>
                <w:numId w:val="148"/>
              </w:numPr>
              <w:autoSpaceDE w:val="0"/>
              <w:autoSpaceDN w:val="0"/>
              <w:adjustRightInd w:val="0"/>
              <w:spacing w:after="120" w:line="360" w:lineRule="auto"/>
              <w:jc w:val="both"/>
              <w:rPr>
                <w:rFonts w:ascii="Arial" w:hAnsi="Arial" w:cs="Arial"/>
              </w:rPr>
            </w:pPr>
            <w:r w:rsidRPr="00950C93">
              <w:rPr>
                <w:rFonts w:ascii="Arial" w:hAnsi="Arial" w:cs="Arial"/>
              </w:rPr>
              <w:t>Explain t</w:t>
            </w:r>
            <w:r w:rsidR="001D6205" w:rsidRPr="00950C93">
              <w:rPr>
                <w:rFonts w:ascii="Arial" w:hAnsi="Arial" w:cs="Arial"/>
              </w:rPr>
              <w:t xml:space="preserve">he concept of managed care </w:t>
            </w:r>
          </w:p>
          <w:p w14:paraId="3A6D4FC2" w14:textId="2BE52AE7" w:rsidR="001D6205" w:rsidRPr="00950C93" w:rsidRDefault="00FF2EB0" w:rsidP="00F12A5F">
            <w:pPr>
              <w:pStyle w:val="ListParagraph"/>
              <w:numPr>
                <w:ilvl w:val="0"/>
                <w:numId w:val="148"/>
              </w:numPr>
              <w:autoSpaceDE w:val="0"/>
              <w:autoSpaceDN w:val="0"/>
              <w:adjustRightInd w:val="0"/>
              <w:spacing w:after="120" w:line="360" w:lineRule="auto"/>
              <w:jc w:val="both"/>
              <w:rPr>
                <w:rFonts w:ascii="Arial" w:hAnsi="Arial" w:cs="Arial"/>
              </w:rPr>
            </w:pPr>
            <w:r w:rsidRPr="00950C93">
              <w:rPr>
                <w:rFonts w:ascii="Arial" w:hAnsi="Arial" w:cs="Arial"/>
              </w:rPr>
              <w:t>Give r</w:t>
            </w:r>
            <w:r w:rsidR="001D6205" w:rsidRPr="00950C93">
              <w:rPr>
                <w:rFonts w:ascii="Arial" w:hAnsi="Arial" w:cs="Arial"/>
              </w:rPr>
              <w:t xml:space="preserve">easons for the introduction of managed care </w:t>
            </w:r>
          </w:p>
          <w:p w14:paraId="0E9990EF" w14:textId="313D9571" w:rsidR="001D6205" w:rsidRPr="00950C93" w:rsidRDefault="00B012BC" w:rsidP="00F12A5F">
            <w:pPr>
              <w:pStyle w:val="ListParagraph"/>
              <w:numPr>
                <w:ilvl w:val="0"/>
                <w:numId w:val="148"/>
              </w:numPr>
              <w:autoSpaceDE w:val="0"/>
              <w:autoSpaceDN w:val="0"/>
              <w:adjustRightInd w:val="0"/>
              <w:spacing w:after="120" w:line="360" w:lineRule="auto"/>
              <w:jc w:val="both"/>
              <w:rPr>
                <w:rFonts w:ascii="Arial" w:hAnsi="Arial" w:cs="Arial"/>
              </w:rPr>
            </w:pPr>
            <w:r w:rsidRPr="00950C93">
              <w:rPr>
                <w:rFonts w:ascii="Arial" w:hAnsi="Arial" w:cs="Arial"/>
              </w:rPr>
              <w:t>Describe</w:t>
            </w:r>
            <w:r w:rsidR="00FF2EB0" w:rsidRPr="00950C93">
              <w:rPr>
                <w:rFonts w:ascii="Arial" w:hAnsi="Arial" w:cs="Arial"/>
              </w:rPr>
              <w:t xml:space="preserve"> t</w:t>
            </w:r>
            <w:r w:rsidR="001D6205" w:rsidRPr="00950C93">
              <w:rPr>
                <w:rFonts w:ascii="Arial" w:hAnsi="Arial" w:cs="Arial"/>
              </w:rPr>
              <w:t xml:space="preserve">he history of managed care in South Africa </w:t>
            </w:r>
          </w:p>
          <w:p w14:paraId="3459D0EE" w14:textId="4F0B23A9" w:rsidR="001D6205" w:rsidRPr="00950C93" w:rsidRDefault="00FF2EB0" w:rsidP="00F12A5F">
            <w:pPr>
              <w:pStyle w:val="ListParagraph"/>
              <w:numPr>
                <w:ilvl w:val="0"/>
                <w:numId w:val="148"/>
              </w:numPr>
              <w:autoSpaceDE w:val="0"/>
              <w:autoSpaceDN w:val="0"/>
              <w:adjustRightInd w:val="0"/>
              <w:spacing w:after="120" w:line="360" w:lineRule="auto"/>
              <w:jc w:val="both"/>
              <w:rPr>
                <w:rFonts w:ascii="Arial" w:hAnsi="Arial" w:cs="Arial"/>
              </w:rPr>
            </w:pPr>
            <w:r w:rsidRPr="00950C93">
              <w:rPr>
                <w:rFonts w:ascii="Arial" w:hAnsi="Arial" w:cs="Arial"/>
              </w:rPr>
              <w:lastRenderedPageBreak/>
              <w:t>Outline t</w:t>
            </w:r>
            <w:r w:rsidR="001D6205" w:rsidRPr="00950C93">
              <w:rPr>
                <w:rFonts w:ascii="Arial" w:hAnsi="Arial" w:cs="Arial"/>
              </w:rPr>
              <w:t xml:space="preserve">he impact of Legislation on managed care in South Africa </w:t>
            </w:r>
          </w:p>
          <w:p w14:paraId="74B10576" w14:textId="7D38C497" w:rsidR="001D6205" w:rsidRPr="00950C93" w:rsidRDefault="00FF2EB0" w:rsidP="00F12A5F">
            <w:pPr>
              <w:pStyle w:val="ListParagraph"/>
              <w:numPr>
                <w:ilvl w:val="0"/>
                <w:numId w:val="148"/>
              </w:numPr>
              <w:autoSpaceDE w:val="0"/>
              <w:autoSpaceDN w:val="0"/>
              <w:adjustRightInd w:val="0"/>
              <w:spacing w:after="120" w:line="360" w:lineRule="auto"/>
              <w:jc w:val="both"/>
              <w:rPr>
                <w:rFonts w:ascii="Arial" w:hAnsi="Arial" w:cs="Arial"/>
              </w:rPr>
            </w:pPr>
            <w:r w:rsidRPr="00950C93">
              <w:rPr>
                <w:rFonts w:ascii="Arial" w:hAnsi="Arial" w:cs="Arial"/>
              </w:rPr>
              <w:t>Identify f</w:t>
            </w:r>
            <w:r w:rsidR="001D6205" w:rsidRPr="00950C93">
              <w:rPr>
                <w:rFonts w:ascii="Arial" w:hAnsi="Arial" w:cs="Arial"/>
              </w:rPr>
              <w:t xml:space="preserve">ive broad principles of managed care </w:t>
            </w:r>
          </w:p>
          <w:p w14:paraId="462B7940" w14:textId="77777777" w:rsidR="001D6205" w:rsidRPr="00950C93" w:rsidRDefault="001D6205" w:rsidP="00F12A5F">
            <w:pPr>
              <w:pStyle w:val="ListParagraph"/>
              <w:numPr>
                <w:ilvl w:val="0"/>
                <w:numId w:val="148"/>
              </w:numPr>
              <w:autoSpaceDE w:val="0"/>
              <w:autoSpaceDN w:val="0"/>
              <w:adjustRightInd w:val="0"/>
              <w:spacing w:after="120" w:line="360" w:lineRule="auto"/>
              <w:jc w:val="both"/>
              <w:rPr>
                <w:rFonts w:ascii="Arial" w:hAnsi="Arial" w:cs="Arial"/>
              </w:rPr>
            </w:pPr>
            <w:r w:rsidRPr="00950C93">
              <w:rPr>
                <w:rFonts w:ascii="Arial" w:hAnsi="Arial" w:cs="Arial"/>
              </w:rPr>
              <w:t xml:space="preserve">Analyse a managed care model </w:t>
            </w:r>
          </w:p>
          <w:p w14:paraId="0CD76FFC" w14:textId="43560DDA" w:rsidR="001D6205" w:rsidRPr="00950C93" w:rsidRDefault="00FF2EB0" w:rsidP="00F12A5F">
            <w:pPr>
              <w:pStyle w:val="ListParagraph"/>
              <w:numPr>
                <w:ilvl w:val="0"/>
                <w:numId w:val="148"/>
              </w:numPr>
              <w:autoSpaceDE w:val="0"/>
              <w:autoSpaceDN w:val="0"/>
              <w:adjustRightInd w:val="0"/>
              <w:spacing w:after="120" w:line="360" w:lineRule="auto"/>
              <w:jc w:val="both"/>
              <w:rPr>
                <w:rFonts w:ascii="Arial" w:hAnsi="Arial" w:cs="Arial"/>
              </w:rPr>
            </w:pPr>
            <w:bookmarkStart w:id="54" w:name="_Hlk8554518"/>
            <w:r w:rsidRPr="00950C93">
              <w:rPr>
                <w:rFonts w:ascii="Arial" w:hAnsi="Arial" w:cs="Arial"/>
              </w:rPr>
              <w:t>Identify m</w:t>
            </w:r>
            <w:r w:rsidR="001D6205" w:rsidRPr="00950C93">
              <w:rPr>
                <w:rFonts w:ascii="Arial" w:hAnsi="Arial" w:cs="Arial"/>
              </w:rPr>
              <w:t xml:space="preserve">anaged care programmes </w:t>
            </w:r>
          </w:p>
          <w:p w14:paraId="3FEFC0F5" w14:textId="036C560F" w:rsidR="001D6205" w:rsidRPr="00950C93" w:rsidRDefault="00FF2EB0" w:rsidP="00F12A5F">
            <w:pPr>
              <w:pStyle w:val="ListParagraph"/>
              <w:numPr>
                <w:ilvl w:val="0"/>
                <w:numId w:val="148"/>
              </w:numPr>
              <w:autoSpaceDE w:val="0"/>
              <w:autoSpaceDN w:val="0"/>
              <w:adjustRightInd w:val="0"/>
              <w:spacing w:after="120" w:line="360" w:lineRule="auto"/>
              <w:jc w:val="both"/>
              <w:rPr>
                <w:rFonts w:ascii="Arial" w:hAnsi="Arial" w:cs="Arial"/>
              </w:rPr>
            </w:pPr>
            <w:r w:rsidRPr="00950C93">
              <w:rPr>
                <w:rFonts w:ascii="Arial" w:hAnsi="Arial" w:cs="Arial"/>
              </w:rPr>
              <w:t>Explain t</w:t>
            </w:r>
            <w:r w:rsidR="001D6205" w:rsidRPr="00950C93">
              <w:rPr>
                <w:rFonts w:ascii="Arial" w:hAnsi="Arial" w:cs="Arial"/>
              </w:rPr>
              <w:t xml:space="preserve">he concept of utilisation management </w:t>
            </w:r>
          </w:p>
          <w:p w14:paraId="6BCA497F" w14:textId="13539A6F" w:rsidR="001D6205" w:rsidRPr="00950C93" w:rsidRDefault="00B012BC" w:rsidP="00F12A5F">
            <w:pPr>
              <w:pStyle w:val="ListParagraph"/>
              <w:numPr>
                <w:ilvl w:val="0"/>
                <w:numId w:val="148"/>
              </w:numPr>
              <w:autoSpaceDE w:val="0"/>
              <w:autoSpaceDN w:val="0"/>
              <w:adjustRightInd w:val="0"/>
              <w:spacing w:after="120" w:line="360" w:lineRule="auto"/>
              <w:jc w:val="both"/>
              <w:rPr>
                <w:rFonts w:ascii="Arial" w:hAnsi="Arial" w:cs="Arial"/>
              </w:rPr>
            </w:pPr>
            <w:r w:rsidRPr="00950C93">
              <w:rPr>
                <w:rFonts w:ascii="Arial" w:hAnsi="Arial" w:cs="Arial"/>
              </w:rPr>
              <w:t>Illustrate</w:t>
            </w:r>
            <w:r w:rsidR="00FF2EB0" w:rsidRPr="00950C93">
              <w:rPr>
                <w:rFonts w:ascii="Arial" w:hAnsi="Arial" w:cs="Arial"/>
              </w:rPr>
              <w:t xml:space="preserve"> t</w:t>
            </w:r>
            <w:r w:rsidR="001D6205" w:rsidRPr="00950C93">
              <w:rPr>
                <w:rFonts w:ascii="Arial" w:hAnsi="Arial" w:cs="Arial"/>
              </w:rPr>
              <w:t xml:space="preserve">he concept of disease management </w:t>
            </w:r>
          </w:p>
          <w:p w14:paraId="4A728CD0" w14:textId="6E02BAF4" w:rsidR="001D6205" w:rsidRPr="00950C93" w:rsidRDefault="00B012BC" w:rsidP="00F12A5F">
            <w:pPr>
              <w:pStyle w:val="ListParagraph"/>
              <w:numPr>
                <w:ilvl w:val="0"/>
                <w:numId w:val="148"/>
              </w:numPr>
              <w:autoSpaceDE w:val="0"/>
              <w:autoSpaceDN w:val="0"/>
              <w:adjustRightInd w:val="0"/>
              <w:spacing w:after="120" w:line="360" w:lineRule="auto"/>
              <w:jc w:val="both"/>
              <w:rPr>
                <w:rFonts w:ascii="Arial" w:hAnsi="Arial" w:cs="Arial"/>
              </w:rPr>
            </w:pPr>
            <w:r w:rsidRPr="00950C93">
              <w:rPr>
                <w:rFonts w:ascii="Arial" w:hAnsi="Arial" w:cs="Arial"/>
              </w:rPr>
              <w:t>Identify</w:t>
            </w:r>
            <w:r w:rsidR="00FF2EB0" w:rsidRPr="00950C93">
              <w:rPr>
                <w:rFonts w:ascii="Arial" w:hAnsi="Arial" w:cs="Arial"/>
              </w:rPr>
              <w:t xml:space="preserve"> t</w:t>
            </w:r>
            <w:r w:rsidR="001D6205" w:rsidRPr="00950C93">
              <w:rPr>
                <w:rFonts w:ascii="Arial" w:hAnsi="Arial" w:cs="Arial"/>
              </w:rPr>
              <w:t xml:space="preserve">he concept of a wellness programme </w:t>
            </w:r>
          </w:p>
          <w:p w14:paraId="2790F52F" w14:textId="0F63E664" w:rsidR="001D6205" w:rsidRPr="00950C93" w:rsidRDefault="00FF2EB0" w:rsidP="00F12A5F">
            <w:pPr>
              <w:pStyle w:val="ListParagraph"/>
              <w:numPr>
                <w:ilvl w:val="0"/>
                <w:numId w:val="148"/>
              </w:numPr>
              <w:autoSpaceDE w:val="0"/>
              <w:autoSpaceDN w:val="0"/>
              <w:adjustRightInd w:val="0"/>
              <w:spacing w:after="120" w:line="360" w:lineRule="auto"/>
              <w:jc w:val="both"/>
              <w:rPr>
                <w:rFonts w:ascii="Arial" w:hAnsi="Arial" w:cs="Arial"/>
              </w:rPr>
            </w:pPr>
            <w:r w:rsidRPr="00950C93">
              <w:rPr>
                <w:rFonts w:ascii="Arial" w:hAnsi="Arial" w:cs="Arial"/>
              </w:rPr>
              <w:t>Outline t</w:t>
            </w:r>
            <w:r w:rsidR="001D6205" w:rsidRPr="00950C93">
              <w:rPr>
                <w:rFonts w:ascii="Arial" w:hAnsi="Arial" w:cs="Arial"/>
              </w:rPr>
              <w:t xml:space="preserve">he importance of education for the success of a managed care programme </w:t>
            </w:r>
          </w:p>
          <w:p w14:paraId="7F1ADBF2" w14:textId="5DC9F841" w:rsidR="001D6205" w:rsidRPr="00950C93" w:rsidRDefault="00FF2EB0" w:rsidP="00F12A5F">
            <w:pPr>
              <w:pStyle w:val="ListParagraph"/>
              <w:numPr>
                <w:ilvl w:val="0"/>
                <w:numId w:val="148"/>
              </w:numPr>
              <w:autoSpaceDE w:val="0"/>
              <w:autoSpaceDN w:val="0"/>
              <w:adjustRightInd w:val="0"/>
              <w:spacing w:after="120" w:line="360" w:lineRule="auto"/>
              <w:jc w:val="both"/>
              <w:rPr>
                <w:rFonts w:ascii="Arial" w:hAnsi="Arial" w:cs="Arial"/>
              </w:rPr>
            </w:pPr>
            <w:bookmarkStart w:id="55" w:name="_Hlk8555223"/>
            <w:bookmarkEnd w:id="54"/>
            <w:r w:rsidRPr="00950C93">
              <w:rPr>
                <w:rFonts w:ascii="Arial" w:hAnsi="Arial" w:cs="Arial"/>
              </w:rPr>
              <w:t>Name t</w:t>
            </w:r>
            <w:r w:rsidR="001D6205" w:rsidRPr="00950C93">
              <w:rPr>
                <w:rFonts w:ascii="Arial" w:hAnsi="Arial" w:cs="Arial"/>
              </w:rPr>
              <w:t>he advantages and disadvantages of managed care</w:t>
            </w:r>
          </w:p>
          <w:bookmarkEnd w:id="55"/>
          <w:p w14:paraId="7FEFF550" w14:textId="77777777" w:rsidR="00281832" w:rsidRPr="00950C93" w:rsidRDefault="00281832" w:rsidP="00F12A5F">
            <w:pPr>
              <w:spacing w:after="120" w:line="360" w:lineRule="auto"/>
              <w:jc w:val="both"/>
              <w:rPr>
                <w:rFonts w:ascii="Arial" w:hAnsi="Arial" w:cs="Arial"/>
              </w:rPr>
            </w:pPr>
          </w:p>
          <w:p w14:paraId="50A8B7BC" w14:textId="6B350427" w:rsidR="00C97373" w:rsidRPr="00950C93" w:rsidRDefault="00C97373" w:rsidP="00F12A5F">
            <w:pPr>
              <w:spacing w:after="120" w:line="360" w:lineRule="auto"/>
              <w:jc w:val="both"/>
              <w:rPr>
                <w:rFonts w:ascii="Arial" w:hAnsi="Arial" w:cs="Arial"/>
              </w:rPr>
            </w:pPr>
          </w:p>
        </w:tc>
      </w:tr>
    </w:tbl>
    <w:p w14:paraId="03CB3DC9" w14:textId="270DF281" w:rsidR="00C97373" w:rsidRPr="00950C93" w:rsidRDefault="00C97373" w:rsidP="00F12A5F">
      <w:pPr>
        <w:spacing w:after="120" w:line="360" w:lineRule="auto"/>
        <w:jc w:val="both"/>
        <w:rPr>
          <w:rFonts w:ascii="Arial" w:hAnsi="Arial" w:cs="Arial"/>
        </w:rPr>
      </w:pPr>
    </w:p>
    <w:p w14:paraId="5D1D1854" w14:textId="403B23B6" w:rsidR="00C97373" w:rsidRPr="00950C93" w:rsidRDefault="00C97373" w:rsidP="00F12A5F">
      <w:pPr>
        <w:spacing w:after="120" w:line="360" w:lineRule="auto"/>
        <w:jc w:val="both"/>
        <w:rPr>
          <w:rFonts w:ascii="Arial" w:hAnsi="Arial" w:cs="Arial"/>
        </w:rPr>
      </w:pPr>
    </w:p>
    <w:p w14:paraId="37D5C4C0" w14:textId="1EE9C61B" w:rsidR="00C97373" w:rsidRPr="00950C93" w:rsidRDefault="00C97373" w:rsidP="00F12A5F">
      <w:pPr>
        <w:spacing w:after="120" w:line="360" w:lineRule="auto"/>
        <w:jc w:val="both"/>
        <w:rPr>
          <w:rFonts w:ascii="Arial" w:hAnsi="Arial" w:cs="Arial"/>
        </w:rPr>
      </w:pPr>
    </w:p>
    <w:p w14:paraId="0961B0CF" w14:textId="03C8B51E" w:rsidR="00C97373" w:rsidRPr="00950C93" w:rsidRDefault="00C97373" w:rsidP="00F12A5F">
      <w:pPr>
        <w:spacing w:after="120" w:line="360" w:lineRule="auto"/>
        <w:jc w:val="both"/>
        <w:rPr>
          <w:rFonts w:ascii="Arial" w:hAnsi="Arial" w:cs="Arial"/>
        </w:rPr>
      </w:pPr>
    </w:p>
    <w:p w14:paraId="7332EAFF" w14:textId="77777777" w:rsidR="00C97373" w:rsidRPr="00950C93" w:rsidRDefault="00C97373" w:rsidP="00F12A5F">
      <w:pPr>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1D6205" w:rsidRPr="00950C93" w14:paraId="7588C9D9" w14:textId="77777777" w:rsidTr="004457E4">
        <w:trPr>
          <w:trHeight w:val="841"/>
        </w:trPr>
        <w:tc>
          <w:tcPr>
            <w:tcW w:w="9016" w:type="dxa"/>
            <w:shd w:val="clear" w:color="auto" w:fill="A5A5A5" w:themeFill="accent3"/>
          </w:tcPr>
          <w:p w14:paraId="0C1DFD3D" w14:textId="4DEC6374" w:rsidR="001D6205" w:rsidRPr="00950C93" w:rsidRDefault="00C27BDA" w:rsidP="00F12A5F">
            <w:pPr>
              <w:pStyle w:val="Heading2"/>
              <w:jc w:val="both"/>
              <w:outlineLvl w:val="1"/>
            </w:pPr>
            <w:bookmarkStart w:id="56" w:name="_Toc90623251"/>
            <w:r w:rsidRPr="00950C93">
              <w:t xml:space="preserve">2.1 </w:t>
            </w:r>
            <w:r w:rsidR="001D6205" w:rsidRPr="00950C93">
              <w:t>RATIONALE FOR MANAGED CARE</w:t>
            </w:r>
            <w:bookmarkEnd w:id="56"/>
          </w:p>
        </w:tc>
      </w:tr>
    </w:tbl>
    <w:p w14:paraId="5B5E91A3" w14:textId="77777777" w:rsidR="00651037" w:rsidRPr="00950C93" w:rsidRDefault="00651037" w:rsidP="00F12A5F">
      <w:pPr>
        <w:autoSpaceDE w:val="0"/>
        <w:autoSpaceDN w:val="0"/>
        <w:adjustRightInd w:val="0"/>
        <w:spacing w:after="120" w:line="360" w:lineRule="auto"/>
        <w:jc w:val="both"/>
        <w:rPr>
          <w:rFonts w:ascii="Arial" w:hAnsi="Arial" w:cs="Arial"/>
          <w:b/>
          <w:bCs/>
        </w:rPr>
      </w:pPr>
    </w:p>
    <w:p w14:paraId="70FF990E" w14:textId="69B311C1" w:rsidR="00C317DC" w:rsidRPr="00950C93" w:rsidRDefault="005E2B60" w:rsidP="00F12A5F">
      <w:pPr>
        <w:pStyle w:val="Heading3"/>
        <w:jc w:val="both"/>
      </w:pPr>
      <w:bookmarkStart w:id="57" w:name="_Toc90623252"/>
      <w:r w:rsidRPr="00950C93">
        <w:t>2.1.1</w:t>
      </w:r>
      <w:r w:rsidR="004457E4" w:rsidRPr="00950C93">
        <w:t xml:space="preserve"> </w:t>
      </w:r>
      <w:r w:rsidRPr="00950C93">
        <w:t>C</w:t>
      </w:r>
      <w:r w:rsidR="00F0582B" w:rsidRPr="00950C93">
        <w:t>oncept of managed care</w:t>
      </w:r>
      <w:bookmarkEnd w:id="57"/>
      <w:r w:rsidR="00F0582B" w:rsidRPr="00950C93">
        <w:t xml:space="preserve"> </w:t>
      </w:r>
    </w:p>
    <w:p w14:paraId="27B4310B" w14:textId="60915115" w:rsidR="00C317DC" w:rsidRPr="00950C93" w:rsidRDefault="00E9121A" w:rsidP="00F12A5F">
      <w:pPr>
        <w:spacing w:after="120" w:line="360" w:lineRule="auto"/>
        <w:jc w:val="both"/>
        <w:rPr>
          <w:rFonts w:ascii="Arial" w:hAnsi="Arial" w:cs="Arial"/>
        </w:rPr>
      </w:pPr>
      <w:bookmarkStart w:id="58" w:name="_Hlk12520403"/>
      <w:r w:rsidRPr="00950C93">
        <w:rPr>
          <w:rFonts w:ascii="Arial" w:hAnsi="Arial" w:cs="Arial"/>
          <w:noProof/>
        </w:rPr>
        <w:drawing>
          <wp:inline distT="0" distB="0" distL="0" distR="0" wp14:anchorId="26CCD7F8" wp14:editId="1B861A84">
            <wp:extent cx="2110397" cy="800100"/>
            <wp:effectExtent l="0" t="0" r="4445" b="0"/>
            <wp:docPr id="414" name="Picture 414"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r w:rsidR="00C317DC" w:rsidRPr="00950C93">
        <w:rPr>
          <w:rFonts w:ascii="Arial" w:hAnsi="Arial" w:cs="Arial"/>
        </w:rPr>
        <w:t>According to the Medical Schemes Act: “</w:t>
      </w:r>
      <w:bookmarkStart w:id="59" w:name="_Hlk12521030"/>
      <w:r w:rsidR="00C317DC" w:rsidRPr="00950C93">
        <w:rPr>
          <w:rFonts w:ascii="Arial" w:hAnsi="Arial" w:cs="Arial"/>
        </w:rPr>
        <w:t>Managed health care</w:t>
      </w:r>
      <w:r w:rsidR="00181D4A">
        <w:rPr>
          <w:rFonts w:ascii="Arial" w:hAnsi="Arial" w:cs="Arial"/>
        </w:rPr>
        <w:t>”</w:t>
      </w:r>
      <w:r w:rsidR="00C317DC" w:rsidRPr="00950C93">
        <w:rPr>
          <w:rFonts w:ascii="Arial" w:hAnsi="Arial" w:cs="Arial"/>
        </w:rPr>
        <w:t xml:space="preserve"> means clinical and financial risk assessment and management of health care with a view to facilitating appropriateness and cost effectiveness of relevant health services within constraints of what is affordable through </w:t>
      </w:r>
      <w:r w:rsidR="00AE04B5">
        <w:rPr>
          <w:rFonts w:ascii="Arial" w:hAnsi="Arial" w:cs="Arial"/>
        </w:rPr>
        <w:t xml:space="preserve">the </w:t>
      </w:r>
      <w:r w:rsidR="00C317DC" w:rsidRPr="00950C93">
        <w:rPr>
          <w:rFonts w:ascii="Arial" w:hAnsi="Arial" w:cs="Arial"/>
        </w:rPr>
        <w:t>use of rules based &amp; clinical management-based programmes</w:t>
      </w:r>
      <w:bookmarkEnd w:id="59"/>
      <w:r w:rsidR="00C317DC" w:rsidRPr="00950C93">
        <w:rPr>
          <w:rFonts w:ascii="Arial" w:hAnsi="Arial" w:cs="Arial"/>
        </w:rPr>
        <w:t>.”</w:t>
      </w:r>
    </w:p>
    <w:p w14:paraId="46CA3E4D" w14:textId="6F796520" w:rsidR="00C317DC" w:rsidRPr="00950C93" w:rsidRDefault="00C317DC" w:rsidP="00F12A5F">
      <w:pPr>
        <w:spacing w:after="120" w:line="360" w:lineRule="auto"/>
        <w:jc w:val="both"/>
        <w:rPr>
          <w:rFonts w:ascii="Arial" w:hAnsi="Arial" w:cs="Arial"/>
        </w:rPr>
      </w:pPr>
      <w:r w:rsidRPr="00950C93">
        <w:rPr>
          <w:rFonts w:ascii="Arial" w:hAnsi="Arial" w:cs="Arial"/>
        </w:rPr>
        <w:lastRenderedPageBreak/>
        <w:t xml:space="preserve">The American Medical Association (AMA) defines </w:t>
      </w:r>
      <w:bookmarkStart w:id="60" w:name="_Hlk12521048"/>
      <w:r w:rsidRPr="00950C93">
        <w:rPr>
          <w:rFonts w:ascii="Arial" w:hAnsi="Arial" w:cs="Arial"/>
        </w:rPr>
        <w:t xml:space="preserve">managed care “as processes or techniques used by any entity that delivers, administers and/or assumes </w:t>
      </w:r>
      <w:r w:rsidR="00181D4A">
        <w:rPr>
          <w:rFonts w:ascii="Arial" w:hAnsi="Arial" w:cs="Arial"/>
        </w:rPr>
        <w:t xml:space="preserve">the </w:t>
      </w:r>
      <w:r w:rsidRPr="00950C93">
        <w:rPr>
          <w:rFonts w:ascii="Arial" w:hAnsi="Arial" w:cs="Arial"/>
        </w:rPr>
        <w:t>risk for health services in order to control or influence the quality, accessibility, utilization, costs and prices, or outcomes of such services provided to a defined population.”</w:t>
      </w:r>
      <w:bookmarkEnd w:id="60"/>
    </w:p>
    <w:p w14:paraId="57C4D881" w14:textId="14047350" w:rsidR="00C317DC" w:rsidRPr="00950C93" w:rsidRDefault="00C317DC" w:rsidP="00F12A5F">
      <w:pPr>
        <w:spacing w:after="120" w:line="360" w:lineRule="auto"/>
        <w:jc w:val="both"/>
        <w:rPr>
          <w:rFonts w:ascii="Arial" w:hAnsi="Arial" w:cs="Arial"/>
        </w:rPr>
      </w:pPr>
      <w:r w:rsidRPr="00950C93">
        <w:rPr>
          <w:rFonts w:ascii="Arial" w:hAnsi="Arial" w:cs="Arial"/>
        </w:rPr>
        <w:t xml:space="preserve">Tallying the two, </w:t>
      </w:r>
      <w:bookmarkStart w:id="61" w:name="_Hlk12521006"/>
      <w:bookmarkStart w:id="62" w:name="_Hlk12521086"/>
      <w:r w:rsidRPr="00950C93">
        <w:rPr>
          <w:rFonts w:ascii="Arial" w:hAnsi="Arial" w:cs="Arial"/>
        </w:rPr>
        <w:t>managed care basically ensures that patients or clients have access to quality healthcare that is affordable</w:t>
      </w:r>
      <w:bookmarkEnd w:id="61"/>
      <w:r w:rsidRPr="00950C93">
        <w:rPr>
          <w:rFonts w:ascii="Arial" w:hAnsi="Arial" w:cs="Arial"/>
        </w:rPr>
        <w:t>, by influencing the behaviour of healthcare providers together with the patients themselves</w:t>
      </w:r>
      <w:bookmarkEnd w:id="62"/>
      <w:r w:rsidRPr="00950C93">
        <w:rPr>
          <w:rFonts w:ascii="Arial" w:hAnsi="Arial" w:cs="Arial"/>
        </w:rPr>
        <w:t xml:space="preserve">. Any managed care arrangement </w:t>
      </w:r>
      <w:r w:rsidR="002F11F4">
        <w:rPr>
          <w:rFonts w:ascii="Arial" w:hAnsi="Arial" w:cs="Arial"/>
        </w:rPr>
        <w:t xml:space="preserve">                                                                                                                                                                                                                                                                                                                                                                                                                                                                                                                                                                                                                                                                                                                                                                                                                                                                                                                                                                                                                                                                                                                                                                                                                                                                                                                                                                                                                                                                                                                                                                                                                                                                                                                                                                                                                                                                                                                                                                                                                                                                                                                                                                                                                                                                                                                                                                                                                                                                                                                                                                                                                                                                                                                                                                                                                                                                                                                                                                                                                                                                                                                                                                                                                                                                                                                                                                                                                                                                                                                                                                                                                                                                                                                                                                                                                                                                                                                                                                                                                                                                                                                                                                                                                                                                                                                                                                                                                                                                                                                                                                                                                                                                                                                                                                                                                                                                                                                                                                                                                                                                                                                                                                                                                                                                                                                                                                                                                                                                                                                                                                                                                                                                                                                                                                                                                                                                                                                                                                                                                                                                                                                                                                                                                                                                                                                                                                                                                                                                                                                                                                                                                                                                                                                                                                                                                                                                                                                                                                                                                                                                                                                                                                                                                                                                                                                                                                                                                                                                                                                                                                                                                                                                                                                                                                                                                                                                                                                                                                                                                                                                                                                                                                                                                                                                                                                                                                                                                                                                                                                                                                                                                                                                                                                                                                                                                                                                                                                                                                                                                                                                                                                                                                                                                                                                                                                                                                                                                                                                                                                                                                                                                                                                                                                                                                                                                                                                                                                                                                                                                                                                                                                                                                                                                                                                                                                                                                                                                                                                                                                                                                                                                                                                                                                                                                                                                                                                                                                                                                                                                                                                                                                                                                                                                                                                                                                                                                                                                                                                                                                                                                                                                                                                                                                                                                                                                                                                                                                                                                                                                                                                                                                                                                                                                                                                                                                                                                                                                                                                                                                                                                                                                                                                                                                                                                                                                                                                                                                                                                                                                                                                                                                                                                                                                                                                                                                                                                                                                                                                                                                                                                                                                                                                                                                                                                                                                                                                                                                                                                                                                                                                                                                                                                                                                                                                                                                                                                                                                                                                                                                                                                                                                                                                                                                                                                                                                                                                                                                                                                                                                                                                                                                                                                                                                                                                                                                                                                                                                                                                                                                                                                                                                                                                                                                                                                                                                                                                                                                                                                                                                                                                                                                                                                                                                                                                                                                                                                                                                                                                                                                                                                                                                                                                                                                                                                                                                                                                                                                                                                                                                                                                                                                                                                                                                                                                                                                                                                                                                                                                                                                                                                                                                                                                                                                                                                                                                                                                                                                                                                                                                                                                                                                                                                                            </w:t>
      </w:r>
      <w:r w:rsidRPr="00950C93">
        <w:rPr>
          <w:rFonts w:ascii="Arial" w:hAnsi="Arial" w:cs="Arial"/>
        </w:rPr>
        <w:t>has the following key elements:</w:t>
      </w:r>
    </w:p>
    <w:p w14:paraId="35B2A01C" w14:textId="77777777" w:rsidR="00C317DC" w:rsidRPr="00950C93" w:rsidRDefault="00C317DC" w:rsidP="00F12A5F">
      <w:pPr>
        <w:pStyle w:val="ListParagraph"/>
        <w:numPr>
          <w:ilvl w:val="0"/>
          <w:numId w:val="43"/>
        </w:numPr>
        <w:spacing w:after="120" w:line="360" w:lineRule="auto"/>
        <w:jc w:val="both"/>
        <w:rPr>
          <w:rFonts w:ascii="Arial" w:hAnsi="Arial" w:cs="Arial"/>
        </w:rPr>
      </w:pPr>
      <w:r w:rsidRPr="00950C93">
        <w:rPr>
          <w:rFonts w:ascii="Arial" w:hAnsi="Arial" w:cs="Arial"/>
        </w:rPr>
        <w:t>Specific standards to be followed when selecting the healthcare providers</w:t>
      </w:r>
    </w:p>
    <w:p w14:paraId="20B52472" w14:textId="77777777" w:rsidR="00C317DC" w:rsidRPr="00950C93" w:rsidRDefault="00C317DC" w:rsidP="00F12A5F">
      <w:pPr>
        <w:pStyle w:val="ListParagraph"/>
        <w:numPr>
          <w:ilvl w:val="0"/>
          <w:numId w:val="43"/>
        </w:numPr>
        <w:spacing w:after="120" w:line="360" w:lineRule="auto"/>
        <w:jc w:val="both"/>
        <w:rPr>
          <w:rFonts w:ascii="Arial" w:hAnsi="Arial" w:cs="Arial"/>
        </w:rPr>
      </w:pPr>
      <w:r w:rsidRPr="00950C93">
        <w:rPr>
          <w:rFonts w:ascii="Arial" w:hAnsi="Arial" w:cs="Arial"/>
        </w:rPr>
        <w:t>Programmes to ensure the members are kept healthy to reduce the chances of seeking medical services</w:t>
      </w:r>
    </w:p>
    <w:p w14:paraId="6043EDD2" w14:textId="77777777" w:rsidR="00C317DC" w:rsidRPr="00950C93" w:rsidRDefault="00C317DC" w:rsidP="00F12A5F">
      <w:pPr>
        <w:pStyle w:val="ListParagraph"/>
        <w:numPr>
          <w:ilvl w:val="0"/>
          <w:numId w:val="43"/>
        </w:numPr>
        <w:spacing w:after="120" w:line="360" w:lineRule="auto"/>
        <w:jc w:val="both"/>
        <w:rPr>
          <w:rFonts w:ascii="Arial" w:hAnsi="Arial" w:cs="Arial"/>
        </w:rPr>
      </w:pPr>
      <w:r w:rsidRPr="00950C93">
        <w:rPr>
          <w:rFonts w:ascii="Arial" w:hAnsi="Arial" w:cs="Arial"/>
        </w:rPr>
        <w:t>Financial incentives to ensure members use designated service providers</w:t>
      </w:r>
    </w:p>
    <w:p w14:paraId="29078B46" w14:textId="77777777" w:rsidR="00C317DC" w:rsidRPr="00950C93" w:rsidRDefault="00C317DC" w:rsidP="00F12A5F">
      <w:pPr>
        <w:pStyle w:val="ListParagraph"/>
        <w:numPr>
          <w:ilvl w:val="0"/>
          <w:numId w:val="43"/>
        </w:numPr>
        <w:spacing w:after="120" w:line="360" w:lineRule="auto"/>
        <w:jc w:val="both"/>
        <w:rPr>
          <w:rFonts w:ascii="Arial" w:hAnsi="Arial" w:cs="Arial"/>
        </w:rPr>
      </w:pPr>
      <w:r w:rsidRPr="00950C93">
        <w:rPr>
          <w:rFonts w:ascii="Arial" w:hAnsi="Arial" w:cs="Arial"/>
        </w:rPr>
        <w:t>Programs for utilization review and ongoing quality improvement</w:t>
      </w:r>
    </w:p>
    <w:p w14:paraId="2176CB2E" w14:textId="236A1DCE" w:rsidR="00C317DC" w:rsidRPr="00950C93" w:rsidRDefault="001469C5" w:rsidP="00F12A5F">
      <w:pPr>
        <w:pStyle w:val="ListParagraph"/>
        <w:numPr>
          <w:ilvl w:val="0"/>
          <w:numId w:val="43"/>
        </w:numPr>
        <w:spacing w:after="120" w:line="360" w:lineRule="auto"/>
        <w:jc w:val="both"/>
        <w:rPr>
          <w:rFonts w:ascii="Arial" w:hAnsi="Arial" w:cs="Arial"/>
        </w:rPr>
      </w:pPr>
      <w:r w:rsidRPr="00950C93">
        <w:rPr>
          <w:rFonts w:ascii="Arial" w:hAnsi="Arial" w:cs="Arial"/>
        </w:rPr>
        <w:t>P</w:t>
      </w:r>
      <w:r w:rsidR="00C317DC" w:rsidRPr="00950C93">
        <w:rPr>
          <w:rFonts w:ascii="Arial" w:hAnsi="Arial" w:cs="Arial"/>
        </w:rPr>
        <w:t>reauthorisation</w:t>
      </w:r>
      <w:r w:rsidRPr="00950C93">
        <w:rPr>
          <w:rFonts w:ascii="Arial" w:hAnsi="Arial" w:cs="Arial"/>
        </w:rPr>
        <w:t xml:space="preserve"> for certain procedures</w:t>
      </w:r>
    </w:p>
    <w:bookmarkEnd w:id="58"/>
    <w:p w14:paraId="655D79E0" w14:textId="57DF2DC9" w:rsidR="00C317DC" w:rsidRPr="00950C93" w:rsidRDefault="00C317DC" w:rsidP="00F12A5F">
      <w:pPr>
        <w:spacing w:after="120" w:line="360" w:lineRule="auto"/>
        <w:jc w:val="both"/>
        <w:rPr>
          <w:rFonts w:ascii="Arial" w:hAnsi="Arial" w:cs="Arial"/>
          <w:b/>
          <w:bCs/>
          <w:i/>
          <w:iCs/>
        </w:rPr>
      </w:pPr>
      <w:r w:rsidRPr="00950C93">
        <w:rPr>
          <w:rFonts w:ascii="Arial" w:hAnsi="Arial" w:cs="Arial"/>
          <w:b/>
          <w:bCs/>
          <w:i/>
          <w:iCs/>
        </w:rPr>
        <w:t>Managed care models</w:t>
      </w:r>
    </w:p>
    <w:p w14:paraId="4E19823B" w14:textId="77777777" w:rsidR="00C317DC" w:rsidRPr="00950C93" w:rsidRDefault="00C317DC" w:rsidP="00F12A5F">
      <w:pPr>
        <w:spacing w:after="120" w:line="360" w:lineRule="auto"/>
        <w:jc w:val="both"/>
        <w:rPr>
          <w:rFonts w:ascii="Arial" w:hAnsi="Arial" w:cs="Arial"/>
          <w:i/>
          <w:iCs/>
        </w:rPr>
      </w:pPr>
      <w:r w:rsidRPr="00950C93">
        <w:rPr>
          <w:rFonts w:ascii="Arial" w:hAnsi="Arial" w:cs="Arial"/>
          <w:i/>
          <w:iCs/>
        </w:rPr>
        <w:t>Health Maintenance Organizations (HMO)</w:t>
      </w:r>
    </w:p>
    <w:p w14:paraId="43A5F4F0" w14:textId="37356C19" w:rsidR="00C317DC" w:rsidRPr="00950C93" w:rsidRDefault="00C317DC" w:rsidP="00F12A5F">
      <w:pPr>
        <w:spacing w:after="120" w:line="360" w:lineRule="auto"/>
        <w:jc w:val="both"/>
        <w:rPr>
          <w:rFonts w:ascii="Arial" w:hAnsi="Arial" w:cs="Arial"/>
        </w:rPr>
      </w:pPr>
      <w:r w:rsidRPr="00950C93">
        <w:rPr>
          <w:rFonts w:ascii="Arial" w:hAnsi="Arial" w:cs="Arial"/>
        </w:rPr>
        <w:t xml:space="preserve">Specialises in ensuring that members utilize primary care physicians (PCP). </w:t>
      </w:r>
      <w:r w:rsidR="001469C5" w:rsidRPr="00950C93">
        <w:rPr>
          <w:rFonts w:ascii="Arial" w:hAnsi="Arial" w:cs="Arial"/>
        </w:rPr>
        <w:t>Th</w:t>
      </w:r>
      <w:r w:rsidRPr="00950C93">
        <w:rPr>
          <w:rFonts w:ascii="Arial" w:hAnsi="Arial" w:cs="Arial"/>
        </w:rPr>
        <w:t>e</w:t>
      </w:r>
      <w:r w:rsidR="001469C5" w:rsidRPr="00950C93">
        <w:rPr>
          <w:rFonts w:ascii="Arial" w:hAnsi="Arial" w:cs="Arial"/>
        </w:rPr>
        <w:t xml:space="preserve"> physician</w:t>
      </w:r>
      <w:r w:rsidRPr="00950C93">
        <w:rPr>
          <w:rFonts w:ascii="Arial" w:hAnsi="Arial" w:cs="Arial"/>
        </w:rPr>
        <w:t xml:space="preserve"> will be responsible for the health care of the whole family and should they require specialised care, then the primary care physician will provide a referral for the specific specialist. The family can be consulting with the PCP but suppose the mother requires specialised care in terms of gynaecology, they will be referred to a gynaecologist. This way, a lot of funds will be saved because there are certain conditions which the PCP can resolve and charge a GP’s fee as opposed to a gynaecologist charging their fee that is more expensive. </w:t>
      </w:r>
    </w:p>
    <w:p w14:paraId="245FEE20" w14:textId="407AC681" w:rsidR="00C317DC" w:rsidRPr="00950C93" w:rsidRDefault="00C317DC" w:rsidP="00F12A5F">
      <w:pPr>
        <w:spacing w:after="120" w:line="360" w:lineRule="auto"/>
        <w:jc w:val="both"/>
        <w:rPr>
          <w:rFonts w:ascii="Arial" w:hAnsi="Arial" w:cs="Arial"/>
        </w:rPr>
      </w:pPr>
      <w:r w:rsidRPr="00950C93">
        <w:rPr>
          <w:rFonts w:ascii="Arial" w:hAnsi="Arial" w:cs="Arial"/>
        </w:rPr>
        <w:t xml:space="preserve">The PCP is therefore referred to as a gatekeeper because they take care and make decisions for the members’ healthcare. The payment method for this model is a prepaid payment. Any </w:t>
      </w:r>
      <w:r w:rsidR="001469C5" w:rsidRPr="00950C93">
        <w:rPr>
          <w:rFonts w:ascii="Arial" w:hAnsi="Arial" w:cs="Arial"/>
        </w:rPr>
        <w:t xml:space="preserve">specialised </w:t>
      </w:r>
      <w:r w:rsidRPr="00950C93">
        <w:rPr>
          <w:rFonts w:ascii="Arial" w:hAnsi="Arial" w:cs="Arial"/>
        </w:rPr>
        <w:t>medical care that is sought without the consent of the PCP are generally not paid for</w:t>
      </w:r>
      <w:r w:rsidR="001469C5" w:rsidRPr="00950C93">
        <w:rPr>
          <w:rFonts w:ascii="Arial" w:hAnsi="Arial" w:cs="Arial"/>
        </w:rPr>
        <w:t xml:space="preserve"> or there will be </w:t>
      </w:r>
      <w:r w:rsidR="004926A8" w:rsidRPr="00950C93">
        <w:rPr>
          <w:rFonts w:ascii="Arial" w:hAnsi="Arial" w:cs="Arial"/>
        </w:rPr>
        <w:t>co-payments,</w:t>
      </w:r>
      <w:r w:rsidRPr="00950C93">
        <w:rPr>
          <w:rFonts w:ascii="Arial" w:hAnsi="Arial" w:cs="Arial"/>
        </w:rPr>
        <w:t xml:space="preserve"> and this will therefore limit unnecessary expenses.</w:t>
      </w:r>
    </w:p>
    <w:p w14:paraId="0F3F1373" w14:textId="2EF66324" w:rsidR="00C317DC" w:rsidRPr="00950C93" w:rsidRDefault="00C317DC" w:rsidP="00F12A5F">
      <w:pPr>
        <w:spacing w:after="120" w:line="360" w:lineRule="auto"/>
        <w:jc w:val="both"/>
        <w:rPr>
          <w:rFonts w:ascii="Arial" w:hAnsi="Arial" w:cs="Arial"/>
          <w:i/>
          <w:iCs/>
        </w:rPr>
      </w:pPr>
      <w:r w:rsidRPr="00950C93">
        <w:rPr>
          <w:rFonts w:ascii="Arial" w:hAnsi="Arial" w:cs="Arial"/>
          <w:i/>
          <w:iCs/>
        </w:rPr>
        <w:t xml:space="preserve">Preferred Provider Organizations (PPO) </w:t>
      </w:r>
    </w:p>
    <w:p w14:paraId="01D9E3BF" w14:textId="77777777" w:rsidR="00C317DC" w:rsidRPr="00950C93" w:rsidRDefault="00C317DC" w:rsidP="00F12A5F">
      <w:pPr>
        <w:spacing w:after="120" w:line="360" w:lineRule="auto"/>
        <w:jc w:val="both"/>
        <w:rPr>
          <w:rFonts w:ascii="Arial" w:hAnsi="Arial" w:cs="Arial"/>
        </w:rPr>
      </w:pPr>
      <w:r w:rsidRPr="00950C93">
        <w:rPr>
          <w:rFonts w:ascii="Arial" w:hAnsi="Arial" w:cs="Arial"/>
        </w:rPr>
        <w:t>This is a network system where a group of hospitals, physicians, pharmacies, etc. contract with a medical scheme for the provision of healthcare services to their members. Members are supposed to only get healthcare services within the network for the scheme to pay the cost. Should the member get medical care outside the network, they might be liable for a co-payment.</w:t>
      </w:r>
    </w:p>
    <w:p w14:paraId="1F02B602" w14:textId="77777777" w:rsidR="00C317DC" w:rsidRPr="00950C93" w:rsidRDefault="00C317DC" w:rsidP="00F12A5F">
      <w:pPr>
        <w:spacing w:after="120" w:line="360" w:lineRule="auto"/>
        <w:jc w:val="both"/>
        <w:rPr>
          <w:rFonts w:ascii="Arial" w:hAnsi="Arial" w:cs="Arial"/>
        </w:rPr>
      </w:pPr>
      <w:r w:rsidRPr="00950C93">
        <w:rPr>
          <w:rFonts w:ascii="Arial" w:hAnsi="Arial" w:cs="Arial"/>
        </w:rPr>
        <w:lastRenderedPageBreak/>
        <w:t>The designated professionals within the network offer substantial negotiated rates for the scheme, so when the member goes out of the network the scheme will end up paying way more than they would have paid within the network. The designated professionals make their money through charging an access fee to the scheme.</w:t>
      </w:r>
    </w:p>
    <w:p w14:paraId="460D373B" w14:textId="77777777" w:rsidR="00C317DC" w:rsidRPr="00950C93" w:rsidRDefault="00C317DC" w:rsidP="00F12A5F">
      <w:pPr>
        <w:spacing w:after="120" w:line="360" w:lineRule="auto"/>
        <w:jc w:val="both"/>
        <w:rPr>
          <w:rFonts w:ascii="Arial" w:hAnsi="Arial" w:cs="Arial"/>
        </w:rPr>
      </w:pPr>
      <w:r w:rsidRPr="00950C93">
        <w:rPr>
          <w:rFonts w:ascii="Arial" w:hAnsi="Arial" w:cs="Arial"/>
        </w:rPr>
        <w:t>In this model there is no gatekeeper (PCP). This means that members can choose their own providers without having to use a PCP. With this model, premiums are higher than the HMO.</w:t>
      </w:r>
    </w:p>
    <w:p w14:paraId="040CAE60" w14:textId="4C4872FC" w:rsidR="00C317DC" w:rsidRPr="00950C93" w:rsidRDefault="00C317DC" w:rsidP="00F12A5F">
      <w:pPr>
        <w:spacing w:after="120" w:line="360" w:lineRule="auto"/>
        <w:jc w:val="both"/>
        <w:rPr>
          <w:rFonts w:ascii="Arial" w:hAnsi="Arial" w:cs="Arial"/>
          <w:i/>
          <w:iCs/>
        </w:rPr>
      </w:pPr>
      <w:r w:rsidRPr="00950C93">
        <w:rPr>
          <w:rFonts w:ascii="Arial" w:hAnsi="Arial" w:cs="Arial"/>
          <w:i/>
          <w:iCs/>
        </w:rPr>
        <w:t>Point of Service (POS)</w:t>
      </w:r>
    </w:p>
    <w:p w14:paraId="2A27DCD0" w14:textId="2CFC9A1D" w:rsidR="00C317DC" w:rsidRPr="00950C93" w:rsidRDefault="00C317DC" w:rsidP="00F12A5F">
      <w:pPr>
        <w:spacing w:after="120" w:line="360" w:lineRule="auto"/>
        <w:jc w:val="both"/>
        <w:rPr>
          <w:rFonts w:ascii="Arial" w:hAnsi="Arial" w:cs="Arial"/>
        </w:rPr>
      </w:pPr>
      <w:r w:rsidRPr="00950C93">
        <w:rPr>
          <w:rFonts w:ascii="Arial" w:hAnsi="Arial" w:cs="Arial"/>
        </w:rPr>
        <w:t>This plan combines both features for the HMO and PPO and members are free to choose which option they want to use. The patient will make a decision on which option to use each time they need care. This is definitely more expensive because the member moves away from the more managed features.</w:t>
      </w:r>
    </w:p>
    <w:p w14:paraId="5A39DE14" w14:textId="62696055" w:rsidR="005F5A15" w:rsidRPr="00950C93" w:rsidRDefault="0056625D" w:rsidP="00F12A5F">
      <w:pPr>
        <w:pStyle w:val="Heading3"/>
        <w:jc w:val="both"/>
      </w:pPr>
      <w:bookmarkStart w:id="63" w:name="_Toc90623253"/>
      <w:r w:rsidRPr="00950C93">
        <w:t xml:space="preserve">2.1.2 </w:t>
      </w:r>
      <w:r w:rsidR="00C317DC" w:rsidRPr="00950C93">
        <w:t>Other places practising managed care</w:t>
      </w:r>
      <w:bookmarkEnd w:id="63"/>
    </w:p>
    <w:p w14:paraId="0E371279" w14:textId="2D7C3ABE" w:rsidR="00C317DC" w:rsidRPr="00950C93" w:rsidRDefault="00C317DC" w:rsidP="00F12A5F">
      <w:pPr>
        <w:spacing w:after="120" w:line="360" w:lineRule="auto"/>
        <w:jc w:val="both"/>
        <w:rPr>
          <w:rFonts w:ascii="Arial" w:eastAsiaTheme="minorHAnsi" w:hAnsi="Arial" w:cs="Arial"/>
          <w:lang w:eastAsia="en-US"/>
        </w:rPr>
      </w:pPr>
      <w:r w:rsidRPr="00950C93">
        <w:rPr>
          <w:rFonts w:ascii="Arial" w:hAnsi="Arial" w:cs="Arial"/>
        </w:rPr>
        <w:t>There are many countries around the world where managed care is practise</w:t>
      </w:r>
      <w:r w:rsidR="001469C5" w:rsidRPr="00950C93">
        <w:rPr>
          <w:rFonts w:ascii="Arial" w:hAnsi="Arial" w:cs="Arial"/>
        </w:rPr>
        <w:t>d</w:t>
      </w:r>
      <w:r w:rsidRPr="00950C93">
        <w:rPr>
          <w:rFonts w:ascii="Arial" w:hAnsi="Arial" w:cs="Arial"/>
        </w:rPr>
        <w:t xml:space="preserve"> or is in the process of being </w:t>
      </w:r>
      <w:r w:rsidR="00406616" w:rsidRPr="00950C93">
        <w:rPr>
          <w:rFonts w:ascii="Arial" w:hAnsi="Arial" w:cs="Arial"/>
        </w:rPr>
        <w:t>implemented</w:t>
      </w:r>
      <w:r w:rsidRPr="00950C93">
        <w:rPr>
          <w:rFonts w:ascii="Arial" w:hAnsi="Arial" w:cs="Arial"/>
        </w:rPr>
        <w:t xml:space="preserve">. They include </w:t>
      </w:r>
      <w:bookmarkStart w:id="64" w:name="_Hlk12520626"/>
      <w:bookmarkStart w:id="65" w:name="_Hlk14683120"/>
      <w:r w:rsidRPr="00950C93">
        <w:rPr>
          <w:rFonts w:ascii="Arial" w:eastAsiaTheme="minorHAnsi" w:hAnsi="Arial" w:cs="Arial"/>
          <w:lang w:eastAsia="en-US"/>
        </w:rPr>
        <w:t>United Kingdom, Netherlands, Switzerland, France, Germany</w:t>
      </w:r>
      <w:bookmarkEnd w:id="64"/>
      <w:r w:rsidRPr="00950C93">
        <w:rPr>
          <w:rFonts w:ascii="Arial" w:eastAsiaTheme="minorHAnsi" w:hAnsi="Arial" w:cs="Arial"/>
          <w:lang w:eastAsia="en-US"/>
        </w:rPr>
        <w:t xml:space="preserve">, United States of America, </w:t>
      </w:r>
      <w:r w:rsidR="00406616" w:rsidRPr="00950C93">
        <w:rPr>
          <w:rFonts w:ascii="Arial" w:eastAsiaTheme="minorHAnsi" w:hAnsi="Arial" w:cs="Arial"/>
          <w:lang w:eastAsia="en-US"/>
        </w:rPr>
        <w:t>Canada</w:t>
      </w:r>
      <w:bookmarkEnd w:id="65"/>
      <w:r w:rsidR="00406616" w:rsidRPr="00950C93">
        <w:rPr>
          <w:rFonts w:ascii="Arial" w:eastAsiaTheme="minorHAnsi" w:hAnsi="Arial" w:cs="Arial"/>
          <w:lang w:eastAsia="en-US"/>
        </w:rPr>
        <w:t>, just to name a few. In this section we will briefly discuss only two countries.</w:t>
      </w:r>
    </w:p>
    <w:p w14:paraId="4F6E44EB" w14:textId="7FA180D4" w:rsidR="00C317DC" w:rsidRPr="00950C93" w:rsidRDefault="00C317DC" w:rsidP="00F12A5F">
      <w:pPr>
        <w:spacing w:after="120" w:line="360" w:lineRule="auto"/>
        <w:jc w:val="both"/>
        <w:rPr>
          <w:rFonts w:ascii="Arial" w:hAnsi="Arial" w:cs="Arial"/>
          <w:b/>
          <w:bCs/>
          <w:i/>
          <w:iCs/>
        </w:rPr>
      </w:pPr>
      <w:r w:rsidRPr="00950C93">
        <w:rPr>
          <w:rFonts w:ascii="Arial" w:hAnsi="Arial" w:cs="Arial"/>
          <w:b/>
          <w:bCs/>
          <w:i/>
          <w:iCs/>
        </w:rPr>
        <w:t>United States of America</w:t>
      </w:r>
    </w:p>
    <w:p w14:paraId="5456C715" w14:textId="77777777" w:rsidR="00C317DC" w:rsidRPr="00950C93" w:rsidRDefault="00C317DC" w:rsidP="00F12A5F">
      <w:pPr>
        <w:pStyle w:val="ListParagraph"/>
        <w:numPr>
          <w:ilvl w:val="0"/>
          <w:numId w:val="1"/>
        </w:numPr>
        <w:spacing w:after="120" w:line="360" w:lineRule="auto"/>
        <w:jc w:val="both"/>
        <w:rPr>
          <w:rFonts w:ascii="Arial" w:hAnsi="Arial" w:cs="Arial"/>
        </w:rPr>
      </w:pPr>
      <w:r w:rsidRPr="00950C93">
        <w:rPr>
          <w:rFonts w:ascii="Arial" w:hAnsi="Arial" w:cs="Arial"/>
        </w:rPr>
        <w:t>Managed care started in the United States of America during the 1970’s</w:t>
      </w:r>
    </w:p>
    <w:p w14:paraId="2020570F" w14:textId="4AA7D404" w:rsidR="00C317DC" w:rsidRPr="00950C93" w:rsidRDefault="00C317DC" w:rsidP="00F12A5F">
      <w:pPr>
        <w:pStyle w:val="ListParagraph"/>
        <w:numPr>
          <w:ilvl w:val="0"/>
          <w:numId w:val="1"/>
        </w:numPr>
        <w:spacing w:after="120" w:line="360" w:lineRule="auto"/>
        <w:jc w:val="both"/>
        <w:rPr>
          <w:rFonts w:ascii="Arial" w:hAnsi="Arial" w:cs="Arial"/>
        </w:rPr>
      </w:pPr>
      <w:r w:rsidRPr="00950C93">
        <w:rPr>
          <w:rFonts w:ascii="Arial" w:hAnsi="Arial" w:cs="Arial"/>
        </w:rPr>
        <w:t xml:space="preserve">As a result, there was a significant reduction in healthcare </w:t>
      </w:r>
      <w:r w:rsidR="001469C5" w:rsidRPr="00950C93">
        <w:rPr>
          <w:rFonts w:ascii="Arial" w:hAnsi="Arial" w:cs="Arial"/>
        </w:rPr>
        <w:t>costs,</w:t>
      </w:r>
      <w:r w:rsidRPr="00950C93">
        <w:rPr>
          <w:rFonts w:ascii="Arial" w:hAnsi="Arial" w:cs="Arial"/>
        </w:rPr>
        <w:t xml:space="preserve"> and this posted record profits</w:t>
      </w:r>
    </w:p>
    <w:p w14:paraId="13B8998B" w14:textId="7391C599" w:rsidR="00C317DC" w:rsidRPr="00950C93" w:rsidRDefault="00C317DC" w:rsidP="00F12A5F">
      <w:pPr>
        <w:pStyle w:val="ListParagraph"/>
        <w:numPr>
          <w:ilvl w:val="0"/>
          <w:numId w:val="1"/>
        </w:numPr>
        <w:spacing w:after="120" w:line="360" w:lineRule="auto"/>
        <w:jc w:val="both"/>
        <w:rPr>
          <w:rFonts w:ascii="Arial" w:hAnsi="Arial" w:cs="Arial"/>
        </w:rPr>
      </w:pPr>
      <w:r w:rsidRPr="00950C93">
        <w:rPr>
          <w:rFonts w:ascii="Arial" w:hAnsi="Arial" w:cs="Arial"/>
        </w:rPr>
        <w:t>In the late 1990’s there was now a saturation with a large number of potential new clients and an increased demand for healthcare and this led to loss of profits</w:t>
      </w:r>
      <w:r w:rsidR="001469C5" w:rsidRPr="00950C93">
        <w:rPr>
          <w:rFonts w:ascii="Arial" w:hAnsi="Arial" w:cs="Arial"/>
        </w:rPr>
        <w:t>. They then implemented some changes which made the concept to be relevant until today.</w:t>
      </w:r>
    </w:p>
    <w:p w14:paraId="2BE71ABA" w14:textId="77777777" w:rsidR="00C317DC" w:rsidRPr="00950C93" w:rsidRDefault="00C317DC" w:rsidP="00F12A5F">
      <w:pPr>
        <w:spacing w:after="120" w:line="360" w:lineRule="auto"/>
        <w:jc w:val="both"/>
        <w:rPr>
          <w:rFonts w:ascii="Arial" w:hAnsi="Arial" w:cs="Arial"/>
          <w:i/>
          <w:iCs/>
        </w:rPr>
      </w:pPr>
      <w:r w:rsidRPr="00950C93">
        <w:rPr>
          <w:rFonts w:ascii="Arial" w:hAnsi="Arial" w:cs="Arial"/>
          <w:i/>
          <w:iCs/>
        </w:rPr>
        <w:t>The following models are used</w:t>
      </w:r>
    </w:p>
    <w:p w14:paraId="5BF91202" w14:textId="77777777" w:rsidR="00C317DC" w:rsidRPr="00950C93" w:rsidRDefault="00C317DC" w:rsidP="00F12A5F">
      <w:pPr>
        <w:pStyle w:val="ListParagraph"/>
        <w:numPr>
          <w:ilvl w:val="0"/>
          <w:numId w:val="114"/>
        </w:numPr>
        <w:spacing w:after="120" w:line="360" w:lineRule="auto"/>
        <w:jc w:val="both"/>
        <w:rPr>
          <w:rFonts w:ascii="Arial" w:hAnsi="Arial" w:cs="Arial"/>
        </w:rPr>
      </w:pPr>
      <w:r w:rsidRPr="00950C93">
        <w:rPr>
          <w:rFonts w:ascii="Arial" w:hAnsi="Arial" w:cs="Arial"/>
        </w:rPr>
        <w:t>Managed care in indemnity insurance plans</w:t>
      </w:r>
    </w:p>
    <w:p w14:paraId="7D34B8A8" w14:textId="77777777" w:rsidR="00C317DC" w:rsidRPr="00950C93" w:rsidRDefault="00C317DC" w:rsidP="00F12A5F">
      <w:pPr>
        <w:pStyle w:val="ListParagraph"/>
        <w:numPr>
          <w:ilvl w:val="0"/>
          <w:numId w:val="114"/>
        </w:numPr>
        <w:spacing w:after="120" w:line="360" w:lineRule="auto"/>
        <w:jc w:val="both"/>
        <w:rPr>
          <w:rFonts w:ascii="Arial" w:hAnsi="Arial" w:cs="Arial"/>
        </w:rPr>
      </w:pPr>
      <w:r w:rsidRPr="00950C93">
        <w:rPr>
          <w:rFonts w:ascii="Arial" w:hAnsi="Arial" w:cs="Arial"/>
        </w:rPr>
        <w:t>Private fee-for-service (PFFS)</w:t>
      </w:r>
    </w:p>
    <w:p w14:paraId="6A9CEE61" w14:textId="77777777" w:rsidR="00C317DC" w:rsidRPr="00950C93" w:rsidRDefault="00C317DC" w:rsidP="00F12A5F">
      <w:pPr>
        <w:pStyle w:val="ListParagraph"/>
        <w:numPr>
          <w:ilvl w:val="0"/>
          <w:numId w:val="114"/>
        </w:numPr>
        <w:spacing w:after="120" w:line="360" w:lineRule="auto"/>
        <w:jc w:val="both"/>
        <w:rPr>
          <w:rFonts w:ascii="Arial" w:hAnsi="Arial" w:cs="Arial"/>
        </w:rPr>
      </w:pPr>
      <w:r w:rsidRPr="00950C93">
        <w:rPr>
          <w:rFonts w:ascii="Arial" w:hAnsi="Arial" w:cs="Arial"/>
        </w:rPr>
        <w:t>Point of service (POS)</w:t>
      </w:r>
    </w:p>
    <w:p w14:paraId="2171E811" w14:textId="77777777" w:rsidR="00C317DC" w:rsidRPr="00950C93" w:rsidRDefault="00C317DC" w:rsidP="00F12A5F">
      <w:pPr>
        <w:pStyle w:val="ListParagraph"/>
        <w:numPr>
          <w:ilvl w:val="0"/>
          <w:numId w:val="114"/>
        </w:numPr>
        <w:spacing w:after="120" w:line="360" w:lineRule="auto"/>
        <w:jc w:val="both"/>
        <w:rPr>
          <w:rFonts w:ascii="Arial" w:hAnsi="Arial" w:cs="Arial"/>
        </w:rPr>
      </w:pPr>
      <w:r w:rsidRPr="00950C93">
        <w:rPr>
          <w:rFonts w:ascii="Arial" w:hAnsi="Arial" w:cs="Arial"/>
        </w:rPr>
        <w:t>Preferred provider organization (PPO)</w:t>
      </w:r>
    </w:p>
    <w:p w14:paraId="29E08C13" w14:textId="77777777" w:rsidR="00C317DC" w:rsidRPr="00950C93" w:rsidRDefault="00C317DC" w:rsidP="00F12A5F">
      <w:pPr>
        <w:pStyle w:val="ListParagraph"/>
        <w:numPr>
          <w:ilvl w:val="0"/>
          <w:numId w:val="114"/>
        </w:numPr>
        <w:spacing w:after="120" w:line="360" w:lineRule="auto"/>
        <w:jc w:val="both"/>
        <w:rPr>
          <w:rFonts w:ascii="Arial" w:hAnsi="Arial" w:cs="Arial"/>
        </w:rPr>
      </w:pPr>
      <w:r w:rsidRPr="00950C93">
        <w:rPr>
          <w:rFonts w:ascii="Arial" w:hAnsi="Arial" w:cs="Arial"/>
        </w:rPr>
        <w:t>Health maintenance organization (HMO)</w:t>
      </w:r>
    </w:p>
    <w:p w14:paraId="266A7BB6" w14:textId="77777777" w:rsidR="00C317DC" w:rsidRPr="00950C93" w:rsidRDefault="00C317DC" w:rsidP="00F12A5F">
      <w:pPr>
        <w:spacing w:after="120" w:line="360" w:lineRule="auto"/>
        <w:jc w:val="both"/>
        <w:rPr>
          <w:rFonts w:ascii="Arial" w:hAnsi="Arial" w:cs="Arial"/>
          <w:b/>
          <w:bCs/>
          <w:i/>
          <w:iCs/>
        </w:rPr>
      </w:pPr>
      <w:r w:rsidRPr="00950C93">
        <w:rPr>
          <w:rFonts w:ascii="Arial" w:hAnsi="Arial" w:cs="Arial"/>
          <w:b/>
          <w:bCs/>
          <w:i/>
          <w:iCs/>
        </w:rPr>
        <w:t>Canada</w:t>
      </w:r>
    </w:p>
    <w:p w14:paraId="5E18C18B" w14:textId="77777777" w:rsidR="00C317DC" w:rsidRPr="00950C93" w:rsidRDefault="00C317DC" w:rsidP="00F12A5F">
      <w:pPr>
        <w:pStyle w:val="ListParagraph"/>
        <w:numPr>
          <w:ilvl w:val="0"/>
          <w:numId w:val="115"/>
        </w:numPr>
        <w:spacing w:after="120" w:line="360" w:lineRule="auto"/>
        <w:jc w:val="both"/>
        <w:rPr>
          <w:rFonts w:ascii="Arial" w:hAnsi="Arial" w:cs="Arial"/>
        </w:rPr>
      </w:pPr>
      <w:r w:rsidRPr="00950C93">
        <w:rPr>
          <w:rFonts w:ascii="Arial" w:hAnsi="Arial" w:cs="Arial"/>
        </w:rPr>
        <w:t>The Canadian system is a totally universal insurance plan</w:t>
      </w:r>
    </w:p>
    <w:p w14:paraId="76C5D5D2" w14:textId="77777777" w:rsidR="00C317DC" w:rsidRPr="00950C93" w:rsidRDefault="00C317DC" w:rsidP="00F12A5F">
      <w:pPr>
        <w:pStyle w:val="ListParagraph"/>
        <w:numPr>
          <w:ilvl w:val="0"/>
          <w:numId w:val="115"/>
        </w:numPr>
        <w:spacing w:after="120" w:line="360" w:lineRule="auto"/>
        <w:jc w:val="both"/>
        <w:rPr>
          <w:rFonts w:ascii="Arial" w:hAnsi="Arial" w:cs="Arial"/>
        </w:rPr>
      </w:pPr>
      <w:r w:rsidRPr="00950C93">
        <w:rPr>
          <w:rFonts w:ascii="Arial" w:hAnsi="Arial" w:cs="Arial"/>
        </w:rPr>
        <w:t>Physicians are paid on a fee-for-service basis</w:t>
      </w:r>
    </w:p>
    <w:p w14:paraId="1EA8E1D0" w14:textId="7134883F" w:rsidR="00C317DC" w:rsidRPr="00950C93" w:rsidRDefault="00181D4A" w:rsidP="00F12A5F">
      <w:pPr>
        <w:pStyle w:val="ListParagraph"/>
        <w:numPr>
          <w:ilvl w:val="0"/>
          <w:numId w:val="115"/>
        </w:numPr>
        <w:spacing w:after="120" w:line="360" w:lineRule="auto"/>
        <w:jc w:val="both"/>
        <w:rPr>
          <w:rFonts w:ascii="Arial" w:hAnsi="Arial" w:cs="Arial"/>
        </w:rPr>
      </w:pPr>
      <w:r>
        <w:rPr>
          <w:rFonts w:ascii="Arial" w:hAnsi="Arial" w:cs="Arial"/>
        </w:rPr>
        <w:lastRenderedPageBreak/>
        <w:t xml:space="preserve">The </w:t>
      </w:r>
      <w:r w:rsidR="00C317DC" w:rsidRPr="00950C93">
        <w:rPr>
          <w:rFonts w:ascii="Arial" w:hAnsi="Arial" w:cs="Arial"/>
        </w:rPr>
        <w:t>Canadian system is a nationalized insurance system similar to Medicare in the U.S., not a nationalized delivery system like the National Health Service in the United Kingdom.</w:t>
      </w:r>
    </w:p>
    <w:p w14:paraId="4FEB9A3D" w14:textId="77777777" w:rsidR="00C317DC" w:rsidRPr="00950C93" w:rsidRDefault="00C317DC" w:rsidP="00F12A5F">
      <w:pPr>
        <w:pStyle w:val="ListParagraph"/>
        <w:numPr>
          <w:ilvl w:val="0"/>
          <w:numId w:val="115"/>
        </w:numPr>
        <w:spacing w:after="120" w:line="360" w:lineRule="auto"/>
        <w:jc w:val="both"/>
        <w:rPr>
          <w:rFonts w:ascii="Arial" w:hAnsi="Arial" w:cs="Arial"/>
        </w:rPr>
      </w:pPr>
      <w:r w:rsidRPr="00950C93">
        <w:rPr>
          <w:rFonts w:ascii="Arial" w:hAnsi="Arial" w:cs="Arial"/>
        </w:rPr>
        <w:t>Canadian physicians practice privately but they cannot bill for services directly unless the physician opts out of the national system altogether</w:t>
      </w:r>
    </w:p>
    <w:p w14:paraId="1C890069" w14:textId="0235B779" w:rsidR="00C317DC" w:rsidRPr="00950C93" w:rsidRDefault="00AC288C" w:rsidP="00F12A5F">
      <w:pPr>
        <w:pStyle w:val="ListParagraph"/>
        <w:numPr>
          <w:ilvl w:val="0"/>
          <w:numId w:val="115"/>
        </w:numPr>
        <w:spacing w:after="120" w:line="360" w:lineRule="auto"/>
        <w:jc w:val="both"/>
        <w:rPr>
          <w:rFonts w:ascii="Arial" w:hAnsi="Arial" w:cs="Arial"/>
        </w:rPr>
      </w:pPr>
      <w:r w:rsidRPr="00950C93">
        <w:rPr>
          <w:rFonts w:ascii="Arial" w:hAnsi="Arial" w:cs="Arial"/>
        </w:rPr>
        <w:t>P</w:t>
      </w:r>
      <w:r w:rsidR="00C317DC" w:rsidRPr="00950C93">
        <w:rPr>
          <w:rFonts w:ascii="Arial" w:hAnsi="Arial" w:cs="Arial"/>
        </w:rPr>
        <w:t>hysician</w:t>
      </w:r>
      <w:r w:rsidRPr="00950C93">
        <w:rPr>
          <w:rFonts w:ascii="Arial" w:hAnsi="Arial" w:cs="Arial"/>
        </w:rPr>
        <w:t>s who opt</w:t>
      </w:r>
      <w:r w:rsidR="00C317DC" w:rsidRPr="00950C93">
        <w:rPr>
          <w:rFonts w:ascii="Arial" w:hAnsi="Arial" w:cs="Arial"/>
        </w:rPr>
        <w:t xml:space="preserve"> out must still charge an official fee</w:t>
      </w:r>
      <w:r w:rsidRPr="00950C93">
        <w:rPr>
          <w:rFonts w:ascii="Arial" w:hAnsi="Arial" w:cs="Arial"/>
        </w:rPr>
        <w:t xml:space="preserve"> to the state</w:t>
      </w:r>
    </w:p>
    <w:p w14:paraId="4EE18559" w14:textId="5B61F11B" w:rsidR="00C317DC" w:rsidRPr="00950C93" w:rsidRDefault="00C317DC" w:rsidP="00F12A5F">
      <w:pPr>
        <w:pStyle w:val="ListParagraph"/>
        <w:numPr>
          <w:ilvl w:val="0"/>
          <w:numId w:val="115"/>
        </w:numPr>
        <w:spacing w:after="120" w:line="360" w:lineRule="auto"/>
        <w:jc w:val="both"/>
        <w:rPr>
          <w:rFonts w:ascii="Arial" w:hAnsi="Arial" w:cs="Arial"/>
        </w:rPr>
      </w:pPr>
      <w:r w:rsidRPr="00950C93">
        <w:rPr>
          <w:rFonts w:ascii="Arial" w:hAnsi="Arial" w:cs="Arial"/>
        </w:rPr>
        <w:t>In essence</w:t>
      </w:r>
      <w:r w:rsidR="00181D4A">
        <w:rPr>
          <w:rFonts w:ascii="Arial" w:hAnsi="Arial" w:cs="Arial"/>
        </w:rPr>
        <w:t>,</w:t>
      </w:r>
      <w:r w:rsidRPr="00950C93">
        <w:rPr>
          <w:rFonts w:ascii="Arial" w:hAnsi="Arial" w:cs="Arial"/>
        </w:rPr>
        <w:t xml:space="preserve"> there is no </w:t>
      </w:r>
      <w:r w:rsidR="00AC288C" w:rsidRPr="00950C93">
        <w:rPr>
          <w:rFonts w:ascii="Arial" w:hAnsi="Arial" w:cs="Arial"/>
        </w:rPr>
        <w:t xml:space="preserve">private </w:t>
      </w:r>
      <w:r w:rsidR="00181D4A" w:rsidRPr="00950C93">
        <w:rPr>
          <w:rFonts w:ascii="Arial" w:hAnsi="Arial" w:cs="Arial"/>
        </w:rPr>
        <w:t>practi</w:t>
      </w:r>
      <w:r w:rsidR="00181D4A">
        <w:rPr>
          <w:rFonts w:ascii="Arial" w:hAnsi="Arial" w:cs="Arial"/>
        </w:rPr>
        <w:t>c</w:t>
      </w:r>
      <w:r w:rsidR="00181D4A" w:rsidRPr="00950C93">
        <w:rPr>
          <w:rFonts w:ascii="Arial" w:hAnsi="Arial" w:cs="Arial"/>
        </w:rPr>
        <w:t xml:space="preserve">e </w:t>
      </w:r>
      <w:r w:rsidRPr="00950C93">
        <w:rPr>
          <w:rFonts w:ascii="Arial" w:hAnsi="Arial" w:cs="Arial"/>
        </w:rPr>
        <w:t>in Canada</w:t>
      </w:r>
    </w:p>
    <w:p w14:paraId="3CC592EE" w14:textId="77777777" w:rsidR="00C317DC" w:rsidRPr="00950C93" w:rsidRDefault="00C317DC" w:rsidP="00F12A5F">
      <w:pPr>
        <w:pStyle w:val="ListParagraph"/>
        <w:numPr>
          <w:ilvl w:val="0"/>
          <w:numId w:val="115"/>
        </w:numPr>
        <w:spacing w:after="120" w:line="360" w:lineRule="auto"/>
        <w:jc w:val="both"/>
        <w:rPr>
          <w:rFonts w:ascii="Arial" w:hAnsi="Arial" w:cs="Arial"/>
        </w:rPr>
      </w:pPr>
      <w:r w:rsidRPr="00950C93">
        <w:rPr>
          <w:rFonts w:ascii="Arial" w:hAnsi="Arial" w:cs="Arial"/>
        </w:rPr>
        <w:t>The Canadian system is estimated to cost less than 10 percent of the gross domestic product,</w:t>
      </w:r>
    </w:p>
    <w:p w14:paraId="02A28803" w14:textId="77777777" w:rsidR="00C317DC" w:rsidRPr="00950C93" w:rsidRDefault="00C317DC" w:rsidP="00F12A5F">
      <w:pPr>
        <w:pStyle w:val="ListParagraph"/>
        <w:numPr>
          <w:ilvl w:val="0"/>
          <w:numId w:val="115"/>
        </w:numPr>
        <w:spacing w:after="120" w:line="360" w:lineRule="auto"/>
        <w:jc w:val="both"/>
        <w:rPr>
          <w:rFonts w:ascii="Arial" w:hAnsi="Arial" w:cs="Arial"/>
        </w:rPr>
      </w:pPr>
      <w:r w:rsidRPr="00950C93">
        <w:rPr>
          <w:rFonts w:ascii="Arial" w:hAnsi="Arial" w:cs="Arial"/>
        </w:rPr>
        <w:t>In Canada there are virtually no "marketing" costs and no profit margins.</w:t>
      </w:r>
    </w:p>
    <w:p w14:paraId="30487C82" w14:textId="20DB61D0" w:rsidR="00C317DC" w:rsidRPr="00950C93" w:rsidRDefault="00AC288C" w:rsidP="00F12A5F">
      <w:pPr>
        <w:pStyle w:val="ListParagraph"/>
        <w:numPr>
          <w:ilvl w:val="0"/>
          <w:numId w:val="115"/>
        </w:numPr>
        <w:spacing w:after="120" w:line="360" w:lineRule="auto"/>
        <w:jc w:val="both"/>
        <w:rPr>
          <w:rFonts w:ascii="Arial" w:hAnsi="Arial" w:cs="Arial"/>
        </w:rPr>
      </w:pPr>
      <w:r w:rsidRPr="00950C93">
        <w:rPr>
          <w:rFonts w:ascii="Arial" w:hAnsi="Arial" w:cs="Arial"/>
        </w:rPr>
        <w:t>T</w:t>
      </w:r>
      <w:r w:rsidR="00C317DC" w:rsidRPr="00950C93">
        <w:rPr>
          <w:rFonts w:ascii="Arial" w:hAnsi="Arial" w:cs="Arial"/>
        </w:rPr>
        <w:t>here are virtually no private hospitals in Canada</w:t>
      </w:r>
    </w:p>
    <w:p w14:paraId="67DD6184" w14:textId="77777777" w:rsidR="00C317DC" w:rsidRPr="00950C93" w:rsidRDefault="00C317DC" w:rsidP="00F12A5F">
      <w:pPr>
        <w:pStyle w:val="ListParagraph"/>
        <w:numPr>
          <w:ilvl w:val="0"/>
          <w:numId w:val="115"/>
        </w:numPr>
        <w:spacing w:after="120" w:line="360" w:lineRule="auto"/>
        <w:jc w:val="both"/>
        <w:rPr>
          <w:rFonts w:ascii="Arial" w:hAnsi="Arial" w:cs="Arial"/>
        </w:rPr>
      </w:pPr>
      <w:r w:rsidRPr="00950C93">
        <w:rPr>
          <w:rFonts w:ascii="Arial" w:hAnsi="Arial" w:cs="Arial"/>
        </w:rPr>
        <w:t>The Canadian system expects all patients to be referred to a specialist by their family physician</w:t>
      </w:r>
    </w:p>
    <w:p w14:paraId="6C7BBC68" w14:textId="53495A3F" w:rsidR="0056625D" w:rsidRPr="00950C93" w:rsidRDefault="00AC288C" w:rsidP="00F12A5F">
      <w:pPr>
        <w:pStyle w:val="ListParagraph"/>
        <w:numPr>
          <w:ilvl w:val="0"/>
          <w:numId w:val="115"/>
        </w:numPr>
        <w:spacing w:after="120" w:line="360" w:lineRule="auto"/>
        <w:jc w:val="both"/>
        <w:rPr>
          <w:rFonts w:ascii="Arial" w:hAnsi="Arial" w:cs="Arial"/>
        </w:rPr>
      </w:pPr>
      <w:r w:rsidRPr="00950C93">
        <w:rPr>
          <w:rFonts w:ascii="Arial" w:hAnsi="Arial" w:cs="Arial"/>
        </w:rPr>
        <w:t>P</w:t>
      </w:r>
      <w:r w:rsidR="00C317DC" w:rsidRPr="00950C93">
        <w:rPr>
          <w:rFonts w:ascii="Arial" w:hAnsi="Arial" w:cs="Arial"/>
        </w:rPr>
        <w:t>hysicians must be graduates of either a special</w:t>
      </w:r>
      <w:r w:rsidR="00181D4A">
        <w:rPr>
          <w:rFonts w:ascii="Arial" w:hAnsi="Arial" w:cs="Arial"/>
        </w:rPr>
        <w:t>i</w:t>
      </w:r>
      <w:r w:rsidR="00C317DC" w:rsidRPr="00950C93">
        <w:rPr>
          <w:rFonts w:ascii="Arial" w:hAnsi="Arial" w:cs="Arial"/>
        </w:rPr>
        <w:t>ty program or a formal two-year family medicine program</w:t>
      </w:r>
    </w:p>
    <w:p w14:paraId="6B4874B9" w14:textId="69B8F2DE" w:rsidR="00416FC3" w:rsidRPr="00950C93" w:rsidRDefault="00C27BDA" w:rsidP="00F12A5F">
      <w:pPr>
        <w:pStyle w:val="Heading3"/>
        <w:jc w:val="both"/>
      </w:pPr>
      <w:bookmarkStart w:id="66" w:name="_Toc90623254"/>
      <w:r w:rsidRPr="00950C93">
        <w:t xml:space="preserve">2.1.3 </w:t>
      </w:r>
      <w:r w:rsidR="0056625D" w:rsidRPr="00950C93">
        <w:t>R</w:t>
      </w:r>
      <w:r w:rsidR="00F0582B" w:rsidRPr="00950C93">
        <w:t>easons for introduction</w:t>
      </w:r>
      <w:r w:rsidR="0056625D" w:rsidRPr="00950C93">
        <w:t xml:space="preserve"> of managed care</w:t>
      </w:r>
      <w:r w:rsidR="00F0582B" w:rsidRPr="00950C93">
        <w:t xml:space="preserve"> in South Africa</w:t>
      </w:r>
      <w:bookmarkEnd w:id="66"/>
    </w:p>
    <w:p w14:paraId="2BBE3F8A" w14:textId="576B8C0C" w:rsidR="00406616" w:rsidRPr="00950C93" w:rsidRDefault="00406616" w:rsidP="00F12A5F">
      <w:pPr>
        <w:numPr>
          <w:ilvl w:val="0"/>
          <w:numId w:val="44"/>
        </w:numPr>
        <w:spacing w:after="120" w:line="360" w:lineRule="auto"/>
        <w:contextualSpacing/>
        <w:jc w:val="both"/>
        <w:rPr>
          <w:rFonts w:ascii="Arial" w:eastAsiaTheme="minorHAnsi" w:hAnsi="Arial" w:cs="Arial"/>
          <w:lang w:eastAsia="en-US"/>
        </w:rPr>
      </w:pPr>
      <w:bookmarkStart w:id="67" w:name="_Hlk12555442"/>
      <w:r w:rsidRPr="00950C93">
        <w:rPr>
          <w:rFonts w:ascii="Arial" w:eastAsiaTheme="minorHAnsi" w:hAnsi="Arial" w:cs="Arial"/>
          <w:lang w:eastAsia="en-US"/>
        </w:rPr>
        <w:t xml:space="preserve">Healthcare costs were spiralling because there was little control and coordination between service providers members and their respective funders or </w:t>
      </w:r>
      <w:r w:rsidR="00B55F29" w:rsidRPr="00950C93">
        <w:rPr>
          <w:rFonts w:ascii="Arial" w:eastAsiaTheme="minorHAnsi" w:hAnsi="Arial" w:cs="Arial"/>
          <w:lang w:eastAsia="en-US"/>
        </w:rPr>
        <w:t xml:space="preserve">medical </w:t>
      </w:r>
      <w:r w:rsidRPr="00950C93">
        <w:rPr>
          <w:rFonts w:ascii="Arial" w:eastAsiaTheme="minorHAnsi" w:hAnsi="Arial" w:cs="Arial"/>
          <w:lang w:eastAsia="en-US"/>
        </w:rPr>
        <w:t>schemes, including;</w:t>
      </w:r>
    </w:p>
    <w:p w14:paraId="3C9850E6" w14:textId="77777777" w:rsidR="00406616" w:rsidRPr="00950C93" w:rsidRDefault="00406616" w:rsidP="00F12A5F">
      <w:pPr>
        <w:numPr>
          <w:ilvl w:val="0"/>
          <w:numId w:val="4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Increase of malpractice suits.</w:t>
      </w:r>
    </w:p>
    <w:p w14:paraId="3A645123" w14:textId="77777777" w:rsidR="00406616" w:rsidRPr="00950C93" w:rsidRDefault="00406616" w:rsidP="00F12A5F">
      <w:pPr>
        <w:numPr>
          <w:ilvl w:val="0"/>
          <w:numId w:val="4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Increase in medical technology </w:t>
      </w:r>
    </w:p>
    <w:p w14:paraId="35896D6E" w14:textId="77777777" w:rsidR="00406616" w:rsidRPr="00950C93" w:rsidRDefault="00406616" w:rsidP="00F12A5F">
      <w:pPr>
        <w:numPr>
          <w:ilvl w:val="0"/>
          <w:numId w:val="4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Increase in the number of healthcare facilities.</w:t>
      </w:r>
    </w:p>
    <w:p w14:paraId="7437D3E6" w14:textId="77777777" w:rsidR="00406616" w:rsidRPr="00950C93" w:rsidRDefault="00406616" w:rsidP="00F12A5F">
      <w:pPr>
        <w:numPr>
          <w:ilvl w:val="0"/>
          <w:numId w:val="4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Emergence of diseases like AIDS.</w:t>
      </w:r>
    </w:p>
    <w:p w14:paraId="1CC90E93" w14:textId="77777777" w:rsidR="00406616" w:rsidRPr="00950C93" w:rsidRDefault="00406616" w:rsidP="00F12A5F">
      <w:pPr>
        <w:numPr>
          <w:ilvl w:val="0"/>
          <w:numId w:val="4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Government involvement hampered by lack of funds and fragmentation.</w:t>
      </w:r>
    </w:p>
    <w:p w14:paraId="6840E628" w14:textId="7392765E" w:rsidR="00406616" w:rsidRPr="00950C93" w:rsidRDefault="00406616" w:rsidP="00F12A5F">
      <w:pPr>
        <w:numPr>
          <w:ilvl w:val="0"/>
          <w:numId w:val="4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General inflation in all products and services</w:t>
      </w:r>
      <w:bookmarkEnd w:id="67"/>
    </w:p>
    <w:p w14:paraId="1CCA74AF" w14:textId="77777777" w:rsidR="00406616" w:rsidRPr="00950C93" w:rsidRDefault="00406616" w:rsidP="00F12A5F">
      <w:pPr>
        <w:numPr>
          <w:ilvl w:val="0"/>
          <w:numId w:val="4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It ensures better holistic service provision because it enhances and integrates employer-based solutions where corporate wellness, human capital and healthcare cover can be easily monitored and coordinated. </w:t>
      </w:r>
    </w:p>
    <w:p w14:paraId="1DEB237C" w14:textId="77777777" w:rsidR="00406616" w:rsidRPr="00950C93" w:rsidRDefault="00406616" w:rsidP="00F12A5F">
      <w:pPr>
        <w:numPr>
          <w:ilvl w:val="0"/>
          <w:numId w:val="4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It saves both the healthcare funders (medical schemes) and employers a whole lot of money because service provision will be closely monitored</w:t>
      </w:r>
    </w:p>
    <w:p w14:paraId="60BD1194" w14:textId="77777777" w:rsidR="00406616" w:rsidRPr="00950C93" w:rsidRDefault="00406616" w:rsidP="00F12A5F">
      <w:pPr>
        <w:numPr>
          <w:ilvl w:val="0"/>
          <w:numId w:val="4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It saves leads to a reduction in absenteeism costs for employers that are actively involved</w:t>
      </w:r>
    </w:p>
    <w:p w14:paraId="6622CABC" w14:textId="72B21555" w:rsidR="00406616" w:rsidRDefault="00406616" w:rsidP="00F12A5F">
      <w:pPr>
        <w:numPr>
          <w:ilvl w:val="0"/>
          <w:numId w:val="4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 the long run, managed care will prove vital for the sustainability of the medical scheme market particularly when the National Health Insurance has been implemented</w:t>
      </w:r>
    </w:p>
    <w:p w14:paraId="34E96221" w14:textId="5C007F63" w:rsidR="00C460D1" w:rsidRDefault="00F5123B" w:rsidP="00C460D1">
      <w:pPr>
        <w:spacing w:after="120" w:line="360" w:lineRule="auto"/>
        <w:contextualSpacing/>
        <w:jc w:val="both"/>
        <w:rPr>
          <w:rFonts w:ascii="Arial" w:eastAsiaTheme="minorHAnsi" w:hAnsi="Arial" w:cs="Arial"/>
          <w:lang w:eastAsia="en-US"/>
        </w:rPr>
      </w:pPr>
      <w:r w:rsidRPr="00950C93">
        <w:rPr>
          <w:rFonts w:ascii="Arial" w:hAnsi="Arial" w:cs="Arial"/>
          <w:b/>
          <w:noProof/>
        </w:rPr>
        <w:lastRenderedPageBreak/>
        <w:drawing>
          <wp:inline distT="0" distB="0" distL="0" distR="0" wp14:anchorId="1A23E397" wp14:editId="6DDEDD89">
            <wp:extent cx="2172091" cy="792480"/>
            <wp:effectExtent l="0" t="0" r="0" b="762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86091" cy="797588"/>
                    </a:xfrm>
                    <a:prstGeom prst="rect">
                      <a:avLst/>
                    </a:prstGeom>
                    <a:noFill/>
                    <a:ln>
                      <a:noFill/>
                    </a:ln>
                  </pic:spPr>
                </pic:pic>
              </a:graphicData>
            </a:graphic>
          </wp:inline>
        </w:drawing>
      </w:r>
      <w:r>
        <w:rPr>
          <w:rFonts w:ascii="Arial" w:eastAsiaTheme="minorHAnsi" w:hAnsi="Arial" w:cs="Arial"/>
          <w:lang w:eastAsia="en-US"/>
        </w:rPr>
        <w:t>R</w:t>
      </w:r>
      <w:r w:rsidR="00C460D1">
        <w:rPr>
          <w:rFonts w:ascii="Arial" w:eastAsiaTheme="minorHAnsi" w:hAnsi="Arial" w:cs="Arial"/>
          <w:lang w:eastAsia="en-US"/>
        </w:rPr>
        <w:t>efer to the articles below to illustrate some of the challenges that led to the introduction of managed care in South Africa.</w:t>
      </w:r>
    </w:p>
    <w:p w14:paraId="768EAE7D" w14:textId="775FB002" w:rsidR="00EC51C7" w:rsidRPr="000B6DF7" w:rsidRDefault="00EC51C7" w:rsidP="00C460D1">
      <w:pPr>
        <w:spacing w:after="120" w:line="360" w:lineRule="auto"/>
        <w:contextualSpacing/>
        <w:jc w:val="both"/>
        <w:rPr>
          <w:rFonts w:ascii="Arial" w:hAnsi="Arial" w:cs="Arial"/>
        </w:rPr>
      </w:pPr>
      <w:hyperlink r:id="rId74" w:history="1">
        <w:r w:rsidRPr="000B6DF7">
          <w:rPr>
            <w:rFonts w:ascii="Arial" w:hAnsi="Arial" w:cs="Arial"/>
            <w:color w:val="0000FF"/>
            <w:u w:val="single"/>
          </w:rPr>
          <w:t>Briefing by the Minister of Health on Private Hosptials and Fees, Price Fixing on Drugs and Dual Therapy | PMG</w:t>
        </w:r>
      </w:hyperlink>
      <w:r w:rsidR="00831A4F" w:rsidRPr="000B6DF7">
        <w:rPr>
          <w:rFonts w:ascii="Arial" w:hAnsi="Arial" w:cs="Arial"/>
        </w:rPr>
        <w:t>, 2008 (</w:t>
      </w:r>
      <w:hyperlink r:id="rId75" w:history="1">
        <w:r w:rsidR="00831A4F" w:rsidRPr="000B6DF7">
          <w:rPr>
            <w:rStyle w:val="Hyperlink"/>
            <w:rFonts w:ascii="Arial" w:hAnsi="Arial" w:cs="Arial"/>
          </w:rPr>
          <w:t>https://pmg.org.za/committee-meeting/8838/</w:t>
        </w:r>
      </w:hyperlink>
      <w:r w:rsidR="00831A4F" w:rsidRPr="000B6DF7">
        <w:rPr>
          <w:rFonts w:ascii="Arial" w:hAnsi="Arial" w:cs="Arial"/>
        </w:rPr>
        <w:t>); Accessed 14 December 2021</w:t>
      </w:r>
    </w:p>
    <w:p w14:paraId="6B275810" w14:textId="057BAA02" w:rsidR="00C460D1" w:rsidRPr="000B6DF7" w:rsidRDefault="00C460D1" w:rsidP="00C460D1">
      <w:pPr>
        <w:spacing w:after="120" w:line="360" w:lineRule="auto"/>
        <w:contextualSpacing/>
        <w:jc w:val="both"/>
        <w:rPr>
          <w:rFonts w:ascii="Arial" w:hAnsi="Arial" w:cs="Arial"/>
        </w:rPr>
      </w:pPr>
      <w:hyperlink r:id="rId76" w:history="1">
        <w:r w:rsidRPr="000B6DF7">
          <w:rPr>
            <w:rStyle w:val="Hyperlink"/>
            <w:rFonts w:ascii="Arial" w:hAnsi="Arial" w:cs="Arial"/>
          </w:rPr>
          <w:t>Manto to 'save' private health</w:t>
        </w:r>
        <w:r w:rsidR="00831A4F" w:rsidRPr="000B6DF7">
          <w:rPr>
            <w:rStyle w:val="Hyperlink"/>
            <w:rFonts w:ascii="Arial" w:hAnsi="Arial" w:cs="Arial"/>
          </w:rPr>
          <w:t>, 2008</w:t>
        </w:r>
        <w:r w:rsidRPr="000B6DF7">
          <w:rPr>
            <w:rStyle w:val="Hyperlink"/>
            <w:rFonts w:ascii="Arial" w:hAnsi="Arial" w:cs="Arial"/>
          </w:rPr>
          <w:t xml:space="preserve"> Fin24 (news24.com)</w:t>
        </w:r>
      </w:hyperlink>
      <w:r w:rsidR="00831A4F" w:rsidRPr="000B6DF7">
        <w:rPr>
          <w:rFonts w:ascii="Arial" w:hAnsi="Arial" w:cs="Arial"/>
        </w:rPr>
        <w:t>; Accessed 14 December 2021</w:t>
      </w:r>
    </w:p>
    <w:p w14:paraId="2FFBAB89" w14:textId="77777777" w:rsidR="00C460D1" w:rsidRPr="00950C93" w:rsidRDefault="00C460D1" w:rsidP="0059465D">
      <w:pPr>
        <w:spacing w:after="120" w:line="360" w:lineRule="auto"/>
        <w:contextualSpacing/>
        <w:jc w:val="both"/>
        <w:rPr>
          <w:rFonts w:ascii="Arial" w:eastAsiaTheme="minorHAnsi" w:hAnsi="Arial" w:cs="Arial"/>
          <w:lang w:eastAsia="en-US"/>
        </w:rPr>
      </w:pPr>
    </w:p>
    <w:p w14:paraId="5FC86A15" w14:textId="7DFC367A" w:rsidR="00406616" w:rsidRPr="00950C93" w:rsidRDefault="00406616"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A STORY ABOUT HOW MANAGED CARE WORKS</w:t>
      </w:r>
    </w:p>
    <w:p w14:paraId="269A9507" w14:textId="77777777" w:rsidR="00406616" w:rsidRPr="00950C93" w:rsidRDefault="0040661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Mr Khumalo is 57 years old and was diagnosed with type-two diabetes at the age of 32, and subsequently hypertension and hyperlipidaemia (high cholesterol). His cholesterol and blood pressure were under control, but his diabetes was not, because he lacked insight into diabetes as a chronic condition. His glucose test before intervention revealed a blood-sugar level of 11.5 millimoles (a normal blood sugar range for a diabetes sufferer is four to seven millimoles).</w:t>
      </w:r>
    </w:p>
    <w:p w14:paraId="1353E884" w14:textId="1931DFEA" w:rsidR="00406616" w:rsidRPr="00950C93" w:rsidRDefault="0040661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During the interview with the care coach, Mr Khumalo disclosed that he believed he had only to avoid sweet foods such as chocolates or biscuits. The care coach referred Mr Khumalo to a dietician, advised him of the importance of exercise and physical activity, and provided him with a glucometer and arranged for him to be taught how to use it.</w:t>
      </w:r>
    </w:p>
    <w:p w14:paraId="69F3CE6F" w14:textId="0E4E26DC" w:rsidR="00406616" w:rsidRPr="00950C93" w:rsidRDefault="00686DAD"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Within two</w:t>
      </w:r>
      <w:r w:rsidR="00406616" w:rsidRPr="00950C93">
        <w:rPr>
          <w:rFonts w:ascii="Arial" w:eastAsiaTheme="minorHAnsi" w:hAnsi="Arial" w:cs="Arial"/>
          <w:lang w:eastAsia="en-US"/>
        </w:rPr>
        <w:t xml:space="preserve"> weeks, Mr Khumalo had consulted the dietician and embarked on a healthier diet for him and his family. He had also joined a gym and was regularly doing 35 to 40 minutes of cardiovascular training. He managed to reduce his glucose level to between 4.5 and seven millimoles.</w:t>
      </w:r>
    </w:p>
    <w:p w14:paraId="454D8B6D" w14:textId="188AF1D7" w:rsidR="009B107E" w:rsidRPr="00950C93" w:rsidRDefault="00B55F29"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 above illustrates that as long as </w:t>
      </w:r>
      <w:r w:rsidR="00161C1E" w:rsidRPr="00950C93">
        <w:rPr>
          <w:rFonts w:ascii="Arial" w:hAnsi="Arial" w:cs="Arial"/>
        </w:rPr>
        <w:t>care</w:t>
      </w:r>
      <w:r w:rsidRPr="00950C93">
        <w:rPr>
          <w:rFonts w:ascii="Arial" w:hAnsi="Arial" w:cs="Arial"/>
        </w:rPr>
        <w:t xml:space="preserve"> for the patient is properly coordinated and healthcare providers communicate effectively, there will be better </w:t>
      </w:r>
      <w:r w:rsidR="008D4250" w:rsidRPr="00950C93">
        <w:rPr>
          <w:rFonts w:ascii="Arial" w:hAnsi="Arial" w:cs="Arial"/>
        </w:rPr>
        <w:t>quality and care for them. This in turn will save the medical schemes a lot of money. If Mr Khumalo had not been referred to the dietician, he would not have the health information that is necessary for diabetes.</w:t>
      </w:r>
    </w:p>
    <w:p w14:paraId="2151E5C1" w14:textId="30947F8C" w:rsidR="00F0582B" w:rsidRPr="00950C93" w:rsidRDefault="00C27BDA" w:rsidP="00F12A5F">
      <w:pPr>
        <w:pStyle w:val="Heading3"/>
        <w:jc w:val="both"/>
      </w:pPr>
      <w:bookmarkStart w:id="68" w:name="_Toc90623255"/>
      <w:r w:rsidRPr="00950C93">
        <w:t xml:space="preserve">2.1.4 </w:t>
      </w:r>
      <w:r w:rsidR="0056625D" w:rsidRPr="00950C93">
        <w:t>H</w:t>
      </w:r>
      <w:r w:rsidR="00F0582B" w:rsidRPr="00950C93">
        <w:t>istory of managed care</w:t>
      </w:r>
      <w:bookmarkEnd w:id="68"/>
      <w:r w:rsidR="00F0582B" w:rsidRPr="00950C93">
        <w:t xml:space="preserve"> </w:t>
      </w:r>
    </w:p>
    <w:p w14:paraId="77BE767E" w14:textId="77777777" w:rsidR="00406616" w:rsidRPr="00950C93" w:rsidRDefault="00406616" w:rsidP="00F12A5F">
      <w:pPr>
        <w:numPr>
          <w:ilvl w:val="0"/>
          <w:numId w:val="46"/>
        </w:numPr>
        <w:spacing w:after="120" w:line="360" w:lineRule="auto"/>
        <w:ind w:left="0" w:firstLine="0"/>
        <w:contextualSpacing/>
        <w:jc w:val="both"/>
        <w:rPr>
          <w:rFonts w:ascii="Arial" w:eastAsiaTheme="minorHAnsi" w:hAnsi="Arial" w:cs="Arial"/>
          <w:lang w:eastAsia="en-US"/>
        </w:rPr>
      </w:pPr>
      <w:r w:rsidRPr="00950C93">
        <w:rPr>
          <w:rFonts w:ascii="Arial" w:eastAsiaTheme="minorHAnsi" w:hAnsi="Arial" w:cs="Arial"/>
          <w:lang w:eastAsia="en-US"/>
        </w:rPr>
        <w:t>Managed care started in the United States of America during the 1970’s</w:t>
      </w:r>
    </w:p>
    <w:p w14:paraId="60D4B748" w14:textId="77777777" w:rsidR="00406616" w:rsidRPr="00950C93" w:rsidRDefault="00406616" w:rsidP="00F12A5F">
      <w:pPr>
        <w:numPr>
          <w:ilvl w:val="0"/>
          <w:numId w:val="46"/>
        </w:numPr>
        <w:spacing w:after="120" w:line="360" w:lineRule="auto"/>
        <w:ind w:left="709" w:hanging="709"/>
        <w:contextualSpacing/>
        <w:jc w:val="both"/>
        <w:rPr>
          <w:rFonts w:ascii="Arial" w:eastAsiaTheme="minorHAnsi" w:hAnsi="Arial" w:cs="Arial"/>
          <w:lang w:eastAsia="en-US"/>
        </w:rPr>
      </w:pPr>
      <w:r w:rsidRPr="00950C93">
        <w:rPr>
          <w:rFonts w:ascii="Arial" w:eastAsiaTheme="minorHAnsi" w:hAnsi="Arial" w:cs="Arial"/>
          <w:lang w:eastAsia="en-US"/>
        </w:rPr>
        <w:t>And because the model was working well in the States, South Africa decided to adopt the concept in the early 1990’s</w:t>
      </w:r>
    </w:p>
    <w:p w14:paraId="5B883A91" w14:textId="256C9581" w:rsidR="00406616" w:rsidRPr="00950C93" w:rsidRDefault="00406616" w:rsidP="00F12A5F">
      <w:pPr>
        <w:numPr>
          <w:ilvl w:val="0"/>
          <w:numId w:val="46"/>
        </w:numPr>
        <w:spacing w:after="120" w:line="360" w:lineRule="auto"/>
        <w:ind w:left="709" w:hanging="709"/>
        <w:contextualSpacing/>
        <w:jc w:val="both"/>
        <w:rPr>
          <w:rFonts w:ascii="Arial" w:eastAsiaTheme="minorHAnsi" w:hAnsi="Arial" w:cs="Arial"/>
          <w:lang w:eastAsia="en-US"/>
        </w:rPr>
      </w:pPr>
      <w:r w:rsidRPr="00950C93">
        <w:rPr>
          <w:rFonts w:ascii="Arial" w:eastAsiaTheme="minorHAnsi" w:hAnsi="Arial" w:cs="Arial"/>
          <w:lang w:eastAsia="en-US"/>
        </w:rPr>
        <w:t>However</w:t>
      </w:r>
      <w:r w:rsidR="00B55F29" w:rsidRPr="00950C93">
        <w:rPr>
          <w:rFonts w:ascii="Arial" w:eastAsiaTheme="minorHAnsi" w:hAnsi="Arial" w:cs="Arial"/>
          <w:lang w:eastAsia="en-US"/>
        </w:rPr>
        <w:t>,</w:t>
      </w:r>
      <w:r w:rsidRPr="00950C93">
        <w:rPr>
          <w:rFonts w:ascii="Arial" w:eastAsiaTheme="minorHAnsi" w:hAnsi="Arial" w:cs="Arial"/>
          <w:lang w:eastAsia="en-US"/>
        </w:rPr>
        <w:t xml:space="preserve"> the concept was met with so much resistance in SA because it was perceived as an assault on the medical profession since managed care companies </w:t>
      </w:r>
      <w:r w:rsidRPr="00950C93">
        <w:rPr>
          <w:rFonts w:ascii="Arial" w:eastAsiaTheme="minorHAnsi" w:hAnsi="Arial" w:cs="Arial"/>
          <w:lang w:eastAsia="en-US"/>
        </w:rPr>
        <w:lastRenderedPageBreak/>
        <w:t xml:space="preserve">tried to impose </w:t>
      </w:r>
      <w:r w:rsidR="00181D4A">
        <w:rPr>
          <w:rFonts w:ascii="Arial" w:eastAsiaTheme="minorHAnsi" w:hAnsi="Arial" w:cs="Arial"/>
          <w:lang w:eastAsia="en-US"/>
        </w:rPr>
        <w:t xml:space="preserve">a </w:t>
      </w:r>
      <w:r w:rsidRPr="00950C93">
        <w:rPr>
          <w:rFonts w:ascii="Arial" w:eastAsiaTheme="minorHAnsi" w:hAnsi="Arial" w:cs="Arial"/>
          <w:lang w:eastAsia="en-US"/>
        </w:rPr>
        <w:t xml:space="preserve">reduction in fees for service, at the same time imposing administrative restrictions on the same practices. They were also accused of threatening to remove the pool of patients that were available to these </w:t>
      </w:r>
      <w:r w:rsidR="00181D4A" w:rsidRPr="00950C93">
        <w:rPr>
          <w:rFonts w:ascii="Arial" w:eastAsiaTheme="minorHAnsi" w:hAnsi="Arial" w:cs="Arial"/>
          <w:lang w:eastAsia="en-US"/>
        </w:rPr>
        <w:t>practi</w:t>
      </w:r>
      <w:r w:rsidR="00181D4A">
        <w:rPr>
          <w:rFonts w:ascii="Arial" w:eastAsiaTheme="minorHAnsi" w:hAnsi="Arial" w:cs="Arial"/>
          <w:lang w:eastAsia="en-US"/>
        </w:rPr>
        <w:t>c</w:t>
      </w:r>
      <w:r w:rsidR="00181D4A" w:rsidRPr="00950C93">
        <w:rPr>
          <w:rFonts w:ascii="Arial" w:eastAsiaTheme="minorHAnsi" w:hAnsi="Arial" w:cs="Arial"/>
          <w:lang w:eastAsia="en-US"/>
        </w:rPr>
        <w:t>es</w:t>
      </w:r>
      <w:r w:rsidRPr="00950C93">
        <w:rPr>
          <w:rFonts w:ascii="Arial" w:eastAsiaTheme="minorHAnsi" w:hAnsi="Arial" w:cs="Arial"/>
          <w:lang w:eastAsia="en-US"/>
        </w:rPr>
        <w:t>.</w:t>
      </w:r>
    </w:p>
    <w:p w14:paraId="143BBEB8" w14:textId="1EF3DDCF" w:rsidR="00406616" w:rsidRPr="00950C93" w:rsidRDefault="008D4250" w:rsidP="00F12A5F">
      <w:pPr>
        <w:numPr>
          <w:ilvl w:val="0"/>
          <w:numId w:val="46"/>
        </w:numPr>
        <w:spacing w:after="120" w:line="360" w:lineRule="auto"/>
        <w:ind w:left="0" w:firstLine="0"/>
        <w:contextualSpacing/>
        <w:jc w:val="both"/>
        <w:rPr>
          <w:rFonts w:ascii="Arial" w:eastAsiaTheme="minorHAnsi" w:hAnsi="Arial" w:cs="Arial"/>
          <w:lang w:eastAsia="en-US"/>
        </w:rPr>
      </w:pPr>
      <w:r w:rsidRPr="00950C93">
        <w:rPr>
          <w:rFonts w:ascii="Arial" w:eastAsiaTheme="minorHAnsi" w:hAnsi="Arial" w:cs="Arial"/>
          <w:lang w:eastAsia="en-US"/>
        </w:rPr>
        <w:t>As a result, c</w:t>
      </w:r>
      <w:r w:rsidR="00406616" w:rsidRPr="00950C93">
        <w:rPr>
          <w:rFonts w:ascii="Arial" w:eastAsiaTheme="minorHAnsi" w:hAnsi="Arial" w:cs="Arial"/>
          <w:lang w:eastAsia="en-US"/>
        </w:rPr>
        <w:t>ooperation by the doctors was very poor</w:t>
      </w:r>
    </w:p>
    <w:p w14:paraId="53105DDA" w14:textId="77777777" w:rsidR="00406616" w:rsidRPr="00950C93" w:rsidRDefault="00406616" w:rsidP="00F12A5F">
      <w:pPr>
        <w:numPr>
          <w:ilvl w:val="0"/>
          <w:numId w:val="46"/>
        </w:numPr>
        <w:spacing w:after="120" w:line="360" w:lineRule="auto"/>
        <w:ind w:left="0" w:firstLine="0"/>
        <w:contextualSpacing/>
        <w:jc w:val="both"/>
        <w:rPr>
          <w:rFonts w:ascii="Arial" w:eastAsiaTheme="minorHAnsi" w:hAnsi="Arial" w:cs="Arial"/>
          <w:lang w:eastAsia="en-US"/>
        </w:rPr>
      </w:pPr>
      <w:r w:rsidRPr="00950C93">
        <w:rPr>
          <w:rFonts w:ascii="Arial" w:eastAsiaTheme="minorHAnsi" w:hAnsi="Arial" w:cs="Arial"/>
          <w:lang w:eastAsia="en-US"/>
        </w:rPr>
        <w:t>Industry failed to meet the expectations</w:t>
      </w:r>
    </w:p>
    <w:p w14:paraId="5D3DA78E" w14:textId="49609CD7" w:rsidR="00F0582B" w:rsidRPr="00950C93" w:rsidRDefault="00F0582B" w:rsidP="00F12A5F">
      <w:pPr>
        <w:autoSpaceDE w:val="0"/>
        <w:autoSpaceDN w:val="0"/>
        <w:adjustRightInd w:val="0"/>
        <w:spacing w:after="120" w:line="360" w:lineRule="auto"/>
        <w:jc w:val="both"/>
        <w:rPr>
          <w:rFonts w:ascii="Arial" w:hAnsi="Arial" w:cs="Arial"/>
          <w:b/>
          <w:bCs/>
        </w:rPr>
      </w:pPr>
    </w:p>
    <w:p w14:paraId="552C4B75" w14:textId="77777777" w:rsidR="000F0A0F" w:rsidRPr="00950C93" w:rsidRDefault="009D2684" w:rsidP="00F12A5F">
      <w:pPr>
        <w:autoSpaceDE w:val="0"/>
        <w:autoSpaceDN w:val="0"/>
        <w:adjustRightInd w:val="0"/>
        <w:spacing w:after="120" w:line="360" w:lineRule="auto"/>
        <w:jc w:val="both"/>
        <w:rPr>
          <w:rFonts w:ascii="Arial" w:hAnsi="Arial" w:cs="Arial"/>
        </w:rPr>
      </w:pPr>
      <w:r w:rsidRPr="00950C93">
        <w:rPr>
          <w:rFonts w:ascii="Arial" w:hAnsi="Arial" w:cs="Arial"/>
          <w:b/>
          <w:noProof/>
        </w:rPr>
        <w:drawing>
          <wp:inline distT="0" distB="0" distL="0" distR="0" wp14:anchorId="03660460" wp14:editId="7BC29117">
            <wp:extent cx="2278380" cy="893322"/>
            <wp:effectExtent l="0" t="0" r="7620" b="2540"/>
            <wp:docPr id="75780" name="Picture 75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p>
    <w:p w14:paraId="1A6DC238" w14:textId="76B86E48" w:rsidR="00416FC3" w:rsidRDefault="009D2684" w:rsidP="00F12A5F">
      <w:pPr>
        <w:autoSpaceDE w:val="0"/>
        <w:autoSpaceDN w:val="0"/>
        <w:adjustRightInd w:val="0"/>
        <w:spacing w:after="120" w:line="360" w:lineRule="auto"/>
        <w:jc w:val="both"/>
        <w:rPr>
          <w:rFonts w:ascii="Arial" w:hAnsi="Arial" w:cs="Arial"/>
        </w:rPr>
      </w:pPr>
      <w:r w:rsidRPr="00950C93">
        <w:rPr>
          <w:rFonts w:ascii="Arial" w:hAnsi="Arial" w:cs="Arial"/>
        </w:rPr>
        <w:t>You are required, as groups, to conduct an additional research on the history of managed care in South Africa and present it to the class in form of milestones.</w:t>
      </w:r>
      <w:r w:rsidR="00F5123B">
        <w:rPr>
          <w:rFonts w:ascii="Arial" w:hAnsi="Arial" w:cs="Arial"/>
        </w:rPr>
        <w:t xml:space="preserve"> Use the following as a guideline:</w:t>
      </w:r>
    </w:p>
    <w:p w14:paraId="4BB3964A" w14:textId="6FDD33D6" w:rsidR="00F5123B" w:rsidRPr="0059465D" w:rsidRDefault="00415968" w:rsidP="0059465D">
      <w:pPr>
        <w:pStyle w:val="ListParagraph"/>
        <w:numPr>
          <w:ilvl w:val="0"/>
          <w:numId w:val="253"/>
        </w:numPr>
        <w:autoSpaceDE w:val="0"/>
        <w:autoSpaceDN w:val="0"/>
        <w:adjustRightInd w:val="0"/>
        <w:spacing w:after="120" w:line="360" w:lineRule="auto"/>
        <w:jc w:val="both"/>
        <w:rPr>
          <w:rFonts w:ascii="Arial" w:hAnsi="Arial" w:cs="Arial"/>
          <w:lang w:eastAsia="en-GB"/>
        </w:rPr>
      </w:pPr>
      <w:r w:rsidRPr="0059465D">
        <w:rPr>
          <w:rFonts w:ascii="Arial" w:hAnsi="Arial" w:cs="Arial"/>
          <w:lang w:eastAsia="en-GB"/>
        </w:rPr>
        <w:t>C</w:t>
      </w:r>
      <w:r w:rsidR="00F5123B" w:rsidRPr="0059465D">
        <w:rPr>
          <w:rFonts w:ascii="Arial" w:hAnsi="Arial" w:cs="Arial"/>
          <w:lang w:eastAsia="en-GB"/>
        </w:rPr>
        <w:t>ompetition commission involvement and failure of government to contest this finding;</w:t>
      </w:r>
    </w:p>
    <w:p w14:paraId="1C6BA4B6" w14:textId="130352F9" w:rsidR="00F5123B" w:rsidRPr="003354B5" w:rsidRDefault="00F5123B" w:rsidP="0059465D">
      <w:pPr>
        <w:pStyle w:val="ListParagraph"/>
        <w:numPr>
          <w:ilvl w:val="0"/>
          <w:numId w:val="253"/>
        </w:numPr>
        <w:autoSpaceDE w:val="0"/>
        <w:autoSpaceDN w:val="0"/>
        <w:adjustRightInd w:val="0"/>
        <w:spacing w:after="120" w:line="360" w:lineRule="auto"/>
        <w:jc w:val="both"/>
        <w:rPr>
          <w:rFonts w:ascii="Arial" w:hAnsi="Arial" w:cs="Arial"/>
        </w:rPr>
      </w:pPr>
      <w:r w:rsidRPr="0059465D">
        <w:rPr>
          <w:rFonts w:ascii="Arial" w:hAnsi="Arial" w:cs="Arial"/>
          <w:lang w:eastAsia="en-GB"/>
        </w:rPr>
        <w:t>The continued failure for a consultative process to establish a healthcare pricing authority the absence of which allows service providers in the medical environment to set their pricing without a reference point or allowing medical schemes to enter into negotiations on this matter</w:t>
      </w:r>
      <w:r w:rsidR="00415968" w:rsidRPr="0059465D">
        <w:rPr>
          <w:rFonts w:ascii="Arial" w:hAnsi="Arial" w:cs="Arial"/>
          <w:lang w:eastAsia="en-GB"/>
        </w:rPr>
        <w:t>, which the leads to s</w:t>
      </w:r>
      <w:r w:rsidRPr="0059465D">
        <w:rPr>
          <w:rFonts w:ascii="Arial" w:hAnsi="Arial" w:cs="Arial"/>
          <w:lang w:eastAsia="en-GB"/>
        </w:rPr>
        <w:t>pecialists charg</w:t>
      </w:r>
      <w:r w:rsidR="00415968" w:rsidRPr="0059465D">
        <w:rPr>
          <w:rFonts w:ascii="Arial" w:hAnsi="Arial" w:cs="Arial"/>
          <w:lang w:eastAsia="en-GB"/>
        </w:rPr>
        <w:t>ing</w:t>
      </w:r>
      <w:r w:rsidRPr="0059465D">
        <w:rPr>
          <w:rFonts w:ascii="Arial" w:hAnsi="Arial" w:cs="Arial"/>
          <w:lang w:eastAsia="en-GB"/>
        </w:rPr>
        <w:t xml:space="preserve"> up to five times the scheme rate, and there’s no prohibitive legislation stopping them from working with high profit margins.</w:t>
      </w:r>
    </w:p>
    <w:p w14:paraId="177750D8" w14:textId="39EA58F6" w:rsidR="009627B9" w:rsidRPr="00950C93" w:rsidRDefault="00C27BDA" w:rsidP="00F12A5F">
      <w:pPr>
        <w:pStyle w:val="Heading3"/>
        <w:jc w:val="both"/>
      </w:pPr>
      <w:bookmarkStart w:id="69" w:name="_Toc90623256"/>
      <w:r w:rsidRPr="00950C93">
        <w:t xml:space="preserve">2.1.5 </w:t>
      </w:r>
      <w:r w:rsidR="0056625D" w:rsidRPr="00950C93">
        <w:t>I</w:t>
      </w:r>
      <w:r w:rsidR="009627B9" w:rsidRPr="00950C93">
        <w:t xml:space="preserve">mpact of legislation </w:t>
      </w:r>
      <w:r w:rsidR="0056625D" w:rsidRPr="00950C93">
        <w:t>on managed care</w:t>
      </w:r>
      <w:bookmarkEnd w:id="69"/>
    </w:p>
    <w:p w14:paraId="1A18A377" w14:textId="77777777" w:rsidR="00B820E7" w:rsidRPr="00950C93" w:rsidRDefault="00B820E7" w:rsidP="00F12A5F">
      <w:pPr>
        <w:spacing w:after="120" w:line="360" w:lineRule="auto"/>
        <w:jc w:val="both"/>
        <w:rPr>
          <w:rFonts w:ascii="Arial" w:hAnsi="Arial" w:cs="Arial"/>
        </w:rPr>
      </w:pPr>
      <w:r w:rsidRPr="00950C93">
        <w:rPr>
          <w:rFonts w:ascii="Arial" w:hAnsi="Arial" w:cs="Arial"/>
        </w:rPr>
        <w:t>Emergence of group practices which are supported by the following;</w:t>
      </w:r>
    </w:p>
    <w:p w14:paraId="3E43DC08" w14:textId="77777777" w:rsidR="00B820E7" w:rsidRPr="00950C93" w:rsidRDefault="00B820E7" w:rsidP="00F12A5F">
      <w:pPr>
        <w:pStyle w:val="ListParagraph"/>
        <w:numPr>
          <w:ilvl w:val="0"/>
          <w:numId w:val="65"/>
        </w:numPr>
        <w:spacing w:after="120" w:line="360" w:lineRule="auto"/>
        <w:jc w:val="both"/>
        <w:rPr>
          <w:rFonts w:ascii="Arial" w:hAnsi="Arial" w:cs="Arial"/>
        </w:rPr>
      </w:pPr>
      <w:r w:rsidRPr="00950C93">
        <w:rPr>
          <w:rFonts w:ascii="Arial" w:hAnsi="Arial" w:cs="Arial"/>
        </w:rPr>
        <w:t xml:space="preserve">The SAMDC also put a managed health care policy together, which governs healthcare professionals registered with it. It ensured that equal conditions should apply to practitioners in the various systems. </w:t>
      </w:r>
    </w:p>
    <w:p w14:paraId="4C5CE38A" w14:textId="77777777" w:rsidR="00B820E7" w:rsidRPr="00950C93" w:rsidRDefault="00B820E7" w:rsidP="00F12A5F">
      <w:pPr>
        <w:pStyle w:val="ListParagraph"/>
        <w:numPr>
          <w:ilvl w:val="0"/>
          <w:numId w:val="65"/>
        </w:numPr>
        <w:spacing w:after="120" w:line="360" w:lineRule="auto"/>
        <w:jc w:val="both"/>
        <w:rPr>
          <w:rFonts w:ascii="Arial" w:hAnsi="Arial" w:cs="Arial"/>
        </w:rPr>
      </w:pPr>
      <w:r w:rsidRPr="00950C93">
        <w:rPr>
          <w:rFonts w:ascii="Arial" w:hAnsi="Arial" w:cs="Arial"/>
        </w:rPr>
        <w:t>The Pharmacy Council was in favour of managed healthcare and group practices. Pharmacists must seek approval from the council before forming a group practice.</w:t>
      </w:r>
    </w:p>
    <w:p w14:paraId="5F0D66AE" w14:textId="40C7695A" w:rsidR="00161C1E" w:rsidRPr="00950C93" w:rsidRDefault="00B820E7" w:rsidP="00F12A5F">
      <w:pPr>
        <w:pStyle w:val="ListParagraph"/>
        <w:numPr>
          <w:ilvl w:val="0"/>
          <w:numId w:val="65"/>
        </w:numPr>
        <w:spacing w:after="120" w:line="360" w:lineRule="auto"/>
        <w:jc w:val="both"/>
        <w:rPr>
          <w:rFonts w:ascii="Arial" w:hAnsi="Arial" w:cs="Arial"/>
        </w:rPr>
      </w:pPr>
      <w:r w:rsidRPr="00950C93">
        <w:rPr>
          <w:rFonts w:ascii="Arial" w:hAnsi="Arial" w:cs="Arial"/>
        </w:rPr>
        <w:t>The South African Nursing Council allows the formation of group practices if the Council approves such applications.</w:t>
      </w:r>
    </w:p>
    <w:p w14:paraId="4A63A5F3" w14:textId="77777777" w:rsidR="00B820E7" w:rsidRPr="00950C93" w:rsidRDefault="00B820E7" w:rsidP="00F12A5F">
      <w:pPr>
        <w:spacing w:after="120" w:line="360" w:lineRule="auto"/>
        <w:jc w:val="both"/>
        <w:rPr>
          <w:rFonts w:ascii="Arial" w:hAnsi="Arial" w:cs="Arial"/>
        </w:rPr>
      </w:pPr>
      <w:r w:rsidRPr="00950C93">
        <w:rPr>
          <w:rFonts w:ascii="Arial" w:hAnsi="Arial" w:cs="Arial"/>
        </w:rPr>
        <w:t>This is a summary from the Medical Schemes Amendment bill of 2018</w:t>
      </w:r>
    </w:p>
    <w:p w14:paraId="6BE22634" w14:textId="77777777" w:rsidR="00B820E7" w:rsidRPr="00950C93" w:rsidRDefault="00B820E7" w:rsidP="00F12A5F">
      <w:pPr>
        <w:pStyle w:val="ListParagraph"/>
        <w:numPr>
          <w:ilvl w:val="0"/>
          <w:numId w:val="63"/>
        </w:numPr>
        <w:spacing w:after="120" w:line="360" w:lineRule="auto"/>
        <w:jc w:val="both"/>
        <w:rPr>
          <w:rFonts w:ascii="Arial" w:hAnsi="Arial" w:cs="Arial"/>
        </w:rPr>
      </w:pPr>
      <w:r w:rsidRPr="00950C93">
        <w:rPr>
          <w:rFonts w:ascii="Arial" w:hAnsi="Arial" w:cs="Arial"/>
        </w:rPr>
        <w:t xml:space="preserve">Council may require information from medical schemes concerning the services rendered by the health care providers to beneficiaries. This will enable the council to also monitor the type of services provided to members and determine the </w:t>
      </w:r>
      <w:r w:rsidRPr="00950C93">
        <w:rPr>
          <w:rFonts w:ascii="Arial" w:hAnsi="Arial" w:cs="Arial"/>
        </w:rPr>
        <w:lastRenderedPageBreak/>
        <w:t>appropriateness, while tallying it to the average premiums that the members are being charged.</w:t>
      </w:r>
    </w:p>
    <w:p w14:paraId="5DE08B4E" w14:textId="77777777" w:rsidR="00B820E7" w:rsidRPr="00950C93" w:rsidRDefault="00B820E7" w:rsidP="00F12A5F">
      <w:pPr>
        <w:pStyle w:val="ListParagraph"/>
        <w:numPr>
          <w:ilvl w:val="0"/>
          <w:numId w:val="63"/>
        </w:numPr>
        <w:spacing w:after="120" w:line="360" w:lineRule="auto"/>
        <w:jc w:val="both"/>
        <w:rPr>
          <w:rFonts w:ascii="Arial" w:hAnsi="Arial" w:cs="Arial"/>
        </w:rPr>
      </w:pPr>
      <w:r w:rsidRPr="00950C93">
        <w:rPr>
          <w:rFonts w:ascii="Arial" w:hAnsi="Arial" w:cs="Arial"/>
        </w:rPr>
        <w:t>Central Beneficiary Register and the management of that register by the Registrar and to establish risk measurement methodology. This risk management strategy enables all parties to be able to identify any loopholes in terms of quality, access and cost of healthcare.</w:t>
      </w:r>
    </w:p>
    <w:p w14:paraId="0A4D1744" w14:textId="7F607632" w:rsidR="00B820E7" w:rsidRPr="00950C93" w:rsidRDefault="00B820E7" w:rsidP="00F12A5F">
      <w:pPr>
        <w:pStyle w:val="ListParagraph"/>
        <w:numPr>
          <w:ilvl w:val="0"/>
          <w:numId w:val="64"/>
        </w:numPr>
        <w:spacing w:after="120" w:line="360" w:lineRule="auto"/>
        <w:jc w:val="both"/>
        <w:rPr>
          <w:rFonts w:ascii="Arial" w:hAnsi="Arial" w:cs="Arial"/>
        </w:rPr>
      </w:pPr>
      <w:r w:rsidRPr="00950C93">
        <w:rPr>
          <w:rFonts w:ascii="Arial" w:hAnsi="Arial" w:cs="Arial"/>
        </w:rPr>
        <w:t>To empower the Council to determine broker fees from time to time and define the circumstances in which a medical scheme may receive payment of broker fees due by its members to a broker</w:t>
      </w:r>
      <w:r w:rsidR="00E903D4">
        <w:rPr>
          <w:rFonts w:ascii="Arial" w:hAnsi="Arial" w:cs="Arial"/>
        </w:rPr>
        <w:t>.</w:t>
      </w:r>
      <w:r w:rsidRPr="00950C93">
        <w:rPr>
          <w:rFonts w:ascii="Arial" w:hAnsi="Arial" w:cs="Arial"/>
        </w:rPr>
        <w:t xml:space="preserve"> </w:t>
      </w:r>
      <w:r w:rsidR="00E903D4">
        <w:rPr>
          <w:rFonts w:ascii="Arial" w:hAnsi="Arial" w:cs="Arial"/>
        </w:rPr>
        <w:t>I</w:t>
      </w:r>
      <w:r w:rsidRPr="00950C93">
        <w:rPr>
          <w:rFonts w:ascii="Arial" w:hAnsi="Arial" w:cs="Arial"/>
        </w:rPr>
        <w:t>t is estimated that the scheme members are paying close to R2.2 billion in brokers fees unaware</w:t>
      </w:r>
      <w:r w:rsidR="00161C1E" w:rsidRPr="00950C93">
        <w:rPr>
          <w:rFonts w:ascii="Arial" w:hAnsi="Arial" w:cs="Arial"/>
        </w:rPr>
        <w:t>.</w:t>
      </w:r>
    </w:p>
    <w:p w14:paraId="4A823CB5" w14:textId="77777777" w:rsidR="00B820E7" w:rsidRPr="00950C93" w:rsidRDefault="00B820E7" w:rsidP="00F12A5F">
      <w:pPr>
        <w:pStyle w:val="ListParagraph"/>
        <w:numPr>
          <w:ilvl w:val="0"/>
          <w:numId w:val="64"/>
        </w:numPr>
        <w:spacing w:after="120" w:line="360" w:lineRule="auto"/>
        <w:jc w:val="both"/>
        <w:rPr>
          <w:rFonts w:ascii="Arial" w:hAnsi="Arial" w:cs="Arial"/>
        </w:rPr>
      </w:pPr>
      <w:r w:rsidRPr="00950C93">
        <w:rPr>
          <w:rFonts w:ascii="Arial" w:hAnsi="Arial" w:cs="Arial"/>
        </w:rPr>
        <w:t>End of co-payments. Providers might be forced to reduce the fees that they will charge to members because they know that they will not receive the balance from the member, should the scheme not settle the bill in full.</w:t>
      </w:r>
    </w:p>
    <w:p w14:paraId="015FBDA8" w14:textId="77777777" w:rsidR="00B820E7" w:rsidRPr="00950C93" w:rsidRDefault="00B820E7" w:rsidP="00F12A5F">
      <w:pPr>
        <w:pStyle w:val="ListParagraph"/>
        <w:numPr>
          <w:ilvl w:val="0"/>
          <w:numId w:val="64"/>
        </w:numPr>
        <w:spacing w:after="120" w:line="360" w:lineRule="auto"/>
        <w:jc w:val="both"/>
        <w:rPr>
          <w:rFonts w:ascii="Arial" w:hAnsi="Arial" w:cs="Arial"/>
        </w:rPr>
      </w:pPr>
      <w:r w:rsidRPr="00950C93">
        <w:rPr>
          <w:rFonts w:ascii="Arial" w:hAnsi="Arial" w:cs="Arial"/>
        </w:rPr>
        <w:t>Abolishment of Prescribed Minimum Benefits. This will be replaced by comprehensive service benefits which will include services such as family planning, vaccinations and screening services which are not necessarily paid for by schemes under the current system. Meaning that there will be increased access to healthcare.</w:t>
      </w:r>
    </w:p>
    <w:p w14:paraId="12EC140D" w14:textId="186831F8" w:rsidR="001142FB" w:rsidRDefault="00B820E7" w:rsidP="001142FB">
      <w:pPr>
        <w:pStyle w:val="ListParagraph"/>
        <w:numPr>
          <w:ilvl w:val="0"/>
          <w:numId w:val="64"/>
        </w:numPr>
        <w:spacing w:after="120" w:line="360" w:lineRule="auto"/>
        <w:jc w:val="both"/>
        <w:rPr>
          <w:rFonts w:ascii="Arial" w:hAnsi="Arial" w:cs="Arial"/>
        </w:rPr>
      </w:pPr>
      <w:bookmarkStart w:id="70" w:name="_Hlk12522090"/>
      <w:r w:rsidRPr="00950C93">
        <w:rPr>
          <w:rFonts w:ascii="Arial" w:hAnsi="Arial" w:cs="Arial"/>
        </w:rPr>
        <w:t xml:space="preserve">Medical Aids must ‘pass back’ savings. </w:t>
      </w:r>
      <w:bookmarkEnd w:id="70"/>
      <w:r w:rsidRPr="00950C93">
        <w:rPr>
          <w:rFonts w:ascii="Arial" w:hAnsi="Arial" w:cs="Arial"/>
        </w:rPr>
        <w:t>Ideally, they are non-profit organisations, any gains are supposed to be passed back to the members. But with the current system, the savings are taken over by the scheme or the administrator. So, the bill needs to ensure that savings are passed back to members in form of premium reduction. Currently</w:t>
      </w:r>
      <w:r w:rsidR="00181D4A">
        <w:rPr>
          <w:rFonts w:ascii="Arial" w:hAnsi="Arial" w:cs="Arial"/>
        </w:rPr>
        <w:t>,</w:t>
      </w:r>
      <w:r w:rsidRPr="00950C93">
        <w:rPr>
          <w:rFonts w:ascii="Arial" w:hAnsi="Arial" w:cs="Arial"/>
        </w:rPr>
        <w:t xml:space="preserve"> schemes have got around R60 billion unutilised reserves. </w:t>
      </w:r>
    </w:p>
    <w:p w14:paraId="7051C3E5" w14:textId="26880900" w:rsidR="001142FB" w:rsidRPr="0059465D" w:rsidRDefault="001142FB" w:rsidP="0059465D">
      <w:pPr>
        <w:spacing w:after="120" w:line="360" w:lineRule="auto"/>
        <w:jc w:val="both"/>
        <w:rPr>
          <w:rFonts w:ascii="Arial" w:hAnsi="Arial" w:cs="Arial"/>
          <w:i/>
          <w:iCs/>
        </w:rPr>
      </w:pPr>
      <w:r w:rsidRPr="0059465D">
        <w:rPr>
          <w:rFonts w:ascii="Arial" w:hAnsi="Arial" w:cs="Arial"/>
          <w:i/>
          <w:iCs/>
        </w:rPr>
        <w:t>National Health Act</w:t>
      </w:r>
    </w:p>
    <w:p w14:paraId="4BCE10FA" w14:textId="68C669CF" w:rsidR="001142FB" w:rsidRDefault="001142FB" w:rsidP="0059465D">
      <w:pPr>
        <w:spacing w:after="120" w:line="360" w:lineRule="auto"/>
        <w:jc w:val="both"/>
        <w:rPr>
          <w:rFonts w:ascii="Arial" w:hAnsi="Arial" w:cs="Arial"/>
        </w:rPr>
      </w:pPr>
      <w:r>
        <w:rPr>
          <w:rFonts w:ascii="Arial" w:hAnsi="Arial" w:cs="Arial"/>
        </w:rPr>
        <w:t>this act plays a vital role in managed care through cost control. The act introduced the concept of National Reference Price List.</w:t>
      </w:r>
    </w:p>
    <w:p w14:paraId="21141E7F" w14:textId="77777777" w:rsidR="001142FB" w:rsidRPr="0059465D" w:rsidRDefault="001142FB" w:rsidP="001142FB">
      <w:pPr>
        <w:rPr>
          <w:rFonts w:ascii="Arial" w:hAnsi="Arial" w:cs="Arial"/>
        </w:rPr>
      </w:pPr>
      <w:r w:rsidRPr="0059465D">
        <w:rPr>
          <w:rFonts w:ascii="Arial" w:hAnsi="Arial" w:cs="Arial"/>
        </w:rPr>
        <w:t>The National Reference Price list is released by the government, Department of Health, every year to serve as a guideline for rates that are supposed to be charged by healthcare professionals for different medical procedures. However, the fees that are usually gazetted by the Department of health are usually too low, therefore, as an alternative, medical practitioners can also use a guideline provided by the Health Professions Council of South Africa (HPCSA). The fees are usually about 300% higher than the gazetted ones.</w:t>
      </w:r>
    </w:p>
    <w:p w14:paraId="1BE2A68F" w14:textId="77777777" w:rsidR="001142FB" w:rsidRPr="0059465D" w:rsidRDefault="001142FB" w:rsidP="001142FB">
      <w:pPr>
        <w:rPr>
          <w:rFonts w:ascii="Arial" w:hAnsi="Arial" w:cs="Arial"/>
        </w:rPr>
      </w:pPr>
      <w:r w:rsidRPr="0059465D">
        <w:rPr>
          <w:rFonts w:ascii="Arial" w:hAnsi="Arial" w:cs="Arial"/>
        </w:rPr>
        <w:t>Besides health practitioners, medical schemes also uses the reference price list as a guideline of how much they can pay per service or procedure. In many instances, this is where one sees medical schemes advertising that they pay way above the reference price list, e.g. 100%, 200%, 300% of the reference price list.</w:t>
      </w:r>
    </w:p>
    <w:p w14:paraId="1ED62097" w14:textId="66EF153B" w:rsidR="001142FB" w:rsidRDefault="005E3305" w:rsidP="005E3305">
      <w:pPr>
        <w:spacing w:after="120" w:line="360" w:lineRule="auto"/>
        <w:jc w:val="both"/>
        <w:rPr>
          <w:rFonts w:ascii="Arial" w:hAnsi="Arial" w:cs="Arial"/>
        </w:rPr>
      </w:pPr>
      <w:r>
        <w:rPr>
          <w:rFonts w:ascii="Arial" w:hAnsi="Arial" w:cs="Arial"/>
        </w:rPr>
        <w:t>Medicine and Related Substances Control Act</w:t>
      </w:r>
      <w:r w:rsidR="002A2D04">
        <w:rPr>
          <w:rFonts w:ascii="Arial" w:hAnsi="Arial" w:cs="Arial"/>
        </w:rPr>
        <w:t xml:space="preserve"> of 1965</w:t>
      </w:r>
    </w:p>
    <w:p w14:paraId="5CEC2217" w14:textId="429BD143" w:rsidR="00D813D0" w:rsidRPr="0059465D" w:rsidRDefault="00D813D0" w:rsidP="00D813D0">
      <w:pPr>
        <w:spacing w:after="160" w:line="259" w:lineRule="auto"/>
        <w:rPr>
          <w:rFonts w:ascii="Arial" w:eastAsiaTheme="minorHAnsi" w:hAnsi="Arial" w:cs="Arial"/>
          <w:lang w:val="en-US" w:eastAsia="en-US"/>
        </w:rPr>
      </w:pPr>
      <w:r w:rsidRPr="0059465D">
        <w:rPr>
          <w:rFonts w:ascii="Arial" w:eastAsiaTheme="minorHAnsi" w:hAnsi="Arial" w:cs="Arial"/>
          <w:lang w:val="en-US" w:eastAsia="en-US"/>
        </w:rPr>
        <w:lastRenderedPageBreak/>
        <w:t xml:space="preserve">The act mainly focuses on substances that are used for medicinal purposes in South Africa. From their registration, packaging, use, pricing, etc. below is a summary of how the act contributes towards managed </w:t>
      </w:r>
      <w:r w:rsidR="000B6DF7" w:rsidRPr="0059465D">
        <w:rPr>
          <w:rFonts w:ascii="Arial" w:eastAsiaTheme="minorHAnsi" w:hAnsi="Arial" w:cs="Arial"/>
          <w:lang w:val="en-US" w:eastAsia="en-US"/>
        </w:rPr>
        <w:t>care.</w:t>
      </w:r>
    </w:p>
    <w:p w14:paraId="69E4C06B" w14:textId="1A2FB596" w:rsidR="00D813D0" w:rsidRPr="0059465D" w:rsidRDefault="00D813D0" w:rsidP="00D813D0">
      <w:pPr>
        <w:spacing w:after="160" w:line="259" w:lineRule="auto"/>
        <w:rPr>
          <w:rFonts w:ascii="Arial" w:eastAsiaTheme="minorHAnsi" w:hAnsi="Arial" w:cs="Arial"/>
          <w:lang w:val="en-US" w:eastAsia="en-US"/>
        </w:rPr>
      </w:pPr>
      <w:r w:rsidRPr="0059465D">
        <w:rPr>
          <w:rFonts w:ascii="Arial" w:eastAsiaTheme="minorHAnsi" w:hAnsi="Arial" w:cs="Arial"/>
          <w:lang w:val="en-US" w:eastAsia="en-US"/>
        </w:rPr>
        <w:t xml:space="preserve">Licensing – all pharmacies, pharmacists must be registered before they can dispense medication. This also includes and other healthcare professionals who has a responsibility of dispensing medication like doctors or nurses. This ensures that they to go through the necessary training first and also </w:t>
      </w:r>
      <w:r w:rsidR="000B6DF7" w:rsidRPr="0059465D">
        <w:rPr>
          <w:rFonts w:ascii="Arial" w:eastAsiaTheme="minorHAnsi" w:hAnsi="Arial" w:cs="Arial"/>
          <w:lang w:val="en-US" w:eastAsia="en-US"/>
        </w:rPr>
        <w:t>to</w:t>
      </w:r>
      <w:r w:rsidRPr="0059465D">
        <w:rPr>
          <w:rFonts w:ascii="Arial" w:eastAsiaTheme="minorHAnsi" w:hAnsi="Arial" w:cs="Arial"/>
          <w:lang w:val="en-US" w:eastAsia="en-US"/>
        </w:rPr>
        <w:t xml:space="preserve"> ensure that their premises have met the standard for the storage and distribution of the medicines. </w:t>
      </w:r>
    </w:p>
    <w:p w14:paraId="07B6B093" w14:textId="77777777" w:rsidR="00D813D0" w:rsidRPr="0059465D" w:rsidRDefault="00D813D0" w:rsidP="00D813D0">
      <w:pPr>
        <w:spacing w:after="160" w:line="259" w:lineRule="auto"/>
        <w:rPr>
          <w:rFonts w:ascii="Arial" w:eastAsiaTheme="minorHAnsi" w:hAnsi="Arial" w:cs="Arial"/>
          <w:lang w:val="en-US" w:eastAsia="en-US"/>
        </w:rPr>
      </w:pPr>
      <w:r w:rsidRPr="0059465D">
        <w:rPr>
          <w:rFonts w:ascii="Arial" w:eastAsiaTheme="minorHAnsi" w:hAnsi="Arial" w:cs="Arial"/>
          <w:lang w:val="en-US" w:eastAsia="en-US"/>
        </w:rPr>
        <w:t>Pricing- the act also alludes to the reference price list for guidance in terms of medicines. The pricing committee is responsible for this.</w:t>
      </w:r>
    </w:p>
    <w:p w14:paraId="06A0B9DE" w14:textId="77777777" w:rsidR="00D813D0" w:rsidRPr="0059465D" w:rsidRDefault="00D813D0" w:rsidP="00D813D0">
      <w:pPr>
        <w:spacing w:after="160" w:line="259" w:lineRule="auto"/>
        <w:rPr>
          <w:rFonts w:ascii="Arial" w:eastAsiaTheme="minorHAnsi" w:hAnsi="Arial" w:cs="Arial"/>
          <w:lang w:val="en-US" w:eastAsia="en-US"/>
        </w:rPr>
      </w:pPr>
      <w:r w:rsidRPr="0059465D">
        <w:rPr>
          <w:rFonts w:ascii="Arial" w:eastAsiaTheme="minorHAnsi" w:hAnsi="Arial" w:cs="Arial"/>
          <w:lang w:val="en-US" w:eastAsia="en-US"/>
        </w:rPr>
        <w:t>Labelling and packaging – this gives information to patients for them to make an informed decision before they use the medicine.</w:t>
      </w:r>
    </w:p>
    <w:p w14:paraId="5F07318B" w14:textId="77777777" w:rsidR="00D813D0" w:rsidRPr="0059465D" w:rsidRDefault="00D813D0" w:rsidP="00D813D0">
      <w:pPr>
        <w:spacing w:after="160" w:line="259" w:lineRule="auto"/>
        <w:rPr>
          <w:rFonts w:ascii="Arial" w:eastAsiaTheme="minorHAnsi" w:hAnsi="Arial" w:cs="Arial"/>
          <w:lang w:val="en-US" w:eastAsia="en-US"/>
        </w:rPr>
      </w:pPr>
      <w:r w:rsidRPr="0059465D">
        <w:rPr>
          <w:rFonts w:ascii="Arial" w:eastAsiaTheme="minorHAnsi" w:hAnsi="Arial" w:cs="Arial"/>
          <w:lang w:val="en-US" w:eastAsia="en-US"/>
        </w:rPr>
        <w:t>Registration – all medicine consumed in South African must be registered first. This process allows for the necessary checks to be done like safety, side effects, etc.</w:t>
      </w:r>
    </w:p>
    <w:p w14:paraId="5BA3316C" w14:textId="6745F7E5" w:rsidR="005E3305" w:rsidRDefault="002A2D04">
      <w:pPr>
        <w:spacing w:after="120" w:line="360" w:lineRule="auto"/>
        <w:jc w:val="both"/>
        <w:rPr>
          <w:rFonts w:ascii="Arial" w:hAnsi="Arial" w:cs="Arial"/>
        </w:rPr>
      </w:pPr>
      <w:r>
        <w:rPr>
          <w:rFonts w:ascii="Arial" w:hAnsi="Arial" w:cs="Arial"/>
        </w:rPr>
        <w:t>Pharmacy Act of 1974</w:t>
      </w:r>
    </w:p>
    <w:p w14:paraId="0243EA75" w14:textId="04587F47" w:rsidR="002A2D04" w:rsidRPr="002A2D04" w:rsidRDefault="002A2D04">
      <w:pPr>
        <w:spacing w:after="120" w:line="360" w:lineRule="auto"/>
        <w:jc w:val="both"/>
        <w:rPr>
          <w:rFonts w:ascii="Arial" w:hAnsi="Arial" w:cs="Arial"/>
        </w:rPr>
      </w:pPr>
      <w:r>
        <w:rPr>
          <w:rFonts w:ascii="Arial" w:hAnsi="Arial" w:cs="Arial"/>
        </w:rPr>
        <w:t>T</w:t>
      </w:r>
      <w:r w:rsidRPr="002A2D04">
        <w:rPr>
          <w:rFonts w:ascii="Arial" w:hAnsi="Arial" w:cs="Arial"/>
        </w:rPr>
        <w:t xml:space="preserve">he following are some of the recent </w:t>
      </w:r>
      <w:r w:rsidR="000B6DF7" w:rsidRPr="002A2D04">
        <w:rPr>
          <w:rFonts w:ascii="Arial" w:hAnsi="Arial" w:cs="Arial"/>
        </w:rPr>
        <w:t>amendments</w:t>
      </w:r>
      <w:r w:rsidRPr="002A2D04">
        <w:rPr>
          <w:rFonts w:ascii="Arial" w:hAnsi="Arial" w:cs="Arial"/>
        </w:rPr>
        <w:t xml:space="preserve"> to the Pharmacy Act</w:t>
      </w:r>
    </w:p>
    <w:p w14:paraId="1F788E9C" w14:textId="77777777" w:rsidR="002A2D04" w:rsidRPr="0059465D" w:rsidRDefault="002A2D04" w:rsidP="002A2D04">
      <w:pPr>
        <w:rPr>
          <w:rFonts w:ascii="Arial" w:hAnsi="Arial" w:cs="Arial"/>
        </w:rPr>
      </w:pPr>
      <w:r w:rsidRPr="0059465D">
        <w:rPr>
          <w:rFonts w:ascii="Arial" w:hAnsi="Arial" w:cs="Arial"/>
        </w:rPr>
        <w:t>The proposed amendments to these Regulations enable:</w:t>
      </w:r>
    </w:p>
    <w:p w14:paraId="6F03B9A8" w14:textId="77777777" w:rsidR="002A2D04" w:rsidRPr="0059465D" w:rsidRDefault="002A2D04" w:rsidP="002A2D04">
      <w:pPr>
        <w:rPr>
          <w:rFonts w:ascii="Arial" w:hAnsi="Arial" w:cs="Arial"/>
        </w:rPr>
      </w:pPr>
      <w:r w:rsidRPr="0059465D">
        <w:rPr>
          <w:rFonts w:ascii="Arial" w:hAnsi="Arial" w:cs="Arial"/>
        </w:rPr>
        <w:t>a) the establishment of a new category of pharmacy support personnel - pharmacy</w:t>
      </w:r>
    </w:p>
    <w:p w14:paraId="7CF64AB4" w14:textId="77777777" w:rsidR="002A2D04" w:rsidRPr="0059465D" w:rsidRDefault="002A2D04" w:rsidP="002A2D04">
      <w:pPr>
        <w:rPr>
          <w:rFonts w:ascii="Arial" w:hAnsi="Arial" w:cs="Arial"/>
        </w:rPr>
      </w:pPr>
      <w:r w:rsidRPr="0059465D">
        <w:rPr>
          <w:rFonts w:ascii="Arial" w:hAnsi="Arial" w:cs="Arial"/>
        </w:rPr>
        <w:t>technician - with a new scope of practice;</w:t>
      </w:r>
    </w:p>
    <w:p w14:paraId="0F9CD228" w14:textId="77777777" w:rsidR="002A2D04" w:rsidRPr="0059465D" w:rsidRDefault="002A2D04" w:rsidP="002A2D04">
      <w:pPr>
        <w:rPr>
          <w:rFonts w:ascii="Arial" w:hAnsi="Arial" w:cs="Arial"/>
        </w:rPr>
      </w:pPr>
      <w:r w:rsidRPr="0059465D">
        <w:rPr>
          <w:rFonts w:ascii="Arial" w:hAnsi="Arial" w:cs="Arial"/>
        </w:rPr>
        <w:t>b) the categorisation of pharmacy technicians as a type of pharmacist's assistant to enable</w:t>
      </w:r>
    </w:p>
    <w:p w14:paraId="0E36F844" w14:textId="77777777" w:rsidR="002A2D04" w:rsidRPr="0059465D" w:rsidRDefault="002A2D04" w:rsidP="002A2D04">
      <w:pPr>
        <w:rPr>
          <w:rFonts w:ascii="Arial" w:hAnsi="Arial" w:cs="Arial"/>
        </w:rPr>
      </w:pPr>
      <w:r w:rsidRPr="0059465D">
        <w:rPr>
          <w:rFonts w:ascii="Arial" w:hAnsi="Arial" w:cs="Arial"/>
        </w:rPr>
        <w:t>these persons to handle medicines in accordance with the provisions of the Medicines</w:t>
      </w:r>
    </w:p>
    <w:p w14:paraId="6DDEF0DD" w14:textId="77777777" w:rsidR="002A2D04" w:rsidRPr="0059465D" w:rsidRDefault="002A2D04" w:rsidP="002A2D04">
      <w:pPr>
        <w:rPr>
          <w:rFonts w:ascii="Arial" w:hAnsi="Arial" w:cs="Arial"/>
        </w:rPr>
      </w:pPr>
      <w:r w:rsidRPr="0059465D">
        <w:rPr>
          <w:rFonts w:ascii="Arial" w:hAnsi="Arial" w:cs="Arial"/>
        </w:rPr>
        <w:t>and Related Substances Act, 1965. (Act 101 of 1965);</w:t>
      </w:r>
    </w:p>
    <w:p w14:paraId="1CCB35EA" w14:textId="77777777" w:rsidR="002A2D04" w:rsidRPr="0059465D" w:rsidRDefault="002A2D04" w:rsidP="002A2D04">
      <w:pPr>
        <w:rPr>
          <w:rFonts w:ascii="Arial" w:hAnsi="Arial" w:cs="Arial"/>
        </w:rPr>
      </w:pPr>
      <w:r w:rsidRPr="0059465D">
        <w:rPr>
          <w:rFonts w:ascii="Arial" w:hAnsi="Arial" w:cs="Arial"/>
        </w:rPr>
        <w:t>c) the retention of the categories of pharmacy support personnel - pharmacist's assistants</w:t>
      </w:r>
    </w:p>
    <w:p w14:paraId="3AE00D94" w14:textId="77777777" w:rsidR="002A2D04" w:rsidRPr="0059465D" w:rsidRDefault="002A2D04" w:rsidP="002A2D04">
      <w:pPr>
        <w:rPr>
          <w:rFonts w:ascii="Arial" w:hAnsi="Arial" w:cs="Arial"/>
        </w:rPr>
      </w:pPr>
      <w:r w:rsidRPr="0059465D">
        <w:rPr>
          <w:rFonts w:ascii="Arial" w:hAnsi="Arial" w:cs="Arial"/>
        </w:rPr>
        <w:t>(basic) and pharmacist's assistants (post- basic) - with amendments to the scope of</w:t>
      </w:r>
    </w:p>
    <w:p w14:paraId="4075A9C0" w14:textId="77777777" w:rsidR="002A2D04" w:rsidRPr="0059465D" w:rsidRDefault="002A2D04" w:rsidP="002A2D04">
      <w:pPr>
        <w:rPr>
          <w:rFonts w:ascii="Arial" w:hAnsi="Arial" w:cs="Arial"/>
        </w:rPr>
      </w:pPr>
      <w:r w:rsidRPr="0059465D">
        <w:rPr>
          <w:rFonts w:ascii="Arial" w:hAnsi="Arial" w:cs="Arial"/>
        </w:rPr>
        <w:t>practice;</w:t>
      </w:r>
    </w:p>
    <w:p w14:paraId="7CFE136C" w14:textId="77777777" w:rsidR="002A2D04" w:rsidRPr="0059465D" w:rsidRDefault="002A2D04" w:rsidP="002A2D04">
      <w:pPr>
        <w:rPr>
          <w:rFonts w:ascii="Arial" w:hAnsi="Arial" w:cs="Arial"/>
        </w:rPr>
      </w:pPr>
      <w:r w:rsidRPr="0059465D">
        <w:rPr>
          <w:rFonts w:ascii="Arial" w:hAnsi="Arial" w:cs="Arial"/>
        </w:rPr>
        <w:t>d) two routes for the education and training and subsequent registration of pharmacy</w:t>
      </w:r>
    </w:p>
    <w:p w14:paraId="3A3C0CEC" w14:textId="77777777" w:rsidR="002A2D04" w:rsidRPr="0059465D" w:rsidRDefault="002A2D04" w:rsidP="002A2D04">
      <w:pPr>
        <w:rPr>
          <w:rFonts w:ascii="Arial" w:hAnsi="Arial" w:cs="Arial"/>
        </w:rPr>
      </w:pPr>
      <w:r w:rsidRPr="0059465D">
        <w:rPr>
          <w:rFonts w:ascii="Arial" w:hAnsi="Arial" w:cs="Arial"/>
        </w:rPr>
        <w:t>technicians - one via the Occupational Qualifications Sub -framework (OQSF), and the</w:t>
      </w:r>
    </w:p>
    <w:p w14:paraId="2CC888C9" w14:textId="77777777" w:rsidR="002A2D04" w:rsidRPr="0059465D" w:rsidRDefault="002A2D04" w:rsidP="002A2D04">
      <w:pPr>
        <w:rPr>
          <w:rFonts w:ascii="Arial" w:hAnsi="Arial" w:cs="Arial"/>
        </w:rPr>
      </w:pPr>
      <w:r w:rsidRPr="0059465D">
        <w:rPr>
          <w:rFonts w:ascii="Arial" w:hAnsi="Arial" w:cs="Arial"/>
        </w:rPr>
        <w:t>other via the Higher Education Qualifications Sub -framework (HEQSF);</w:t>
      </w:r>
    </w:p>
    <w:p w14:paraId="243452B3" w14:textId="77777777" w:rsidR="002A2D04" w:rsidRPr="0059465D" w:rsidRDefault="002A2D04" w:rsidP="002A2D04">
      <w:pPr>
        <w:rPr>
          <w:rFonts w:ascii="Arial" w:hAnsi="Arial" w:cs="Arial"/>
        </w:rPr>
      </w:pPr>
      <w:r w:rsidRPr="0059465D">
        <w:rPr>
          <w:rFonts w:ascii="Arial" w:hAnsi="Arial" w:cs="Arial"/>
        </w:rPr>
        <w:t>e) registration of persons undertaking a pharmacy technician qualification which falls under</w:t>
      </w:r>
    </w:p>
    <w:p w14:paraId="0655620A" w14:textId="77777777" w:rsidR="002A2D04" w:rsidRPr="0059465D" w:rsidRDefault="002A2D04" w:rsidP="002A2D04">
      <w:pPr>
        <w:rPr>
          <w:rFonts w:ascii="Arial" w:hAnsi="Arial" w:cs="Arial"/>
        </w:rPr>
      </w:pPr>
      <w:r w:rsidRPr="0059465D">
        <w:rPr>
          <w:rFonts w:ascii="Arial" w:hAnsi="Arial" w:cs="Arial"/>
        </w:rPr>
        <w:t>the HEQSF, as a pharmacy technician (student) and completion of a traineeship whilst</w:t>
      </w:r>
    </w:p>
    <w:p w14:paraId="149ED847" w14:textId="77777777" w:rsidR="002A2D04" w:rsidRPr="0059465D" w:rsidRDefault="002A2D04" w:rsidP="002A2D04">
      <w:pPr>
        <w:rPr>
          <w:rFonts w:ascii="Arial" w:hAnsi="Arial" w:cs="Arial"/>
        </w:rPr>
      </w:pPr>
      <w:r w:rsidRPr="0059465D">
        <w:rPr>
          <w:rFonts w:ascii="Arial" w:hAnsi="Arial" w:cs="Arial"/>
        </w:rPr>
        <w:t>registered as a pharmacy technician (trainee);</w:t>
      </w:r>
    </w:p>
    <w:p w14:paraId="2CDBC993" w14:textId="77777777" w:rsidR="002A2D04" w:rsidRPr="0059465D" w:rsidRDefault="002A2D04" w:rsidP="002A2D04">
      <w:pPr>
        <w:rPr>
          <w:rFonts w:ascii="Arial" w:hAnsi="Arial" w:cs="Arial"/>
        </w:rPr>
      </w:pPr>
      <w:r w:rsidRPr="0059465D">
        <w:rPr>
          <w:rFonts w:ascii="Arial" w:hAnsi="Arial" w:cs="Arial"/>
        </w:rPr>
        <w:t>f) registration of persons undertaking a pharmacy technician qualification which falls under</w:t>
      </w:r>
    </w:p>
    <w:p w14:paraId="06D0E592" w14:textId="77777777" w:rsidR="002A2D04" w:rsidRPr="0059465D" w:rsidRDefault="002A2D04" w:rsidP="002A2D04">
      <w:pPr>
        <w:rPr>
          <w:rFonts w:ascii="Arial" w:hAnsi="Arial" w:cs="Arial"/>
        </w:rPr>
      </w:pPr>
      <w:r w:rsidRPr="0059465D">
        <w:rPr>
          <w:rFonts w:ascii="Arial" w:hAnsi="Arial" w:cs="Arial"/>
        </w:rPr>
        <w:lastRenderedPageBreak/>
        <w:t>the OQSF as a pharmacy technician (learner) and the option to exit as a pharmacist's</w:t>
      </w:r>
    </w:p>
    <w:p w14:paraId="1703CB5D" w14:textId="77777777" w:rsidR="002A2D04" w:rsidRPr="0059465D" w:rsidRDefault="002A2D04" w:rsidP="002A2D04">
      <w:pPr>
        <w:rPr>
          <w:rFonts w:ascii="Arial" w:hAnsi="Arial" w:cs="Arial"/>
        </w:rPr>
      </w:pPr>
      <w:r w:rsidRPr="0059465D">
        <w:rPr>
          <w:rFonts w:ascii="Arial" w:hAnsi="Arial" w:cs="Arial"/>
        </w:rPr>
        <w:t>assistant (basic) or pharmacist's assistant (post- basic) after completion of part</w:t>
      </w:r>
    </w:p>
    <w:p w14:paraId="079D608B" w14:textId="6DB6EF34" w:rsidR="002A2D04" w:rsidRPr="0059465D" w:rsidRDefault="002A2D04" w:rsidP="002A2D04">
      <w:pPr>
        <w:rPr>
          <w:rFonts w:ascii="Arial" w:hAnsi="Arial" w:cs="Arial"/>
        </w:rPr>
      </w:pPr>
      <w:r w:rsidRPr="0059465D">
        <w:rPr>
          <w:rFonts w:ascii="Arial" w:hAnsi="Arial" w:cs="Arial"/>
        </w:rPr>
        <w:t>g)</w:t>
      </w:r>
      <w:r>
        <w:rPr>
          <w:rFonts w:ascii="Arial" w:hAnsi="Arial" w:cs="Arial"/>
        </w:rPr>
        <w:t xml:space="preserve"> </w:t>
      </w:r>
      <w:r w:rsidRPr="0059465D">
        <w:rPr>
          <w:rFonts w:ascii="Arial" w:hAnsi="Arial" w:cs="Arial"/>
        </w:rPr>
        <w:t>qualifications. NOTE: There is no traineeship or internship required after completing</w:t>
      </w:r>
    </w:p>
    <w:p w14:paraId="3B8D58FD" w14:textId="77777777" w:rsidR="002A2D04" w:rsidRPr="0059465D" w:rsidRDefault="002A2D04" w:rsidP="002A2D04">
      <w:pPr>
        <w:rPr>
          <w:rFonts w:ascii="Arial" w:hAnsi="Arial" w:cs="Arial"/>
        </w:rPr>
      </w:pPr>
      <w:r w:rsidRPr="0059465D">
        <w:rPr>
          <w:rFonts w:ascii="Arial" w:hAnsi="Arial" w:cs="Arial"/>
        </w:rPr>
        <w:t>these part- qualifications or the whole qualification;</w:t>
      </w:r>
    </w:p>
    <w:p w14:paraId="389BA6FF" w14:textId="77777777" w:rsidR="002A2D04" w:rsidRPr="0059465D" w:rsidRDefault="002A2D04" w:rsidP="002A2D04">
      <w:pPr>
        <w:rPr>
          <w:rFonts w:ascii="Arial" w:hAnsi="Arial" w:cs="Arial"/>
        </w:rPr>
      </w:pPr>
      <w:r w:rsidRPr="0059465D">
        <w:rPr>
          <w:rFonts w:ascii="Arial" w:hAnsi="Arial" w:cs="Arial"/>
        </w:rPr>
        <w:t>upskilling of current pharmacist's assistants, whilst enabling those who are unable to</w:t>
      </w:r>
    </w:p>
    <w:p w14:paraId="46624A3F" w14:textId="77777777" w:rsidR="002A2D04" w:rsidRPr="0059465D" w:rsidRDefault="002A2D04" w:rsidP="002A2D04">
      <w:pPr>
        <w:rPr>
          <w:rFonts w:ascii="Arial" w:hAnsi="Arial" w:cs="Arial"/>
        </w:rPr>
      </w:pPr>
      <w:r w:rsidRPr="0059465D">
        <w:rPr>
          <w:rFonts w:ascii="Arial" w:hAnsi="Arial" w:cs="Arial"/>
        </w:rPr>
        <w:t>undergo further education and training to continue to practise in the category in which</w:t>
      </w:r>
    </w:p>
    <w:p w14:paraId="43C722E9" w14:textId="77777777" w:rsidR="002A2D04" w:rsidRPr="0059465D" w:rsidRDefault="002A2D04" w:rsidP="002A2D04">
      <w:pPr>
        <w:rPr>
          <w:rFonts w:ascii="Arial" w:hAnsi="Arial" w:cs="Arial"/>
        </w:rPr>
      </w:pPr>
      <w:r w:rsidRPr="0059465D">
        <w:rPr>
          <w:rFonts w:ascii="Arial" w:hAnsi="Arial" w:cs="Arial"/>
        </w:rPr>
        <w:t>they are registered</w:t>
      </w:r>
    </w:p>
    <w:p w14:paraId="0B705CE6" w14:textId="77777777" w:rsidR="002A2D04" w:rsidRPr="0059465D" w:rsidRDefault="002A2D04" w:rsidP="0059465D">
      <w:pPr>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7D105F" w:rsidRPr="00950C93" w14:paraId="6F6782DA" w14:textId="77777777" w:rsidTr="001D6205">
        <w:tc>
          <w:tcPr>
            <w:tcW w:w="9016" w:type="dxa"/>
            <w:shd w:val="clear" w:color="auto" w:fill="A5A5A5" w:themeFill="accent3"/>
          </w:tcPr>
          <w:p w14:paraId="44D66182" w14:textId="7363D3A1" w:rsidR="001D6205" w:rsidRPr="00950C93" w:rsidRDefault="001D6205" w:rsidP="00F12A5F">
            <w:pPr>
              <w:pStyle w:val="Heading2"/>
              <w:jc w:val="both"/>
              <w:outlineLvl w:val="1"/>
              <w:rPr>
                <w:rFonts w:eastAsia="Arial Unicode MS"/>
              </w:rPr>
            </w:pPr>
            <w:bookmarkStart w:id="71" w:name="_Toc90623257"/>
            <w:r w:rsidRPr="00950C93">
              <w:rPr>
                <w:rFonts w:eastAsia="Arial Unicode MS"/>
              </w:rPr>
              <w:t>2.2 PRINCIPLES OF MANAGED CARE</w:t>
            </w:r>
            <w:bookmarkEnd w:id="71"/>
          </w:p>
        </w:tc>
      </w:tr>
    </w:tbl>
    <w:p w14:paraId="045AF66A" w14:textId="77777777" w:rsidR="00651037" w:rsidRPr="00950C93" w:rsidRDefault="00651037" w:rsidP="00F12A5F">
      <w:pPr>
        <w:autoSpaceDE w:val="0"/>
        <w:autoSpaceDN w:val="0"/>
        <w:adjustRightInd w:val="0"/>
        <w:spacing w:after="120" w:line="360" w:lineRule="auto"/>
        <w:jc w:val="both"/>
        <w:rPr>
          <w:rFonts w:ascii="Arial" w:hAnsi="Arial" w:cs="Arial"/>
          <w:b/>
          <w:sz w:val="20"/>
          <w:szCs w:val="20"/>
        </w:rPr>
      </w:pPr>
    </w:p>
    <w:p w14:paraId="715E09AC" w14:textId="3E894EBF" w:rsidR="007F0934" w:rsidRPr="00950C93" w:rsidRDefault="00C40658" w:rsidP="009B107E">
      <w:pPr>
        <w:pStyle w:val="Heading3"/>
        <w:jc w:val="both"/>
      </w:pPr>
      <w:bookmarkStart w:id="72" w:name="_Toc90623258"/>
      <w:r w:rsidRPr="00950C93">
        <w:t xml:space="preserve">2.2.1 </w:t>
      </w:r>
      <w:r w:rsidR="007F0934" w:rsidRPr="00950C93">
        <w:t xml:space="preserve">Principles of managed care </w:t>
      </w:r>
      <w:r w:rsidRPr="00950C93">
        <w:t>in South Africa</w:t>
      </w:r>
      <w:bookmarkEnd w:id="72"/>
    </w:p>
    <w:p w14:paraId="0587F457" w14:textId="77777777" w:rsidR="001C7E28" w:rsidRPr="00950C93" w:rsidRDefault="001C7E28" w:rsidP="00F12A5F">
      <w:pPr>
        <w:spacing w:after="120" w:line="360" w:lineRule="auto"/>
        <w:jc w:val="both"/>
        <w:rPr>
          <w:rFonts w:ascii="Arial" w:hAnsi="Arial" w:cs="Arial"/>
          <w:b/>
          <w:bCs/>
          <w:i/>
          <w:iCs/>
        </w:rPr>
      </w:pPr>
      <w:r w:rsidRPr="00950C93">
        <w:rPr>
          <w:rFonts w:ascii="Arial" w:hAnsi="Arial" w:cs="Arial"/>
          <w:b/>
          <w:bCs/>
          <w:i/>
          <w:iCs/>
        </w:rPr>
        <w:t>Patient Access and Referrals</w:t>
      </w:r>
    </w:p>
    <w:p w14:paraId="4BB55C49" w14:textId="05339035" w:rsidR="001C7E28" w:rsidRPr="00950C93" w:rsidRDefault="001C7E28" w:rsidP="00F12A5F">
      <w:pPr>
        <w:spacing w:after="120" w:line="360" w:lineRule="auto"/>
        <w:jc w:val="both"/>
        <w:rPr>
          <w:rFonts w:ascii="Arial" w:hAnsi="Arial" w:cs="Arial"/>
        </w:rPr>
      </w:pPr>
      <w:r w:rsidRPr="00950C93">
        <w:rPr>
          <w:rFonts w:ascii="Arial" w:hAnsi="Arial" w:cs="Arial"/>
        </w:rPr>
        <w:t xml:space="preserve">In this principle, members’ access to healthcare is controlled by the scheme. The gatekeeper concept is used whereby members are supposed to select their primary caregiver, either from a list of providers selected by the scheme (for the lower options usually), or they can select a provider of their own choice (for the higher and more comprehensive options). The caregiver is usually a general practitioner. The member is not bound to the primary GP for good, they can change their primary caregiver but </w:t>
      </w:r>
      <w:r w:rsidR="00181D4A">
        <w:rPr>
          <w:rFonts w:ascii="Arial" w:hAnsi="Arial" w:cs="Arial"/>
        </w:rPr>
        <w:t xml:space="preserve">are </w:t>
      </w:r>
      <w:r w:rsidRPr="00950C93">
        <w:rPr>
          <w:rFonts w:ascii="Arial" w:hAnsi="Arial" w:cs="Arial"/>
        </w:rPr>
        <w:t xml:space="preserve">obviously subject to a formal procedure. </w:t>
      </w:r>
    </w:p>
    <w:p w14:paraId="07A23C95" w14:textId="5955E0A6" w:rsidR="001C7E28" w:rsidRPr="00950C93" w:rsidRDefault="001C7E28" w:rsidP="00F12A5F">
      <w:pPr>
        <w:spacing w:after="120" w:line="360" w:lineRule="auto"/>
        <w:jc w:val="both"/>
        <w:rPr>
          <w:rFonts w:ascii="Arial" w:hAnsi="Arial" w:cs="Arial"/>
        </w:rPr>
      </w:pPr>
      <w:r w:rsidRPr="00950C93">
        <w:rPr>
          <w:rFonts w:ascii="Arial" w:hAnsi="Arial" w:cs="Arial"/>
        </w:rPr>
        <w:t>The GP must provide and ensure the delivery of comprehensive preventive, acute, and chronic healthcare services and whenever the</w:t>
      </w:r>
      <w:r w:rsidR="00161C1E" w:rsidRPr="00950C93">
        <w:rPr>
          <w:rFonts w:ascii="Arial" w:hAnsi="Arial" w:cs="Arial"/>
        </w:rPr>
        <w:t>re</w:t>
      </w:r>
      <w:r w:rsidRPr="00950C93">
        <w:rPr>
          <w:rFonts w:ascii="Arial" w:hAnsi="Arial" w:cs="Arial"/>
        </w:rPr>
        <w:t xml:space="preserve"> is a medical necessity of specialised care, the GP will have to refer the member to a respective specialist.</w:t>
      </w:r>
    </w:p>
    <w:p w14:paraId="75FACE5B" w14:textId="77777777" w:rsidR="001C7E28" w:rsidRPr="00950C93" w:rsidRDefault="001C7E28" w:rsidP="00F12A5F">
      <w:pPr>
        <w:spacing w:after="120" w:line="360" w:lineRule="auto"/>
        <w:jc w:val="both"/>
        <w:rPr>
          <w:rFonts w:ascii="Arial" w:hAnsi="Arial" w:cs="Arial"/>
          <w:b/>
          <w:bCs/>
          <w:i/>
          <w:iCs/>
        </w:rPr>
      </w:pPr>
      <w:r w:rsidRPr="00950C93">
        <w:rPr>
          <w:rFonts w:ascii="Arial" w:hAnsi="Arial" w:cs="Arial"/>
          <w:b/>
          <w:bCs/>
          <w:i/>
          <w:iCs/>
        </w:rPr>
        <w:t>Scope of services</w:t>
      </w:r>
    </w:p>
    <w:p w14:paraId="31CB7C09" w14:textId="7F875735" w:rsidR="001C7E28" w:rsidRPr="00950C93" w:rsidRDefault="001C7E28" w:rsidP="00F12A5F">
      <w:pPr>
        <w:spacing w:after="120" w:line="360" w:lineRule="auto"/>
        <w:jc w:val="both"/>
        <w:rPr>
          <w:rFonts w:ascii="Arial" w:eastAsia="Arial Unicode MS" w:hAnsi="Arial" w:cs="Arial"/>
        </w:rPr>
      </w:pPr>
      <w:r w:rsidRPr="00950C93">
        <w:rPr>
          <w:rFonts w:ascii="Arial" w:hAnsi="Arial" w:cs="Arial"/>
        </w:rPr>
        <w:t xml:space="preserve">There is </w:t>
      </w:r>
      <w:r w:rsidR="00181D4A">
        <w:rPr>
          <w:rFonts w:ascii="Arial" w:hAnsi="Arial" w:cs="Arial"/>
        </w:rPr>
        <w:t xml:space="preserve">a </w:t>
      </w:r>
      <w:r w:rsidRPr="00950C93">
        <w:rPr>
          <w:rFonts w:ascii="Arial" w:hAnsi="Arial" w:cs="Arial"/>
        </w:rPr>
        <w:t xml:space="preserve">need for clear demarcation for the scope of service for healthcare practitioners. In some cases, providers provide </w:t>
      </w:r>
      <w:r w:rsidR="008739FD" w:rsidRPr="00950C93">
        <w:rPr>
          <w:rFonts w:ascii="Arial" w:hAnsi="Arial" w:cs="Arial"/>
        </w:rPr>
        <w:t>services</w:t>
      </w:r>
      <w:r w:rsidRPr="00950C93">
        <w:rPr>
          <w:rFonts w:ascii="Arial" w:hAnsi="Arial" w:cs="Arial"/>
        </w:rPr>
        <w:t xml:space="preserve"> that are outside their scope, leading to payment of unnecessary claims (because the practitioner might not have done justice to ensure restoration of health in the patient), fraudulent claims (the provider might not have provided the services to the client, but because there is that allowance for them to use the codes for other special</w:t>
      </w:r>
      <w:r w:rsidR="00181D4A">
        <w:rPr>
          <w:rFonts w:ascii="Arial" w:hAnsi="Arial" w:cs="Arial"/>
        </w:rPr>
        <w:t>i</w:t>
      </w:r>
      <w:r w:rsidRPr="00950C93">
        <w:rPr>
          <w:rFonts w:ascii="Arial" w:hAnsi="Arial" w:cs="Arial"/>
        </w:rPr>
        <w:t xml:space="preserve">ties, they then take advantage), etc. </w:t>
      </w:r>
      <w:r w:rsidR="008739FD" w:rsidRPr="00950C93">
        <w:rPr>
          <w:rFonts w:ascii="Arial" w:hAnsi="Arial" w:cs="Arial"/>
        </w:rPr>
        <w:t>H</w:t>
      </w:r>
      <w:r w:rsidRPr="00950C93">
        <w:rPr>
          <w:rFonts w:ascii="Arial" w:hAnsi="Arial" w:cs="Arial"/>
        </w:rPr>
        <w:t xml:space="preserve">ence </w:t>
      </w:r>
      <w:r w:rsidRPr="00950C93">
        <w:rPr>
          <w:rFonts w:ascii="Arial" w:eastAsia="Arial Unicode MS" w:hAnsi="Arial" w:cs="Arial"/>
        </w:rPr>
        <w:t>defining general practitioner care, specialist care, hospital care, ancillary services and pharmacy is very important.</w:t>
      </w:r>
    </w:p>
    <w:p w14:paraId="66622C39" w14:textId="26300345" w:rsidR="001C7E28" w:rsidRPr="00950C93" w:rsidRDefault="001C7E28" w:rsidP="00F12A5F">
      <w:pPr>
        <w:spacing w:after="120" w:line="360" w:lineRule="auto"/>
        <w:jc w:val="both"/>
        <w:rPr>
          <w:rFonts w:ascii="Arial" w:eastAsia="Arial Unicode MS" w:hAnsi="Arial" w:cs="Arial"/>
        </w:rPr>
      </w:pPr>
      <w:r w:rsidRPr="00950C93">
        <w:rPr>
          <w:rFonts w:ascii="Arial" w:eastAsia="Arial Unicode MS" w:hAnsi="Arial" w:cs="Arial"/>
        </w:rPr>
        <w:t xml:space="preserve">To ensure that this is clear enough, service providers are then assigned billing codes </w:t>
      </w:r>
      <w:r w:rsidR="00181D4A">
        <w:rPr>
          <w:rFonts w:ascii="Arial" w:eastAsia="Arial Unicode MS" w:hAnsi="Arial" w:cs="Arial"/>
        </w:rPr>
        <w:t>that</w:t>
      </w:r>
      <w:r w:rsidR="00181D4A" w:rsidRPr="00950C93">
        <w:rPr>
          <w:rFonts w:ascii="Arial" w:eastAsia="Arial Unicode MS" w:hAnsi="Arial" w:cs="Arial"/>
        </w:rPr>
        <w:t xml:space="preserve"> </w:t>
      </w:r>
      <w:r w:rsidRPr="00950C93">
        <w:rPr>
          <w:rFonts w:ascii="Arial" w:eastAsia="Arial Unicode MS" w:hAnsi="Arial" w:cs="Arial"/>
        </w:rPr>
        <w:t>represent their special</w:t>
      </w:r>
      <w:r w:rsidR="00181D4A">
        <w:rPr>
          <w:rFonts w:ascii="Arial" w:eastAsia="Arial Unicode MS" w:hAnsi="Arial" w:cs="Arial"/>
        </w:rPr>
        <w:t>i</w:t>
      </w:r>
      <w:r w:rsidRPr="00950C93">
        <w:rPr>
          <w:rFonts w:ascii="Arial" w:eastAsia="Arial Unicode MS" w:hAnsi="Arial" w:cs="Arial"/>
        </w:rPr>
        <w:t xml:space="preserve">ty. </w:t>
      </w:r>
    </w:p>
    <w:p w14:paraId="56238969" w14:textId="0644E298" w:rsidR="001C7E28" w:rsidRPr="00950C93" w:rsidRDefault="00E9121A" w:rsidP="00F12A5F">
      <w:pPr>
        <w:spacing w:after="120" w:line="360" w:lineRule="auto"/>
        <w:jc w:val="both"/>
        <w:rPr>
          <w:rFonts w:ascii="Arial" w:eastAsia="Arial Unicode MS" w:hAnsi="Arial" w:cs="Arial"/>
        </w:rPr>
      </w:pPr>
      <w:r w:rsidRPr="00950C93">
        <w:rPr>
          <w:rFonts w:ascii="Arial" w:hAnsi="Arial" w:cs="Arial"/>
          <w:noProof/>
        </w:rPr>
        <w:lastRenderedPageBreak/>
        <w:drawing>
          <wp:inline distT="0" distB="0" distL="0" distR="0" wp14:anchorId="7F176511" wp14:editId="3F8D4000">
            <wp:extent cx="1318260" cy="935397"/>
            <wp:effectExtent l="0" t="0" r="0" b="0"/>
            <wp:docPr id="415" name="Picture 41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1C7E28" w:rsidRPr="00950C93">
        <w:rPr>
          <w:rFonts w:ascii="Arial" w:eastAsia="Arial Unicode MS" w:hAnsi="Arial" w:cs="Arial"/>
        </w:rPr>
        <w:t xml:space="preserve">Anna and Lizelle were suffering from </w:t>
      </w:r>
      <w:r w:rsidR="00E903D4">
        <w:rPr>
          <w:rFonts w:ascii="Arial" w:eastAsia="Arial Unicode MS" w:hAnsi="Arial" w:cs="Arial"/>
        </w:rPr>
        <w:t>candida albicans (vaginal thrush)</w:t>
      </w:r>
      <w:r w:rsidR="001C7E28" w:rsidRPr="00950C93">
        <w:rPr>
          <w:rFonts w:ascii="Arial" w:eastAsia="Arial Unicode MS" w:hAnsi="Arial" w:cs="Arial"/>
        </w:rPr>
        <w:t>and they decided to seek medical attention. Anna consulted with her primary caregiver who is a general practitioner. Lizelle, because she had just given birth and was worried, decided to consult with her gynaecologist instead. Even if Anna and Lizelle are both suffering from thrush, when the consultation claims are submitted to the scheme by both practitioners, Anna’s GP will be paid less that Lizelle’ gynae simply because the gynae</w:t>
      </w:r>
      <w:r w:rsidR="008739FD" w:rsidRPr="00950C93">
        <w:rPr>
          <w:rFonts w:ascii="Arial" w:eastAsia="Arial Unicode MS" w:hAnsi="Arial" w:cs="Arial"/>
        </w:rPr>
        <w:t>cologist</w:t>
      </w:r>
      <w:r w:rsidR="001C7E28" w:rsidRPr="00950C93">
        <w:rPr>
          <w:rFonts w:ascii="Arial" w:eastAsia="Arial Unicode MS" w:hAnsi="Arial" w:cs="Arial"/>
        </w:rPr>
        <w:t xml:space="preserve"> is a specialist</w:t>
      </w:r>
      <w:r w:rsidR="008739FD" w:rsidRPr="00950C93">
        <w:rPr>
          <w:rFonts w:ascii="Arial" w:eastAsia="Arial Unicode MS" w:hAnsi="Arial" w:cs="Arial"/>
        </w:rPr>
        <w:t xml:space="preserve"> in that regard.</w:t>
      </w:r>
    </w:p>
    <w:p w14:paraId="2C5B640D" w14:textId="77777777" w:rsidR="001C7E28" w:rsidRPr="00950C93" w:rsidRDefault="001C7E28" w:rsidP="00F12A5F">
      <w:pPr>
        <w:spacing w:after="120" w:line="360" w:lineRule="auto"/>
        <w:jc w:val="both"/>
        <w:rPr>
          <w:rFonts w:ascii="Arial" w:eastAsia="Arial Unicode MS" w:hAnsi="Arial" w:cs="Arial"/>
        </w:rPr>
      </w:pPr>
      <w:r w:rsidRPr="00950C93">
        <w:rPr>
          <w:rFonts w:ascii="Arial" w:eastAsia="Arial Unicode MS" w:hAnsi="Arial" w:cs="Arial"/>
        </w:rPr>
        <w:t>Considering the principle where a GP is usually referred to as a primary gatekeeper, they will only refer where necessary and the following must be made clear by the scheme in the contract:</w:t>
      </w:r>
    </w:p>
    <w:p w14:paraId="491A1792" w14:textId="77777777" w:rsidR="001C7E28" w:rsidRPr="00950C93" w:rsidRDefault="001C7E28" w:rsidP="00F12A5F">
      <w:pPr>
        <w:spacing w:after="120" w:line="360" w:lineRule="auto"/>
        <w:ind w:left="720"/>
        <w:jc w:val="both"/>
        <w:rPr>
          <w:rFonts w:ascii="Arial" w:eastAsia="Arial Unicode MS" w:hAnsi="Arial" w:cs="Arial"/>
        </w:rPr>
      </w:pPr>
      <w:r w:rsidRPr="00950C93">
        <w:rPr>
          <w:rFonts w:ascii="Arial" w:eastAsia="Arial Unicode MS" w:hAnsi="Arial" w:cs="Arial"/>
        </w:rPr>
        <w:t>a) When services must be authorised.</w:t>
      </w:r>
    </w:p>
    <w:p w14:paraId="09071582" w14:textId="77777777" w:rsidR="001C7E28" w:rsidRPr="00950C93" w:rsidRDefault="001C7E28" w:rsidP="00F12A5F">
      <w:pPr>
        <w:spacing w:after="120" w:line="360" w:lineRule="auto"/>
        <w:ind w:left="720"/>
        <w:jc w:val="both"/>
        <w:rPr>
          <w:rFonts w:ascii="Arial" w:eastAsia="Arial Unicode MS" w:hAnsi="Arial" w:cs="Arial"/>
        </w:rPr>
      </w:pPr>
      <w:r w:rsidRPr="00950C93">
        <w:rPr>
          <w:rFonts w:ascii="Arial" w:eastAsia="Arial Unicode MS" w:hAnsi="Arial" w:cs="Arial"/>
        </w:rPr>
        <w:t>b) When services must be referred.</w:t>
      </w:r>
    </w:p>
    <w:p w14:paraId="6FD0CB0E" w14:textId="77777777" w:rsidR="001C7E28" w:rsidRPr="00950C93" w:rsidRDefault="001C7E28" w:rsidP="00F12A5F">
      <w:pPr>
        <w:spacing w:after="120" w:line="360" w:lineRule="auto"/>
        <w:ind w:left="720"/>
        <w:jc w:val="both"/>
        <w:rPr>
          <w:rFonts w:ascii="Arial" w:eastAsia="Arial Unicode MS" w:hAnsi="Arial" w:cs="Arial"/>
        </w:rPr>
      </w:pPr>
      <w:r w:rsidRPr="00950C93">
        <w:rPr>
          <w:rFonts w:ascii="Arial" w:eastAsia="Arial Unicode MS" w:hAnsi="Arial" w:cs="Arial"/>
        </w:rPr>
        <w:t>c) Limitation of services.</w:t>
      </w:r>
    </w:p>
    <w:p w14:paraId="380AC615" w14:textId="77777777" w:rsidR="001C7E28" w:rsidRPr="00950C93" w:rsidRDefault="001C7E28" w:rsidP="00F12A5F">
      <w:pPr>
        <w:spacing w:after="120" w:line="360" w:lineRule="auto"/>
        <w:ind w:left="720"/>
        <w:jc w:val="both"/>
        <w:rPr>
          <w:rFonts w:ascii="Arial" w:eastAsia="Arial Unicode MS" w:hAnsi="Arial" w:cs="Arial"/>
        </w:rPr>
      </w:pPr>
      <w:r w:rsidRPr="00950C93">
        <w:rPr>
          <w:rFonts w:ascii="Arial" w:eastAsia="Arial Unicode MS" w:hAnsi="Arial" w:cs="Arial"/>
        </w:rPr>
        <w:t>d) Risk sharing agreements</w:t>
      </w:r>
    </w:p>
    <w:p w14:paraId="113C1C82" w14:textId="70A393F3" w:rsidR="003D4EF9" w:rsidRPr="00950C93" w:rsidRDefault="008739FD" w:rsidP="00F12A5F">
      <w:pPr>
        <w:spacing w:after="120" w:line="360" w:lineRule="auto"/>
        <w:jc w:val="both"/>
        <w:rPr>
          <w:rFonts w:ascii="Arial" w:hAnsi="Arial" w:cs="Arial"/>
        </w:rPr>
      </w:pPr>
      <w:r w:rsidRPr="00950C93">
        <w:rPr>
          <w:rFonts w:ascii="Arial" w:hAnsi="Arial" w:cs="Arial"/>
        </w:rPr>
        <w:t>T</w:t>
      </w:r>
      <w:r w:rsidR="001C7E28" w:rsidRPr="00950C93">
        <w:rPr>
          <w:rFonts w:ascii="Arial" w:hAnsi="Arial" w:cs="Arial"/>
        </w:rPr>
        <w:t>he scheme must ensure that they foster and financially support care coordination.</w:t>
      </w:r>
    </w:p>
    <w:p w14:paraId="51A7E04E" w14:textId="02BDB027" w:rsidR="009D2684" w:rsidRPr="00950C93" w:rsidRDefault="009D2684" w:rsidP="00F12A5F">
      <w:pPr>
        <w:spacing w:after="120" w:line="360" w:lineRule="auto"/>
        <w:jc w:val="both"/>
        <w:rPr>
          <w:rFonts w:ascii="Arial" w:hAnsi="Arial" w:cs="Arial"/>
          <w:b/>
          <w:bCs/>
          <w:i/>
          <w:iCs/>
        </w:rPr>
      </w:pPr>
      <w:r w:rsidRPr="00950C93">
        <w:rPr>
          <w:rFonts w:ascii="Arial" w:hAnsi="Arial" w:cs="Arial"/>
          <w:b/>
          <w:bCs/>
          <w:i/>
          <w:iCs/>
        </w:rPr>
        <w:t>Risk Sharing</w:t>
      </w:r>
    </w:p>
    <w:p w14:paraId="3CDF30B9" w14:textId="1F138DFA" w:rsidR="009D2684" w:rsidRPr="00950C93" w:rsidRDefault="009D2684" w:rsidP="00F12A5F">
      <w:pPr>
        <w:spacing w:after="120" w:line="360" w:lineRule="auto"/>
        <w:jc w:val="both"/>
        <w:rPr>
          <w:rFonts w:ascii="Arial" w:hAnsi="Arial" w:cs="Arial"/>
        </w:rPr>
      </w:pPr>
      <w:r w:rsidRPr="00950C93">
        <w:rPr>
          <w:rFonts w:ascii="Arial" w:hAnsi="Arial" w:cs="Arial"/>
        </w:rPr>
        <w:t>In the traditional fee for service environment, the financier carried all the financial risk.  The change in reimbursement method influenced the transferral of some or all the risk to the provider.  The ways in which risk can be shared include bonus</w:t>
      </w:r>
      <w:r w:rsidR="00181D4A">
        <w:rPr>
          <w:rFonts w:ascii="Arial" w:hAnsi="Arial" w:cs="Arial"/>
        </w:rPr>
        <w:t>/</w:t>
      </w:r>
      <w:r w:rsidRPr="00950C93">
        <w:rPr>
          <w:rFonts w:ascii="Arial" w:hAnsi="Arial" w:cs="Arial"/>
        </w:rPr>
        <w:t>incentive arrangements, penalties, fixed fees and capitation fees.  The purpose is to pass some risk</w:t>
      </w:r>
      <w:r w:rsidR="0067776F" w:rsidRPr="00950C93">
        <w:rPr>
          <w:rFonts w:ascii="Arial" w:hAnsi="Arial" w:cs="Arial"/>
        </w:rPr>
        <w:t xml:space="preserve"> to the other party</w:t>
      </w:r>
      <w:r w:rsidRPr="00950C93">
        <w:rPr>
          <w:rFonts w:ascii="Arial" w:hAnsi="Arial" w:cs="Arial"/>
        </w:rPr>
        <w:t xml:space="preserve">, which will encourage </w:t>
      </w:r>
      <w:r w:rsidR="00181D4A" w:rsidRPr="00950C93">
        <w:rPr>
          <w:rFonts w:ascii="Arial" w:hAnsi="Arial" w:cs="Arial"/>
        </w:rPr>
        <w:t>cost</w:t>
      </w:r>
      <w:r w:rsidR="00181D4A">
        <w:rPr>
          <w:rFonts w:ascii="Arial" w:hAnsi="Arial" w:cs="Arial"/>
        </w:rPr>
        <w:t>-</w:t>
      </w:r>
      <w:r w:rsidRPr="00950C93">
        <w:rPr>
          <w:rFonts w:ascii="Arial" w:hAnsi="Arial" w:cs="Arial"/>
        </w:rPr>
        <w:t xml:space="preserve">effective behaviour </w:t>
      </w:r>
      <w:r w:rsidR="0067776F" w:rsidRPr="00950C93">
        <w:rPr>
          <w:rFonts w:ascii="Arial" w:hAnsi="Arial" w:cs="Arial"/>
        </w:rPr>
        <w:t xml:space="preserve">from all parties who are involved in the provision of healthcare, </w:t>
      </w:r>
      <w:r w:rsidRPr="00950C93">
        <w:rPr>
          <w:rFonts w:ascii="Arial" w:hAnsi="Arial" w:cs="Arial"/>
        </w:rPr>
        <w:t xml:space="preserve">without compromising the quality of care. </w:t>
      </w:r>
    </w:p>
    <w:p w14:paraId="32B8ADF3" w14:textId="4C3A7C79" w:rsidR="0067776F" w:rsidRPr="00950C93" w:rsidRDefault="0067776F" w:rsidP="00F12A5F">
      <w:pPr>
        <w:spacing w:after="120" w:line="360" w:lineRule="auto"/>
        <w:jc w:val="both"/>
        <w:rPr>
          <w:rFonts w:ascii="Arial" w:hAnsi="Arial" w:cs="Arial"/>
        </w:rPr>
      </w:pPr>
      <w:r w:rsidRPr="00950C93">
        <w:rPr>
          <w:rFonts w:ascii="Arial" w:hAnsi="Arial" w:cs="Arial"/>
        </w:rPr>
        <w:t>A good example to illustrate the principle of risk sharing is the application of co-payments. This is a charge that is imposed on a member or dependant who obtains medical services from a provider other than a designated service provider if the provider charges a fee that is above the scheme rate. In this case, the responsibility has been put on the member for them to exercise good judgement and not expose the scheme to pay unnecessary charges. Should they use a provider out of the network, then they bear the risk of a co-payment.</w:t>
      </w:r>
    </w:p>
    <w:p w14:paraId="7C667D8A" w14:textId="3CC4A6F1" w:rsidR="001C7E28" w:rsidRPr="00950C93" w:rsidRDefault="001C7E28" w:rsidP="00F12A5F">
      <w:pPr>
        <w:spacing w:after="120" w:line="360" w:lineRule="auto"/>
        <w:jc w:val="both"/>
        <w:rPr>
          <w:rFonts w:ascii="Arial" w:hAnsi="Arial" w:cs="Arial"/>
          <w:b/>
          <w:bCs/>
          <w:i/>
          <w:iCs/>
        </w:rPr>
      </w:pPr>
      <w:r w:rsidRPr="00950C93">
        <w:rPr>
          <w:rFonts w:ascii="Arial" w:hAnsi="Arial" w:cs="Arial"/>
          <w:b/>
          <w:bCs/>
          <w:i/>
          <w:iCs/>
        </w:rPr>
        <w:t>Quality assurance</w:t>
      </w:r>
    </w:p>
    <w:p w14:paraId="02EB23C7" w14:textId="77777777" w:rsidR="001C7E28" w:rsidRPr="00950C93" w:rsidRDefault="001C7E28" w:rsidP="00F12A5F">
      <w:pPr>
        <w:spacing w:after="120" w:line="360" w:lineRule="auto"/>
        <w:jc w:val="both"/>
        <w:rPr>
          <w:rFonts w:ascii="Arial" w:hAnsi="Arial" w:cs="Arial"/>
        </w:rPr>
      </w:pPr>
      <w:r w:rsidRPr="00950C93">
        <w:rPr>
          <w:rFonts w:ascii="Arial" w:hAnsi="Arial" w:cs="Arial"/>
        </w:rPr>
        <w:lastRenderedPageBreak/>
        <w:t>One of the aims of managed care is to ensure that members receive quality health care. It is vital that they have access to healthcare at a lower cost, but quality must not be neglected in the process. To ensure quality, the scheme must implement a utilization management program which involves monitoring the provision and necessity of healthcare at each stage. This can be achieved through the following;</w:t>
      </w:r>
    </w:p>
    <w:p w14:paraId="11C83A86" w14:textId="01278C1F" w:rsidR="001C7E28" w:rsidRPr="00950C93" w:rsidRDefault="001C7E28" w:rsidP="00F12A5F">
      <w:pPr>
        <w:spacing w:after="120" w:line="360" w:lineRule="auto"/>
        <w:jc w:val="both"/>
        <w:rPr>
          <w:rFonts w:ascii="Arial" w:hAnsi="Arial" w:cs="Arial"/>
        </w:rPr>
      </w:pPr>
      <w:r w:rsidRPr="00950C93">
        <w:rPr>
          <w:rFonts w:ascii="Arial" w:hAnsi="Arial" w:cs="Arial"/>
          <w:i/>
          <w:iCs/>
        </w:rPr>
        <w:t>Pre-authorisation: -</w:t>
      </w:r>
      <w:r w:rsidRPr="00950C93">
        <w:rPr>
          <w:rFonts w:ascii="Arial" w:hAnsi="Arial" w:cs="Arial"/>
        </w:rPr>
        <w:t xml:space="preserve"> before a patient is hospitalised, the scheme is supposed to be informed so that they determine the necessity of the hospitalisation since there are some procedure</w:t>
      </w:r>
      <w:r w:rsidR="008739FD" w:rsidRPr="00950C93">
        <w:rPr>
          <w:rFonts w:ascii="Arial" w:hAnsi="Arial" w:cs="Arial"/>
        </w:rPr>
        <w:t>s</w:t>
      </w:r>
      <w:r w:rsidRPr="00950C93">
        <w:rPr>
          <w:rFonts w:ascii="Arial" w:hAnsi="Arial" w:cs="Arial"/>
        </w:rPr>
        <w:t xml:space="preserve"> where hospitalisation </w:t>
      </w:r>
      <w:r w:rsidR="008739FD" w:rsidRPr="00950C93">
        <w:rPr>
          <w:rFonts w:ascii="Arial" w:hAnsi="Arial" w:cs="Arial"/>
        </w:rPr>
        <w:t>might</w:t>
      </w:r>
      <w:r w:rsidRPr="00950C93">
        <w:rPr>
          <w:rFonts w:ascii="Arial" w:hAnsi="Arial" w:cs="Arial"/>
        </w:rPr>
        <w:t xml:space="preserve"> not</w:t>
      </w:r>
      <w:r w:rsidR="008739FD" w:rsidRPr="00950C93">
        <w:rPr>
          <w:rFonts w:ascii="Arial" w:hAnsi="Arial" w:cs="Arial"/>
        </w:rPr>
        <w:t xml:space="preserve"> be</w:t>
      </w:r>
      <w:r w:rsidRPr="00950C93">
        <w:rPr>
          <w:rFonts w:ascii="Arial" w:hAnsi="Arial" w:cs="Arial"/>
        </w:rPr>
        <w:t xml:space="preserve"> necessary. The scheme will also authorise the length of</w:t>
      </w:r>
      <w:r w:rsidR="008739FD" w:rsidRPr="00950C93">
        <w:rPr>
          <w:rFonts w:ascii="Arial" w:hAnsi="Arial" w:cs="Arial"/>
        </w:rPr>
        <w:t xml:space="preserve"> </w:t>
      </w:r>
      <w:r w:rsidRPr="00950C93">
        <w:rPr>
          <w:rFonts w:ascii="Arial" w:hAnsi="Arial" w:cs="Arial"/>
        </w:rPr>
        <w:t>the hospital stay.</w:t>
      </w:r>
      <w:r w:rsidR="008739FD" w:rsidRPr="00950C93">
        <w:rPr>
          <w:rFonts w:ascii="Arial" w:hAnsi="Arial" w:cs="Arial"/>
        </w:rPr>
        <w:t xml:space="preserve"> But pre-authorisation is not only for hospitalisation, there are some procedures like an MRI scan, for example, that require pre-authorisation</w:t>
      </w:r>
    </w:p>
    <w:p w14:paraId="4979E71F" w14:textId="6F809DA9" w:rsidR="001C7E28" w:rsidRPr="00950C93" w:rsidRDefault="001C7E28" w:rsidP="00F12A5F">
      <w:pPr>
        <w:spacing w:after="120" w:line="360" w:lineRule="auto"/>
        <w:jc w:val="both"/>
        <w:rPr>
          <w:rFonts w:ascii="Arial" w:hAnsi="Arial" w:cs="Arial"/>
        </w:rPr>
      </w:pPr>
      <w:r w:rsidRPr="00950C93">
        <w:rPr>
          <w:rFonts w:ascii="Arial" w:hAnsi="Arial" w:cs="Arial"/>
          <w:i/>
          <w:iCs/>
        </w:rPr>
        <w:t>Confirmation: -</w:t>
      </w:r>
      <w:r w:rsidRPr="00950C93">
        <w:rPr>
          <w:rFonts w:ascii="Arial" w:hAnsi="Arial" w:cs="Arial"/>
        </w:rPr>
        <w:t xml:space="preserve"> Once the patient is in hospital, there is</w:t>
      </w:r>
      <w:r w:rsidR="00181D4A">
        <w:rPr>
          <w:rFonts w:ascii="Arial" w:hAnsi="Arial" w:cs="Arial"/>
        </w:rPr>
        <w:t xml:space="preserve"> a</w:t>
      </w:r>
      <w:r w:rsidRPr="00950C93">
        <w:rPr>
          <w:rFonts w:ascii="Arial" w:hAnsi="Arial" w:cs="Arial"/>
        </w:rPr>
        <w:t xml:space="preserve"> need for confirmation with the scheme</w:t>
      </w:r>
      <w:r w:rsidR="008739FD" w:rsidRPr="00950C93">
        <w:rPr>
          <w:rFonts w:ascii="Arial" w:hAnsi="Arial" w:cs="Arial"/>
        </w:rPr>
        <w:t xml:space="preserve"> that the member had been admitted.</w:t>
      </w:r>
      <w:r w:rsidRPr="00950C93">
        <w:rPr>
          <w:rFonts w:ascii="Arial" w:hAnsi="Arial" w:cs="Arial"/>
        </w:rPr>
        <w:t xml:space="preserve"> In some instances, suppose it was an operation, the doctor may postpone or even cancel the procedure for various reasons</w:t>
      </w:r>
      <w:r w:rsidR="008739FD" w:rsidRPr="00950C93">
        <w:rPr>
          <w:rFonts w:ascii="Arial" w:hAnsi="Arial" w:cs="Arial"/>
        </w:rPr>
        <w:t>, hence the scheme must be made aware of such a cancellation.</w:t>
      </w:r>
    </w:p>
    <w:p w14:paraId="64A462D5" w14:textId="7AC600D3" w:rsidR="001C7E28" w:rsidRPr="00950C93" w:rsidRDefault="001C7E28" w:rsidP="00F12A5F">
      <w:pPr>
        <w:spacing w:after="120" w:line="360" w:lineRule="auto"/>
        <w:jc w:val="both"/>
        <w:rPr>
          <w:rFonts w:ascii="Arial" w:hAnsi="Arial" w:cs="Arial"/>
        </w:rPr>
      </w:pPr>
      <w:r w:rsidRPr="00950C93">
        <w:rPr>
          <w:rFonts w:ascii="Arial" w:hAnsi="Arial" w:cs="Arial"/>
          <w:i/>
          <w:iCs/>
        </w:rPr>
        <w:t>In hospital authorisation: -</w:t>
      </w:r>
      <w:r w:rsidRPr="00950C93">
        <w:rPr>
          <w:rFonts w:ascii="Arial" w:hAnsi="Arial" w:cs="Arial"/>
        </w:rPr>
        <w:t xml:space="preserve"> Authorisation of treatment </w:t>
      </w:r>
      <w:r w:rsidR="008739FD" w:rsidRPr="00950C93">
        <w:rPr>
          <w:rFonts w:ascii="Arial" w:hAnsi="Arial" w:cs="Arial"/>
        </w:rPr>
        <w:t xml:space="preserve">received while in hospital. Sometimes the doctor might discover another health problem </w:t>
      </w:r>
      <w:r w:rsidR="00181D4A">
        <w:rPr>
          <w:rFonts w:ascii="Arial" w:hAnsi="Arial" w:cs="Arial"/>
        </w:rPr>
        <w:t>i</w:t>
      </w:r>
      <w:r w:rsidR="00181D4A" w:rsidRPr="00950C93">
        <w:rPr>
          <w:rFonts w:ascii="Arial" w:hAnsi="Arial" w:cs="Arial"/>
        </w:rPr>
        <w:t xml:space="preserve">n </w:t>
      </w:r>
      <w:r w:rsidR="008739FD" w:rsidRPr="00950C93">
        <w:rPr>
          <w:rFonts w:ascii="Arial" w:hAnsi="Arial" w:cs="Arial"/>
        </w:rPr>
        <w:t xml:space="preserve">the patient after hospitalisation. It might be a different diagnosis which may not necessarily be related to the one for which the patient was admitted. The </w:t>
      </w:r>
      <w:r w:rsidR="0016326E" w:rsidRPr="00950C93">
        <w:rPr>
          <w:rFonts w:ascii="Arial" w:hAnsi="Arial" w:cs="Arial"/>
        </w:rPr>
        <w:t>patient</w:t>
      </w:r>
      <w:r w:rsidR="008739FD" w:rsidRPr="00950C93">
        <w:rPr>
          <w:rFonts w:ascii="Arial" w:hAnsi="Arial" w:cs="Arial"/>
        </w:rPr>
        <w:t xml:space="preserve"> might have been admitted for a laparotomy and during the procedure, the anaesthetic might affect the patient, leading to the doctor discovering that </w:t>
      </w:r>
      <w:r w:rsidR="0016326E" w:rsidRPr="00950C93">
        <w:rPr>
          <w:rFonts w:ascii="Arial" w:hAnsi="Arial" w:cs="Arial"/>
        </w:rPr>
        <w:t>the patient’s pacemaker is actually not full</w:t>
      </w:r>
      <w:r w:rsidR="00D949BB" w:rsidRPr="00950C93">
        <w:rPr>
          <w:rFonts w:ascii="Arial" w:hAnsi="Arial" w:cs="Arial"/>
        </w:rPr>
        <w:t>y</w:t>
      </w:r>
      <w:r w:rsidR="0016326E" w:rsidRPr="00950C93">
        <w:rPr>
          <w:rFonts w:ascii="Arial" w:hAnsi="Arial" w:cs="Arial"/>
        </w:rPr>
        <w:t xml:space="preserve"> functional.</w:t>
      </w:r>
    </w:p>
    <w:p w14:paraId="117065AA" w14:textId="191A9AD0" w:rsidR="001C7E28" w:rsidRPr="00950C93" w:rsidRDefault="001C7E28" w:rsidP="00F12A5F">
      <w:pPr>
        <w:spacing w:after="120" w:line="360" w:lineRule="auto"/>
        <w:jc w:val="both"/>
        <w:rPr>
          <w:rFonts w:ascii="Arial" w:hAnsi="Arial" w:cs="Arial"/>
        </w:rPr>
      </w:pPr>
      <w:r w:rsidRPr="00950C93">
        <w:rPr>
          <w:rFonts w:ascii="Arial" w:hAnsi="Arial" w:cs="Arial"/>
          <w:i/>
          <w:iCs/>
        </w:rPr>
        <w:t>Case Management: -</w:t>
      </w:r>
      <w:r w:rsidRPr="00950C93">
        <w:rPr>
          <w:rFonts w:ascii="Arial" w:hAnsi="Arial" w:cs="Arial"/>
        </w:rPr>
        <w:t xml:space="preserve"> this is done in-hospital where the scheme will send their own case managers to come and monitor the treatment that the patient is receiving in hospital to limit overuse of resources or they could recommend other treatment options that could work out for the patient better.</w:t>
      </w:r>
    </w:p>
    <w:p w14:paraId="1FF8EDE5" w14:textId="35D57C91" w:rsidR="001C7E28" w:rsidRPr="00950C93" w:rsidRDefault="001C7E28" w:rsidP="00F12A5F">
      <w:pPr>
        <w:spacing w:after="120" w:line="360" w:lineRule="auto"/>
        <w:jc w:val="both"/>
        <w:rPr>
          <w:rFonts w:ascii="Arial" w:hAnsi="Arial" w:cs="Arial"/>
        </w:rPr>
      </w:pPr>
      <w:r w:rsidRPr="00950C93">
        <w:rPr>
          <w:rFonts w:ascii="Arial" w:hAnsi="Arial" w:cs="Arial"/>
          <w:i/>
          <w:iCs/>
        </w:rPr>
        <w:t>Discharge Management:</w:t>
      </w:r>
      <w:r w:rsidRPr="00950C93">
        <w:rPr>
          <w:rFonts w:ascii="Arial" w:hAnsi="Arial" w:cs="Arial"/>
          <w:b/>
          <w:bCs/>
          <w:i/>
          <w:iCs/>
        </w:rPr>
        <w:t xml:space="preserve"> -</w:t>
      </w:r>
      <w:r w:rsidRPr="00950C93">
        <w:rPr>
          <w:rFonts w:ascii="Arial" w:hAnsi="Arial" w:cs="Arial"/>
        </w:rPr>
        <w:t xml:space="preserve"> the hospital cannot just discharge the patient, there is need for a discharge plan that will detail the medication or follow up consultations or procedure</w:t>
      </w:r>
      <w:r w:rsidR="00181D4A">
        <w:rPr>
          <w:rFonts w:ascii="Arial" w:hAnsi="Arial" w:cs="Arial"/>
        </w:rPr>
        <w:t>s</w:t>
      </w:r>
      <w:r w:rsidRPr="00950C93">
        <w:rPr>
          <w:rFonts w:ascii="Arial" w:hAnsi="Arial" w:cs="Arial"/>
        </w:rPr>
        <w:t xml:space="preserve"> which the scheme must be aware of in advance.</w:t>
      </w:r>
    </w:p>
    <w:p w14:paraId="63A3E0BA" w14:textId="56E93099" w:rsidR="008071F6" w:rsidRPr="00950C93" w:rsidRDefault="001C7E28" w:rsidP="00F12A5F">
      <w:pPr>
        <w:spacing w:after="120" w:line="360" w:lineRule="auto"/>
        <w:jc w:val="both"/>
        <w:rPr>
          <w:rFonts w:ascii="Arial" w:hAnsi="Arial" w:cs="Arial"/>
        </w:rPr>
      </w:pPr>
      <w:r w:rsidRPr="00950C93">
        <w:rPr>
          <w:rFonts w:ascii="Arial" w:hAnsi="Arial" w:cs="Arial"/>
          <w:i/>
          <w:iCs/>
        </w:rPr>
        <w:t>Retrospective review: -</w:t>
      </w:r>
      <w:r w:rsidRPr="00950C93">
        <w:rPr>
          <w:rFonts w:ascii="Arial" w:hAnsi="Arial" w:cs="Arial"/>
        </w:rPr>
        <w:t xml:space="preserve"> this is when the scheme will reassess the treatment that was provided to the client and determine whether it goes hand in hand with what was authorised in the first place. This way, they are able to pick up any fraudulent claims as well.</w:t>
      </w:r>
    </w:p>
    <w:p w14:paraId="4ABBB5CD" w14:textId="2CABD78E" w:rsidR="001C7E28" w:rsidRPr="00950C93" w:rsidRDefault="001C7E28" w:rsidP="00F12A5F">
      <w:pPr>
        <w:spacing w:after="120" w:line="360" w:lineRule="auto"/>
        <w:jc w:val="both"/>
        <w:rPr>
          <w:rFonts w:ascii="Arial" w:hAnsi="Arial" w:cs="Arial"/>
          <w:b/>
          <w:bCs/>
        </w:rPr>
      </w:pPr>
      <w:r w:rsidRPr="00950C93">
        <w:rPr>
          <w:rFonts w:ascii="Arial" w:hAnsi="Arial" w:cs="Arial"/>
          <w:b/>
          <w:bCs/>
        </w:rPr>
        <w:t>Payment methods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Pr>
      <w:tblGrid>
        <w:gridCol w:w="1605"/>
        <w:gridCol w:w="7391"/>
      </w:tblGrid>
      <w:tr w:rsidR="001C7E28" w:rsidRPr="00950C93" w14:paraId="6D69E749" w14:textId="77777777" w:rsidTr="00C27BDA">
        <w:tc>
          <w:tcPr>
            <w:tcW w:w="1605" w:type="dxa"/>
            <w:shd w:val="clear" w:color="auto" w:fill="FFFFFF" w:themeFill="background1"/>
          </w:tcPr>
          <w:p w14:paraId="1E3A6200" w14:textId="77777777" w:rsidR="001C7E28" w:rsidRPr="00950C93" w:rsidRDefault="001C7E28" w:rsidP="00F12A5F">
            <w:pPr>
              <w:spacing w:after="120" w:line="360" w:lineRule="auto"/>
              <w:jc w:val="both"/>
              <w:rPr>
                <w:rFonts w:ascii="Arial" w:eastAsia="Arial Unicode MS" w:hAnsi="Arial" w:cs="Arial"/>
                <w:b/>
                <w:bCs/>
              </w:rPr>
            </w:pPr>
            <w:r w:rsidRPr="00950C93">
              <w:rPr>
                <w:rFonts w:ascii="Arial" w:eastAsia="Arial Unicode MS" w:hAnsi="Arial" w:cs="Arial"/>
                <w:b/>
                <w:bCs/>
              </w:rPr>
              <w:t>Capitation fee</w:t>
            </w:r>
          </w:p>
        </w:tc>
        <w:tc>
          <w:tcPr>
            <w:tcW w:w="7391" w:type="dxa"/>
            <w:shd w:val="clear" w:color="auto" w:fill="FFFFFF" w:themeFill="background1"/>
          </w:tcPr>
          <w:p w14:paraId="40CE5C63" w14:textId="77777777" w:rsidR="001C7E28" w:rsidRPr="00950C93" w:rsidRDefault="001C7E28" w:rsidP="00F12A5F">
            <w:pPr>
              <w:pStyle w:val="ListParagraph"/>
              <w:numPr>
                <w:ilvl w:val="0"/>
                <w:numId w:val="52"/>
              </w:numPr>
              <w:spacing w:after="120" w:line="360" w:lineRule="auto"/>
              <w:jc w:val="both"/>
              <w:rPr>
                <w:rFonts w:ascii="Arial" w:eastAsia="Arial Unicode MS" w:hAnsi="Arial" w:cs="Arial"/>
              </w:rPr>
            </w:pPr>
            <w:r w:rsidRPr="00950C93">
              <w:rPr>
                <w:rFonts w:ascii="Arial" w:eastAsia="Arial Unicode MS" w:hAnsi="Arial" w:cs="Arial"/>
              </w:rPr>
              <w:t>Prepayment of the provider by the scheme</w:t>
            </w:r>
          </w:p>
          <w:p w14:paraId="47BB1942" w14:textId="6FA08854" w:rsidR="001C7E28" w:rsidRPr="00950C93" w:rsidRDefault="001C7E28" w:rsidP="00F12A5F">
            <w:pPr>
              <w:pStyle w:val="ListParagraph"/>
              <w:numPr>
                <w:ilvl w:val="0"/>
                <w:numId w:val="52"/>
              </w:numPr>
              <w:spacing w:after="120" w:line="360" w:lineRule="auto"/>
              <w:jc w:val="both"/>
              <w:rPr>
                <w:rFonts w:ascii="Arial" w:eastAsia="Arial Unicode MS" w:hAnsi="Arial" w:cs="Arial"/>
              </w:rPr>
            </w:pPr>
            <w:r w:rsidRPr="00950C93">
              <w:rPr>
                <w:rFonts w:ascii="Arial" w:eastAsia="Arial Unicode MS" w:hAnsi="Arial" w:cs="Arial"/>
              </w:rPr>
              <w:t xml:space="preserve">A fixed amount for each patient they </w:t>
            </w:r>
            <w:r w:rsidR="0016326E" w:rsidRPr="00950C93">
              <w:rPr>
                <w:rFonts w:ascii="Arial" w:eastAsia="Arial Unicode MS" w:hAnsi="Arial" w:cs="Arial"/>
              </w:rPr>
              <w:t>care for</w:t>
            </w:r>
          </w:p>
          <w:p w14:paraId="6FC4C3E7" w14:textId="77777777" w:rsidR="001C7E28" w:rsidRPr="00950C93" w:rsidRDefault="001C7E28" w:rsidP="00F12A5F">
            <w:pPr>
              <w:pStyle w:val="ListParagraph"/>
              <w:numPr>
                <w:ilvl w:val="0"/>
                <w:numId w:val="52"/>
              </w:numPr>
              <w:spacing w:after="120" w:line="360" w:lineRule="auto"/>
              <w:jc w:val="both"/>
              <w:rPr>
                <w:rFonts w:ascii="Arial" w:eastAsia="Arial Unicode MS" w:hAnsi="Arial" w:cs="Arial"/>
              </w:rPr>
            </w:pPr>
            <w:r w:rsidRPr="00950C93">
              <w:rPr>
                <w:rFonts w:ascii="Arial" w:eastAsia="Arial Unicode MS" w:hAnsi="Arial" w:cs="Arial"/>
              </w:rPr>
              <w:lastRenderedPageBreak/>
              <w:t>The services to be received by members will be specified</w:t>
            </w:r>
          </w:p>
          <w:p w14:paraId="6A9C6755" w14:textId="77777777" w:rsidR="001C7E28" w:rsidRPr="00950C93" w:rsidRDefault="001C7E28" w:rsidP="00F12A5F">
            <w:pPr>
              <w:pStyle w:val="ListParagraph"/>
              <w:numPr>
                <w:ilvl w:val="0"/>
                <w:numId w:val="52"/>
              </w:numPr>
              <w:spacing w:after="120" w:line="360" w:lineRule="auto"/>
              <w:jc w:val="both"/>
              <w:rPr>
                <w:rFonts w:ascii="Arial" w:eastAsia="Arial Unicode MS" w:hAnsi="Arial" w:cs="Arial"/>
              </w:rPr>
            </w:pPr>
            <w:r w:rsidRPr="00950C93">
              <w:rPr>
                <w:rFonts w:ascii="Arial" w:eastAsia="Arial Unicode MS" w:hAnsi="Arial" w:cs="Arial"/>
              </w:rPr>
              <w:t>If no members or less members claim for that particular month, the scheme will not ask for a refund</w:t>
            </w:r>
          </w:p>
          <w:p w14:paraId="0D350FCF" w14:textId="77777777" w:rsidR="001C7E28" w:rsidRPr="00950C93" w:rsidRDefault="001C7E28" w:rsidP="00F12A5F">
            <w:pPr>
              <w:pStyle w:val="ListParagraph"/>
              <w:numPr>
                <w:ilvl w:val="0"/>
                <w:numId w:val="52"/>
              </w:numPr>
              <w:spacing w:after="120" w:line="360" w:lineRule="auto"/>
              <w:jc w:val="both"/>
              <w:rPr>
                <w:rFonts w:ascii="Arial" w:eastAsia="Arial Unicode MS" w:hAnsi="Arial" w:cs="Arial"/>
              </w:rPr>
            </w:pPr>
            <w:r w:rsidRPr="00950C93">
              <w:rPr>
                <w:rFonts w:ascii="Arial" w:eastAsia="Arial Unicode MS" w:hAnsi="Arial" w:cs="Arial"/>
              </w:rPr>
              <w:t>If more members or sometimes all members registered members claim above the fee that was paid by the scheme, the provider may not ask for a top-up</w:t>
            </w:r>
          </w:p>
          <w:p w14:paraId="47AC2934" w14:textId="4E982981" w:rsidR="001C7E28" w:rsidRPr="00950C93" w:rsidRDefault="001C7E28" w:rsidP="00F12A5F">
            <w:pPr>
              <w:pStyle w:val="ListParagraph"/>
              <w:numPr>
                <w:ilvl w:val="0"/>
                <w:numId w:val="52"/>
              </w:numPr>
              <w:spacing w:after="120" w:line="360" w:lineRule="auto"/>
              <w:jc w:val="both"/>
              <w:rPr>
                <w:rFonts w:ascii="Arial" w:eastAsia="Arial Unicode MS" w:hAnsi="Arial" w:cs="Arial"/>
              </w:rPr>
            </w:pPr>
            <w:r w:rsidRPr="00950C93">
              <w:rPr>
                <w:rFonts w:ascii="Arial" w:eastAsia="Arial Unicode MS" w:hAnsi="Arial" w:cs="Arial"/>
              </w:rPr>
              <w:t xml:space="preserve">The payment is fixed, regardless of the services provided to the scheme’s clients. </w:t>
            </w:r>
          </w:p>
          <w:p w14:paraId="32B581CA" w14:textId="77777777" w:rsidR="001C7E28" w:rsidRPr="00950C93" w:rsidRDefault="001C7E28" w:rsidP="00F12A5F">
            <w:pPr>
              <w:pStyle w:val="ListParagraph"/>
              <w:numPr>
                <w:ilvl w:val="0"/>
                <w:numId w:val="52"/>
              </w:numPr>
              <w:spacing w:after="120" w:line="360" w:lineRule="auto"/>
              <w:jc w:val="both"/>
              <w:rPr>
                <w:rFonts w:ascii="Arial" w:eastAsia="Arial Unicode MS" w:hAnsi="Arial" w:cs="Arial"/>
              </w:rPr>
            </w:pPr>
            <w:r w:rsidRPr="00950C93">
              <w:rPr>
                <w:rFonts w:ascii="Arial" w:eastAsia="Arial Unicode MS" w:hAnsi="Arial" w:cs="Arial"/>
              </w:rPr>
              <w:t>Physicians are given incentives to provide more preventative care, provide appropriate care and contain costs.</w:t>
            </w:r>
          </w:p>
          <w:p w14:paraId="7840EA50" w14:textId="77777777" w:rsidR="001C7E28" w:rsidRPr="00950C93" w:rsidRDefault="001C7E28" w:rsidP="00F12A5F">
            <w:pPr>
              <w:pStyle w:val="ListParagraph"/>
              <w:spacing w:after="120" w:line="360" w:lineRule="auto"/>
              <w:jc w:val="both"/>
              <w:rPr>
                <w:rFonts w:ascii="Arial" w:eastAsia="Arial Unicode MS" w:hAnsi="Arial" w:cs="Arial"/>
              </w:rPr>
            </w:pPr>
          </w:p>
        </w:tc>
      </w:tr>
      <w:tr w:rsidR="001C7E28" w:rsidRPr="00950C93" w14:paraId="1A8BF285" w14:textId="77777777" w:rsidTr="00C27BDA">
        <w:tc>
          <w:tcPr>
            <w:tcW w:w="1605" w:type="dxa"/>
            <w:shd w:val="clear" w:color="auto" w:fill="FFFFFF" w:themeFill="background1"/>
            <w:hideMark/>
          </w:tcPr>
          <w:p w14:paraId="12DACED6" w14:textId="77777777" w:rsidR="001C7E28" w:rsidRPr="00950C93" w:rsidRDefault="001C7E28" w:rsidP="00F12A5F">
            <w:pPr>
              <w:spacing w:after="120" w:line="360" w:lineRule="auto"/>
              <w:jc w:val="both"/>
              <w:rPr>
                <w:rFonts w:ascii="Arial" w:eastAsia="Arial Unicode MS" w:hAnsi="Arial" w:cs="Arial"/>
                <w:b/>
                <w:bCs/>
              </w:rPr>
            </w:pPr>
            <w:r w:rsidRPr="00950C93">
              <w:rPr>
                <w:rFonts w:ascii="Arial" w:eastAsia="Arial Unicode MS" w:hAnsi="Arial" w:cs="Arial"/>
                <w:b/>
                <w:bCs/>
              </w:rPr>
              <w:lastRenderedPageBreak/>
              <w:t>Fixed salary</w:t>
            </w:r>
          </w:p>
        </w:tc>
        <w:tc>
          <w:tcPr>
            <w:tcW w:w="7391" w:type="dxa"/>
            <w:shd w:val="clear" w:color="auto" w:fill="FFFFFF" w:themeFill="background1"/>
            <w:hideMark/>
          </w:tcPr>
          <w:p w14:paraId="6F3DB032" w14:textId="3E7D149A" w:rsidR="001C7E28" w:rsidRPr="00950C93" w:rsidRDefault="001C7E28" w:rsidP="00F12A5F">
            <w:pPr>
              <w:pStyle w:val="ListParagraph"/>
              <w:numPr>
                <w:ilvl w:val="0"/>
                <w:numId w:val="55"/>
              </w:numPr>
              <w:spacing w:after="120" w:line="360" w:lineRule="auto"/>
              <w:jc w:val="both"/>
              <w:rPr>
                <w:rFonts w:ascii="Arial" w:eastAsia="Arial Unicode MS" w:hAnsi="Arial" w:cs="Arial"/>
              </w:rPr>
            </w:pPr>
            <w:r w:rsidRPr="00950C93">
              <w:rPr>
                <w:rFonts w:ascii="Arial" w:eastAsia="Arial Unicode MS" w:hAnsi="Arial" w:cs="Arial"/>
              </w:rPr>
              <w:t>The provider is paid a salary like an employee, regardless of the service provided</w:t>
            </w:r>
          </w:p>
          <w:p w14:paraId="2C9D60CE" w14:textId="77777777" w:rsidR="001C7E28" w:rsidRPr="00950C93" w:rsidRDefault="001C7E28" w:rsidP="00F12A5F">
            <w:pPr>
              <w:pStyle w:val="ListParagraph"/>
              <w:numPr>
                <w:ilvl w:val="0"/>
                <w:numId w:val="55"/>
              </w:numPr>
              <w:spacing w:after="120" w:line="360" w:lineRule="auto"/>
              <w:jc w:val="both"/>
              <w:rPr>
                <w:rFonts w:ascii="Arial" w:eastAsia="Arial Unicode MS" w:hAnsi="Arial" w:cs="Arial"/>
              </w:rPr>
            </w:pPr>
            <w:r w:rsidRPr="00950C93">
              <w:rPr>
                <w:rFonts w:ascii="Arial" w:eastAsia="Arial Unicode MS" w:hAnsi="Arial" w:cs="Arial"/>
              </w:rPr>
              <w:t>No financial incentive to change their treatment method per visit</w:t>
            </w:r>
          </w:p>
          <w:p w14:paraId="2C979561" w14:textId="77777777" w:rsidR="001C7E28" w:rsidRPr="00950C93" w:rsidRDefault="001C7E28" w:rsidP="00F12A5F">
            <w:pPr>
              <w:pStyle w:val="ListParagraph"/>
              <w:numPr>
                <w:ilvl w:val="0"/>
                <w:numId w:val="55"/>
              </w:numPr>
              <w:spacing w:after="120" w:line="360" w:lineRule="auto"/>
              <w:jc w:val="both"/>
              <w:rPr>
                <w:rFonts w:ascii="Arial" w:eastAsia="Arial Unicode MS" w:hAnsi="Arial" w:cs="Arial"/>
              </w:rPr>
            </w:pPr>
            <w:r w:rsidRPr="00950C93">
              <w:rPr>
                <w:rFonts w:ascii="Arial" w:eastAsia="Arial Unicode MS" w:hAnsi="Arial" w:cs="Arial"/>
              </w:rPr>
              <w:t>One could receive the same treatment over and over again</w:t>
            </w:r>
          </w:p>
          <w:p w14:paraId="4E4A7C36" w14:textId="77777777" w:rsidR="001C7E28" w:rsidRPr="00950C93" w:rsidRDefault="001C7E28" w:rsidP="00F12A5F">
            <w:pPr>
              <w:spacing w:after="120" w:line="360" w:lineRule="auto"/>
              <w:jc w:val="both"/>
              <w:rPr>
                <w:rFonts w:ascii="Arial" w:eastAsia="Arial Unicode MS" w:hAnsi="Arial" w:cs="Arial"/>
              </w:rPr>
            </w:pPr>
          </w:p>
        </w:tc>
      </w:tr>
      <w:tr w:rsidR="001C7E28" w:rsidRPr="00950C93" w14:paraId="3961421F" w14:textId="77777777" w:rsidTr="00C27BDA">
        <w:tc>
          <w:tcPr>
            <w:tcW w:w="1605" w:type="dxa"/>
            <w:shd w:val="clear" w:color="auto" w:fill="FFFFFF" w:themeFill="background1"/>
            <w:hideMark/>
          </w:tcPr>
          <w:p w14:paraId="05E39610" w14:textId="1BFF3FC1" w:rsidR="001C7E28" w:rsidRPr="00950C93" w:rsidRDefault="001C7E28" w:rsidP="00F12A5F">
            <w:pPr>
              <w:spacing w:after="120" w:line="360" w:lineRule="auto"/>
              <w:jc w:val="both"/>
              <w:rPr>
                <w:rFonts w:ascii="Arial" w:eastAsia="Arial Unicode MS" w:hAnsi="Arial" w:cs="Arial"/>
                <w:b/>
                <w:bCs/>
              </w:rPr>
            </w:pPr>
            <w:r w:rsidRPr="00950C93">
              <w:rPr>
                <w:rFonts w:ascii="Arial" w:eastAsia="Arial Unicode MS" w:hAnsi="Arial" w:cs="Arial"/>
                <w:b/>
                <w:bCs/>
              </w:rPr>
              <w:t>Fee</w:t>
            </w:r>
            <w:r w:rsidR="00C27BDA" w:rsidRPr="00950C93">
              <w:rPr>
                <w:rFonts w:ascii="Arial" w:eastAsia="Arial Unicode MS" w:hAnsi="Arial" w:cs="Arial"/>
                <w:b/>
                <w:bCs/>
              </w:rPr>
              <w:t xml:space="preserve"> </w:t>
            </w:r>
            <w:r w:rsidRPr="00950C93">
              <w:rPr>
                <w:rFonts w:ascii="Arial" w:eastAsia="Arial Unicode MS" w:hAnsi="Arial" w:cs="Arial"/>
                <w:b/>
                <w:bCs/>
              </w:rPr>
              <w:t>for service</w:t>
            </w:r>
          </w:p>
        </w:tc>
        <w:tc>
          <w:tcPr>
            <w:tcW w:w="7391" w:type="dxa"/>
            <w:shd w:val="clear" w:color="auto" w:fill="FFFFFF" w:themeFill="background1"/>
            <w:hideMark/>
          </w:tcPr>
          <w:p w14:paraId="07008AB4" w14:textId="77777777" w:rsidR="001C7E28" w:rsidRPr="00950C93" w:rsidRDefault="001C7E28" w:rsidP="00F12A5F">
            <w:pPr>
              <w:pStyle w:val="ListParagraph"/>
              <w:numPr>
                <w:ilvl w:val="0"/>
                <w:numId w:val="54"/>
              </w:numPr>
              <w:spacing w:after="120" w:line="360" w:lineRule="auto"/>
              <w:jc w:val="both"/>
              <w:rPr>
                <w:rFonts w:ascii="Arial" w:eastAsia="Arial Unicode MS" w:hAnsi="Arial" w:cs="Arial"/>
              </w:rPr>
            </w:pPr>
            <w:r w:rsidRPr="00950C93">
              <w:rPr>
                <w:rFonts w:ascii="Arial" w:eastAsia="Arial Unicode MS" w:hAnsi="Arial" w:cs="Arial"/>
              </w:rPr>
              <w:t>Payment is per unit of service provided</w:t>
            </w:r>
          </w:p>
          <w:p w14:paraId="3AD5D948" w14:textId="77777777" w:rsidR="001C7E28" w:rsidRPr="00950C93" w:rsidRDefault="001C7E28" w:rsidP="00F12A5F">
            <w:pPr>
              <w:pStyle w:val="ListParagraph"/>
              <w:numPr>
                <w:ilvl w:val="0"/>
                <w:numId w:val="54"/>
              </w:numPr>
              <w:spacing w:after="120" w:line="360" w:lineRule="auto"/>
              <w:jc w:val="both"/>
              <w:rPr>
                <w:rFonts w:ascii="Arial" w:eastAsia="Arial Unicode MS" w:hAnsi="Arial" w:cs="Arial"/>
              </w:rPr>
            </w:pPr>
            <w:r w:rsidRPr="00950C93">
              <w:rPr>
                <w:rFonts w:ascii="Arial" w:eastAsia="Arial Unicode MS" w:hAnsi="Arial" w:cs="Arial"/>
              </w:rPr>
              <w:t>No incentive to cut costs as compared to capitation</w:t>
            </w:r>
          </w:p>
          <w:p w14:paraId="38FD7A58" w14:textId="77777777" w:rsidR="001C7E28" w:rsidRPr="00950C93" w:rsidRDefault="001C7E28" w:rsidP="00F12A5F">
            <w:pPr>
              <w:pStyle w:val="ListParagraph"/>
              <w:numPr>
                <w:ilvl w:val="0"/>
                <w:numId w:val="54"/>
              </w:numPr>
              <w:spacing w:after="120" w:line="360" w:lineRule="auto"/>
              <w:jc w:val="both"/>
              <w:rPr>
                <w:rFonts w:ascii="Arial" w:eastAsia="Arial Unicode MS" w:hAnsi="Arial" w:cs="Arial"/>
              </w:rPr>
            </w:pPr>
            <w:r w:rsidRPr="00950C93">
              <w:rPr>
                <w:rFonts w:ascii="Arial" w:eastAsia="Arial Unicode MS" w:hAnsi="Arial" w:cs="Arial"/>
              </w:rPr>
              <w:t>They have no financial risk, meaning they can provide a wider range of services to the client</w:t>
            </w:r>
          </w:p>
          <w:p w14:paraId="6F4B5DFA" w14:textId="77777777" w:rsidR="001C7E28" w:rsidRPr="00950C93" w:rsidRDefault="001C7E28" w:rsidP="00F12A5F">
            <w:pPr>
              <w:spacing w:after="120" w:line="360" w:lineRule="auto"/>
              <w:jc w:val="both"/>
              <w:rPr>
                <w:rFonts w:ascii="Arial" w:eastAsia="Arial Unicode MS" w:hAnsi="Arial" w:cs="Arial"/>
              </w:rPr>
            </w:pPr>
          </w:p>
        </w:tc>
      </w:tr>
      <w:tr w:rsidR="001C7E28" w:rsidRPr="00950C93" w14:paraId="634CCB4F" w14:textId="77777777" w:rsidTr="00C27BDA">
        <w:trPr>
          <w:trHeight w:val="1400"/>
        </w:trPr>
        <w:tc>
          <w:tcPr>
            <w:tcW w:w="1605" w:type="dxa"/>
            <w:shd w:val="clear" w:color="auto" w:fill="FFFFFF" w:themeFill="background1"/>
            <w:hideMark/>
          </w:tcPr>
          <w:p w14:paraId="6332744E" w14:textId="77777777" w:rsidR="001C7E28" w:rsidRPr="00950C93" w:rsidRDefault="001C7E28" w:rsidP="00F12A5F">
            <w:pPr>
              <w:spacing w:after="120" w:line="360" w:lineRule="auto"/>
              <w:jc w:val="both"/>
              <w:rPr>
                <w:rFonts w:ascii="Arial" w:eastAsia="Arial Unicode MS" w:hAnsi="Arial" w:cs="Arial"/>
                <w:b/>
                <w:bCs/>
              </w:rPr>
            </w:pPr>
            <w:r w:rsidRPr="00950C93">
              <w:rPr>
                <w:rFonts w:ascii="Arial" w:eastAsia="Arial Unicode MS" w:hAnsi="Arial" w:cs="Arial"/>
                <w:b/>
                <w:bCs/>
              </w:rPr>
              <w:t>Per diem</w:t>
            </w:r>
          </w:p>
        </w:tc>
        <w:tc>
          <w:tcPr>
            <w:tcW w:w="7391" w:type="dxa"/>
            <w:shd w:val="clear" w:color="auto" w:fill="FFFFFF" w:themeFill="background1"/>
            <w:hideMark/>
          </w:tcPr>
          <w:p w14:paraId="21A4B465" w14:textId="77777777" w:rsidR="001C7E28" w:rsidRPr="00950C93" w:rsidRDefault="001C7E28" w:rsidP="00F12A5F">
            <w:pPr>
              <w:pStyle w:val="ListParagraph"/>
              <w:numPr>
                <w:ilvl w:val="0"/>
                <w:numId w:val="53"/>
              </w:numPr>
              <w:spacing w:after="120" w:line="360" w:lineRule="auto"/>
              <w:jc w:val="both"/>
              <w:rPr>
                <w:rFonts w:ascii="Arial" w:eastAsia="Arial Unicode MS" w:hAnsi="Arial" w:cs="Arial"/>
              </w:rPr>
            </w:pPr>
            <w:r w:rsidRPr="00950C93">
              <w:rPr>
                <w:rFonts w:ascii="Arial" w:eastAsia="Arial Unicode MS" w:hAnsi="Arial" w:cs="Arial"/>
              </w:rPr>
              <w:t>There is a set rate for each day in hospital</w:t>
            </w:r>
          </w:p>
          <w:p w14:paraId="46A95B49" w14:textId="5F8C3082" w:rsidR="001C7E28" w:rsidRPr="00950C93" w:rsidRDefault="001C7E28" w:rsidP="00F12A5F">
            <w:pPr>
              <w:pStyle w:val="ListParagraph"/>
              <w:numPr>
                <w:ilvl w:val="0"/>
                <w:numId w:val="53"/>
              </w:numPr>
              <w:spacing w:after="120" w:line="360" w:lineRule="auto"/>
              <w:jc w:val="both"/>
              <w:rPr>
                <w:rFonts w:ascii="Arial" w:eastAsia="Arial Unicode MS" w:hAnsi="Arial" w:cs="Arial"/>
              </w:rPr>
            </w:pPr>
            <w:r w:rsidRPr="00950C93">
              <w:rPr>
                <w:rFonts w:ascii="Arial" w:eastAsia="Arial Unicode MS" w:hAnsi="Arial" w:cs="Arial"/>
              </w:rPr>
              <w:t>The rate remains the same regardless of the amount of service received by the patient.</w:t>
            </w:r>
          </w:p>
          <w:p w14:paraId="6A1FDC21" w14:textId="77777777" w:rsidR="001C7E28" w:rsidRPr="00950C93" w:rsidRDefault="001C7E28" w:rsidP="00F12A5F">
            <w:pPr>
              <w:spacing w:after="120" w:line="360" w:lineRule="auto"/>
              <w:jc w:val="both"/>
              <w:rPr>
                <w:rFonts w:ascii="Arial" w:eastAsia="Arial Unicode MS" w:hAnsi="Arial" w:cs="Arial"/>
              </w:rPr>
            </w:pPr>
          </w:p>
        </w:tc>
      </w:tr>
    </w:tbl>
    <w:p w14:paraId="668BF53F" w14:textId="1FFD104D" w:rsidR="005C2A29" w:rsidRDefault="005C2A29" w:rsidP="00F12A5F">
      <w:pPr>
        <w:autoSpaceDE w:val="0"/>
        <w:autoSpaceDN w:val="0"/>
        <w:adjustRightInd w:val="0"/>
        <w:spacing w:after="120" w:line="360" w:lineRule="auto"/>
        <w:jc w:val="both"/>
        <w:rPr>
          <w:rFonts w:ascii="Arial" w:hAnsi="Arial" w:cs="Arial"/>
          <w:b/>
        </w:rPr>
      </w:pPr>
    </w:p>
    <w:p w14:paraId="4A671F48" w14:textId="77777777" w:rsidR="00831A4F" w:rsidRPr="00950C93" w:rsidRDefault="00831A4F" w:rsidP="00F12A5F">
      <w:pPr>
        <w:autoSpaceDE w:val="0"/>
        <w:autoSpaceDN w:val="0"/>
        <w:adjustRightInd w:val="0"/>
        <w:spacing w:after="120" w:line="360" w:lineRule="auto"/>
        <w:jc w:val="both"/>
        <w:rPr>
          <w:rFonts w:ascii="Arial" w:hAnsi="Arial" w:cs="Arial"/>
          <w:b/>
        </w:rPr>
      </w:pPr>
    </w:p>
    <w:tbl>
      <w:tblPr>
        <w:tblStyle w:val="TableGrid"/>
        <w:tblW w:w="0" w:type="auto"/>
        <w:tblInd w:w="0" w:type="dxa"/>
        <w:tblLook w:val="04A0" w:firstRow="1" w:lastRow="0" w:firstColumn="1" w:lastColumn="0" w:noHBand="0" w:noVBand="1"/>
      </w:tblPr>
      <w:tblGrid>
        <w:gridCol w:w="9016"/>
      </w:tblGrid>
      <w:tr w:rsidR="00672FD4" w:rsidRPr="00950C93" w14:paraId="6ACBFAA2" w14:textId="77777777" w:rsidTr="00672FD4">
        <w:tc>
          <w:tcPr>
            <w:tcW w:w="9016" w:type="dxa"/>
            <w:shd w:val="clear" w:color="auto" w:fill="A5A5A5" w:themeFill="accent3"/>
          </w:tcPr>
          <w:p w14:paraId="243044CC" w14:textId="5FAA930A" w:rsidR="00672FD4" w:rsidRPr="00950C93" w:rsidRDefault="00672FD4" w:rsidP="00F12A5F">
            <w:pPr>
              <w:pStyle w:val="Heading2"/>
              <w:jc w:val="both"/>
              <w:outlineLvl w:val="1"/>
            </w:pPr>
            <w:bookmarkStart w:id="73" w:name="_Toc90623259"/>
            <w:r w:rsidRPr="00950C93">
              <w:t>2.3 MANAGED CARE PROGRAMS</w:t>
            </w:r>
            <w:bookmarkEnd w:id="73"/>
          </w:p>
        </w:tc>
      </w:tr>
    </w:tbl>
    <w:p w14:paraId="56B0B429" w14:textId="77777777" w:rsidR="00672FD4" w:rsidRPr="00950C93" w:rsidRDefault="00672FD4" w:rsidP="00F12A5F">
      <w:pPr>
        <w:autoSpaceDE w:val="0"/>
        <w:autoSpaceDN w:val="0"/>
        <w:adjustRightInd w:val="0"/>
        <w:spacing w:after="120" w:line="360" w:lineRule="auto"/>
        <w:jc w:val="both"/>
        <w:rPr>
          <w:rFonts w:ascii="Arial" w:hAnsi="Arial" w:cs="Arial"/>
          <w:b/>
          <w:bCs/>
        </w:rPr>
      </w:pPr>
    </w:p>
    <w:p w14:paraId="2D4AE65C" w14:textId="67F247E5" w:rsidR="000241A7" w:rsidRPr="00950C93" w:rsidRDefault="00045759" w:rsidP="00F12A5F">
      <w:pPr>
        <w:pStyle w:val="Heading3"/>
        <w:jc w:val="both"/>
      </w:pPr>
      <w:bookmarkStart w:id="74" w:name="_Toc90623260"/>
      <w:r w:rsidRPr="00950C93">
        <w:t xml:space="preserve">2.3.1 </w:t>
      </w:r>
      <w:r w:rsidR="0036010A" w:rsidRPr="00950C93">
        <w:t>M</w:t>
      </w:r>
      <w:r w:rsidR="000241A7" w:rsidRPr="00950C93">
        <w:t>anaged care program</w:t>
      </w:r>
      <w:r w:rsidR="0036010A" w:rsidRPr="00950C93">
        <w:t>s</w:t>
      </w:r>
      <w:bookmarkEnd w:id="74"/>
    </w:p>
    <w:p w14:paraId="21A9B0C6" w14:textId="48A5FA95" w:rsidR="00045759" w:rsidRPr="00950C93" w:rsidRDefault="00045759" w:rsidP="00F12A5F">
      <w:pPr>
        <w:autoSpaceDE w:val="0"/>
        <w:autoSpaceDN w:val="0"/>
        <w:adjustRightInd w:val="0"/>
        <w:spacing w:after="120" w:line="360" w:lineRule="auto"/>
        <w:jc w:val="both"/>
        <w:rPr>
          <w:rFonts w:ascii="Arial" w:hAnsi="Arial" w:cs="Arial"/>
        </w:rPr>
      </w:pPr>
      <w:r w:rsidRPr="00950C93">
        <w:rPr>
          <w:rFonts w:ascii="Arial" w:hAnsi="Arial" w:cs="Arial"/>
        </w:rPr>
        <w:t>In this section</w:t>
      </w:r>
      <w:r w:rsidR="00181D4A">
        <w:rPr>
          <w:rFonts w:ascii="Arial" w:hAnsi="Arial" w:cs="Arial"/>
        </w:rPr>
        <w:t>,</w:t>
      </w:r>
      <w:r w:rsidRPr="00950C93">
        <w:rPr>
          <w:rFonts w:ascii="Arial" w:hAnsi="Arial" w:cs="Arial"/>
        </w:rPr>
        <w:t xml:space="preserve"> you are supposed to analyse three managed healthcare programs and outline how they address cost, quality and access to healthcare.</w:t>
      </w:r>
    </w:p>
    <w:p w14:paraId="4CA00E18" w14:textId="4338FEC5" w:rsidR="00045759" w:rsidRPr="00950C93" w:rsidRDefault="00045759"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In section 2.3.2 different managed care programs are analysed in a generic form. You need to research 3 different programs offered by medical schemes and discuss </w:t>
      </w:r>
      <w:r w:rsidR="00181D4A">
        <w:rPr>
          <w:rFonts w:ascii="Arial" w:hAnsi="Arial" w:cs="Arial"/>
        </w:rPr>
        <w:t xml:space="preserve">them </w:t>
      </w:r>
      <w:r w:rsidRPr="00950C93">
        <w:rPr>
          <w:rFonts w:ascii="Arial" w:hAnsi="Arial" w:cs="Arial"/>
        </w:rPr>
        <w:t>with the help of the facilitator</w:t>
      </w:r>
      <w:r w:rsidR="00E903D4">
        <w:rPr>
          <w:rFonts w:ascii="Arial" w:hAnsi="Arial" w:cs="Arial"/>
        </w:rPr>
        <w:t>.</w:t>
      </w:r>
    </w:p>
    <w:p w14:paraId="56812C23" w14:textId="09AD94AD" w:rsidR="00AD30D0" w:rsidRPr="00950C93" w:rsidRDefault="005C2A29" w:rsidP="00F12A5F">
      <w:pPr>
        <w:pStyle w:val="Heading3"/>
        <w:jc w:val="both"/>
      </w:pPr>
      <w:bookmarkStart w:id="75" w:name="_Toc90623261"/>
      <w:r w:rsidRPr="00950C93">
        <w:lastRenderedPageBreak/>
        <w:t xml:space="preserve">2.3.2 </w:t>
      </w:r>
      <w:r w:rsidR="000241A7" w:rsidRPr="00950C93">
        <w:t>Utilisation management</w:t>
      </w:r>
      <w:bookmarkEnd w:id="75"/>
      <w:r w:rsidR="000241A7" w:rsidRPr="00950C93">
        <w:t xml:space="preserve"> </w:t>
      </w:r>
    </w:p>
    <w:p w14:paraId="3FDE3E38" w14:textId="7C92942B" w:rsidR="00AD30D0" w:rsidRPr="00950C93" w:rsidRDefault="00AD30D0" w:rsidP="00F12A5F">
      <w:pPr>
        <w:spacing w:after="120" w:line="360" w:lineRule="auto"/>
        <w:jc w:val="both"/>
        <w:rPr>
          <w:rFonts w:ascii="Arial" w:hAnsi="Arial" w:cs="Arial"/>
        </w:rPr>
      </w:pPr>
      <w:r w:rsidRPr="00950C93">
        <w:rPr>
          <w:rFonts w:ascii="Arial" w:hAnsi="Arial" w:cs="Arial"/>
        </w:rPr>
        <w:t>This is a set of techniques used to evaluate the appropriateness, necessity and efficiency of using certain healthcare services, procedures and facilities on behalf of the clients by influencing the decision-making process before, during and after the provision of healthcare service</w:t>
      </w:r>
      <w:r w:rsidR="00181D4A">
        <w:rPr>
          <w:rFonts w:ascii="Arial" w:hAnsi="Arial" w:cs="Arial"/>
        </w:rPr>
        <w:t>s</w:t>
      </w:r>
      <w:r w:rsidRPr="00950C93">
        <w:rPr>
          <w:rFonts w:ascii="Arial" w:hAnsi="Arial" w:cs="Arial"/>
        </w:rPr>
        <w:t xml:space="preserve">. </w:t>
      </w:r>
    </w:p>
    <w:p w14:paraId="4C05CC20" w14:textId="77777777" w:rsidR="00AD30D0" w:rsidRPr="00950C93" w:rsidRDefault="00AD30D0" w:rsidP="00F12A5F">
      <w:pPr>
        <w:spacing w:after="120" w:line="360" w:lineRule="auto"/>
        <w:jc w:val="both"/>
        <w:rPr>
          <w:rFonts w:ascii="Arial" w:hAnsi="Arial" w:cs="Arial"/>
          <w:i/>
          <w:iCs/>
        </w:rPr>
      </w:pPr>
      <w:r w:rsidRPr="00950C93">
        <w:rPr>
          <w:rFonts w:ascii="Arial" w:hAnsi="Arial" w:cs="Arial"/>
          <w:i/>
          <w:iCs/>
        </w:rPr>
        <w:t>Aim</w:t>
      </w:r>
    </w:p>
    <w:p w14:paraId="1574C30A" w14:textId="77777777" w:rsidR="00AD30D0" w:rsidRPr="00950C93" w:rsidRDefault="00AD30D0" w:rsidP="00F12A5F">
      <w:pPr>
        <w:pStyle w:val="ListParagraph"/>
        <w:numPr>
          <w:ilvl w:val="0"/>
          <w:numId w:val="116"/>
        </w:numPr>
        <w:spacing w:after="120" w:line="360" w:lineRule="auto"/>
        <w:jc w:val="both"/>
        <w:rPr>
          <w:rFonts w:ascii="Arial" w:hAnsi="Arial" w:cs="Arial"/>
        </w:rPr>
      </w:pPr>
      <w:r w:rsidRPr="00950C93">
        <w:rPr>
          <w:rFonts w:ascii="Arial" w:hAnsi="Arial" w:cs="Arial"/>
        </w:rPr>
        <w:t>To improve quality of service</w:t>
      </w:r>
    </w:p>
    <w:p w14:paraId="3B6B2130" w14:textId="77777777" w:rsidR="00AD30D0" w:rsidRPr="00950C93" w:rsidRDefault="00AD30D0" w:rsidP="00F12A5F">
      <w:pPr>
        <w:pStyle w:val="ListParagraph"/>
        <w:numPr>
          <w:ilvl w:val="0"/>
          <w:numId w:val="116"/>
        </w:numPr>
        <w:spacing w:after="120" w:line="360" w:lineRule="auto"/>
        <w:jc w:val="both"/>
        <w:rPr>
          <w:rFonts w:ascii="Arial" w:hAnsi="Arial" w:cs="Arial"/>
        </w:rPr>
      </w:pPr>
      <w:r w:rsidRPr="00950C93">
        <w:rPr>
          <w:rFonts w:ascii="Arial" w:hAnsi="Arial" w:cs="Arial"/>
        </w:rPr>
        <w:t>Ensure the efficient expenditure of money</w:t>
      </w:r>
    </w:p>
    <w:p w14:paraId="31274027" w14:textId="56B0A824" w:rsidR="004457E4" w:rsidRPr="00950C93" w:rsidRDefault="00AD30D0" w:rsidP="00F12A5F">
      <w:pPr>
        <w:pStyle w:val="ListParagraph"/>
        <w:numPr>
          <w:ilvl w:val="0"/>
          <w:numId w:val="116"/>
        </w:numPr>
        <w:spacing w:after="120" w:line="360" w:lineRule="auto"/>
        <w:jc w:val="both"/>
        <w:rPr>
          <w:rFonts w:ascii="Arial" w:hAnsi="Arial" w:cs="Arial"/>
        </w:rPr>
      </w:pPr>
      <w:r w:rsidRPr="00950C93">
        <w:rPr>
          <w:rFonts w:ascii="Arial" w:hAnsi="Arial" w:cs="Arial"/>
        </w:rPr>
        <w:t>This aim is achieved through the utilisation review process, i.e. prospective review, concurrent review and retrospective review.</w:t>
      </w:r>
    </w:p>
    <w:p w14:paraId="22DE381D" w14:textId="77777777" w:rsidR="00831A4F" w:rsidRDefault="00831A4F" w:rsidP="00F12A5F">
      <w:pPr>
        <w:spacing w:after="120" w:line="360" w:lineRule="auto"/>
        <w:jc w:val="both"/>
        <w:rPr>
          <w:rFonts w:ascii="Arial" w:hAnsi="Arial" w:cs="Arial"/>
          <w:b/>
          <w:bCs/>
        </w:rPr>
      </w:pPr>
    </w:p>
    <w:p w14:paraId="0DC94921" w14:textId="77777777" w:rsidR="00831A4F" w:rsidRDefault="00831A4F" w:rsidP="00F12A5F">
      <w:pPr>
        <w:spacing w:after="120" w:line="360" w:lineRule="auto"/>
        <w:jc w:val="both"/>
        <w:rPr>
          <w:rFonts w:ascii="Arial" w:hAnsi="Arial" w:cs="Arial"/>
          <w:b/>
          <w:bCs/>
        </w:rPr>
      </w:pPr>
    </w:p>
    <w:p w14:paraId="3F734121" w14:textId="77777777" w:rsidR="00831A4F" w:rsidRDefault="00831A4F" w:rsidP="00F12A5F">
      <w:pPr>
        <w:spacing w:after="120" w:line="360" w:lineRule="auto"/>
        <w:jc w:val="both"/>
        <w:rPr>
          <w:rFonts w:ascii="Arial" w:hAnsi="Arial" w:cs="Arial"/>
          <w:b/>
          <w:bCs/>
        </w:rPr>
      </w:pPr>
    </w:p>
    <w:p w14:paraId="1E1603D6" w14:textId="77777777" w:rsidR="00831A4F" w:rsidRDefault="00831A4F" w:rsidP="00F12A5F">
      <w:pPr>
        <w:spacing w:after="120" w:line="360" w:lineRule="auto"/>
        <w:jc w:val="both"/>
        <w:rPr>
          <w:rFonts w:ascii="Arial" w:hAnsi="Arial" w:cs="Arial"/>
          <w:b/>
          <w:bCs/>
        </w:rPr>
      </w:pPr>
    </w:p>
    <w:p w14:paraId="73B8F67F" w14:textId="77777777" w:rsidR="00831A4F" w:rsidRDefault="00831A4F" w:rsidP="00F12A5F">
      <w:pPr>
        <w:spacing w:after="120" w:line="360" w:lineRule="auto"/>
        <w:jc w:val="both"/>
        <w:rPr>
          <w:rFonts w:ascii="Arial" w:hAnsi="Arial" w:cs="Arial"/>
          <w:b/>
          <w:bCs/>
        </w:rPr>
      </w:pPr>
    </w:p>
    <w:p w14:paraId="46F18F2F" w14:textId="0254366F" w:rsidR="00AD30D0" w:rsidRPr="00950C93" w:rsidRDefault="00AD30D0" w:rsidP="00F12A5F">
      <w:pPr>
        <w:spacing w:after="120" w:line="360" w:lineRule="auto"/>
        <w:jc w:val="both"/>
        <w:rPr>
          <w:rFonts w:ascii="Arial" w:hAnsi="Arial" w:cs="Arial"/>
          <w:b/>
          <w:bCs/>
        </w:rPr>
      </w:pPr>
      <w:r w:rsidRPr="00950C93">
        <w:rPr>
          <w:rFonts w:ascii="Arial" w:hAnsi="Arial" w:cs="Arial"/>
          <w:b/>
          <w:bCs/>
        </w:rPr>
        <w:t>Types of utilisation management</w:t>
      </w:r>
    </w:p>
    <w:p w14:paraId="3C0ECC9A" w14:textId="77777777" w:rsidR="00AD30D0" w:rsidRPr="00950C93" w:rsidRDefault="00AD30D0" w:rsidP="00F12A5F">
      <w:pPr>
        <w:spacing w:after="120" w:line="360" w:lineRule="auto"/>
        <w:jc w:val="both"/>
        <w:rPr>
          <w:rFonts w:ascii="Arial" w:hAnsi="Arial" w:cs="Arial"/>
          <w:i/>
          <w:iCs/>
        </w:rPr>
      </w:pPr>
      <w:r w:rsidRPr="00950C93">
        <w:rPr>
          <w:rFonts w:ascii="Arial" w:hAnsi="Arial" w:cs="Arial"/>
          <w:i/>
          <w:iCs/>
        </w:rPr>
        <w:t>Prospective review</w:t>
      </w:r>
    </w:p>
    <w:p w14:paraId="1ECBF136" w14:textId="77777777" w:rsidR="00AD30D0" w:rsidRPr="00950C93" w:rsidRDefault="00AD30D0" w:rsidP="00F12A5F">
      <w:pPr>
        <w:spacing w:after="120" w:line="360" w:lineRule="auto"/>
        <w:jc w:val="both"/>
        <w:rPr>
          <w:rFonts w:ascii="Arial" w:hAnsi="Arial" w:cs="Arial"/>
        </w:rPr>
      </w:pPr>
      <w:r w:rsidRPr="00950C93">
        <w:rPr>
          <w:rFonts w:ascii="Arial" w:hAnsi="Arial" w:cs="Arial"/>
          <w:noProof/>
        </w:rPr>
        <w:drawing>
          <wp:inline distT="0" distB="0" distL="0" distR="0" wp14:anchorId="4E27BE72" wp14:editId="65C1FB3F">
            <wp:extent cx="3143250" cy="1457325"/>
            <wp:effectExtent l="0" t="0" r="0" b="9525"/>
            <wp:docPr id="364" name="Picture 364" descr="C:\Users\Pamela\AppData\Local\Microsoft\Windows\INetCache\Content.MSO\3FCDFE07.tmp">
              <a:hlinkClick xmlns:a="http://schemas.openxmlformats.org/drawingml/2006/main" r:id="rId7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mela\AppData\Local\Microsoft\Windows\INetCache\Content.MSO\3FCDFE07.tmp"/>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143250" cy="1457325"/>
                    </a:xfrm>
                    <a:prstGeom prst="rect">
                      <a:avLst/>
                    </a:prstGeom>
                    <a:noFill/>
                    <a:ln>
                      <a:noFill/>
                    </a:ln>
                  </pic:spPr>
                </pic:pic>
              </a:graphicData>
            </a:graphic>
          </wp:inline>
        </w:drawing>
      </w:r>
    </w:p>
    <w:p w14:paraId="1700F48E" w14:textId="1E4B3633" w:rsidR="00AD30D0" w:rsidRPr="00950C93" w:rsidRDefault="00831A4F" w:rsidP="00F12A5F">
      <w:pPr>
        <w:spacing w:after="120" w:line="360" w:lineRule="auto"/>
        <w:jc w:val="both"/>
        <w:rPr>
          <w:rFonts w:ascii="Arial" w:hAnsi="Arial" w:cs="Arial"/>
        </w:rPr>
      </w:pPr>
      <w:hyperlink r:id="rId79" w:history="1">
        <w:r>
          <w:rPr>
            <w:rStyle w:val="Hyperlink"/>
          </w:rPr>
          <w:t>New GMAC Research Gives Snapshot of Prospective MBAs: MBA News , 2016 (TopMBA.com</w:t>
        </w:r>
      </w:hyperlink>
      <w:r>
        <w:t>); Accessed 17 December 2021</w:t>
      </w:r>
      <w:hyperlink r:id="rId80" w:history="1"/>
    </w:p>
    <w:p w14:paraId="1AB2B205" w14:textId="393F5171" w:rsidR="00AD30D0" w:rsidRDefault="00AD30D0" w:rsidP="00F12A5F">
      <w:pPr>
        <w:spacing w:after="120" w:line="360" w:lineRule="auto"/>
        <w:jc w:val="both"/>
        <w:rPr>
          <w:rFonts w:ascii="Arial" w:hAnsi="Arial" w:cs="Arial"/>
        </w:rPr>
      </w:pPr>
      <w:bookmarkStart w:id="76" w:name="_Hlk12555738"/>
      <w:r w:rsidRPr="00950C93">
        <w:rPr>
          <w:rFonts w:ascii="Arial" w:hAnsi="Arial" w:cs="Arial"/>
        </w:rPr>
        <w:t xml:space="preserve">This is also referred to as pre-authorisation because it is a review that is conducted before a healthcare service is rendered. It provides </w:t>
      </w:r>
      <w:r w:rsidR="00181D4A">
        <w:rPr>
          <w:rFonts w:ascii="Arial" w:hAnsi="Arial" w:cs="Arial"/>
        </w:rPr>
        <w:t xml:space="preserve">an </w:t>
      </w:r>
      <w:r w:rsidRPr="00950C93">
        <w:rPr>
          <w:rFonts w:ascii="Arial" w:hAnsi="Arial" w:cs="Arial"/>
        </w:rPr>
        <w:t>advance evaluation of whether medical services proposed for a specific person conform</w:t>
      </w:r>
      <w:r w:rsidR="00012FDC" w:rsidRPr="00950C93">
        <w:rPr>
          <w:rFonts w:ascii="Arial" w:hAnsi="Arial" w:cs="Arial"/>
        </w:rPr>
        <w:t>s</w:t>
      </w:r>
      <w:r w:rsidRPr="00950C93">
        <w:rPr>
          <w:rFonts w:ascii="Arial" w:hAnsi="Arial" w:cs="Arial"/>
        </w:rPr>
        <w:t xml:space="preserve"> to</w:t>
      </w:r>
      <w:r w:rsidR="00012FDC" w:rsidRPr="00950C93">
        <w:rPr>
          <w:rFonts w:ascii="Arial" w:hAnsi="Arial" w:cs="Arial"/>
        </w:rPr>
        <w:t xml:space="preserve"> the</w:t>
      </w:r>
      <w:r w:rsidRPr="00950C93">
        <w:rPr>
          <w:rFonts w:ascii="Arial" w:hAnsi="Arial" w:cs="Arial"/>
        </w:rPr>
        <w:t xml:space="preserve"> provisions of medical scheme options that limit coverage to medically necessary care</w:t>
      </w:r>
      <w:bookmarkEnd w:id="76"/>
      <w:r w:rsidRPr="00950C93">
        <w:rPr>
          <w:rFonts w:ascii="Arial" w:hAnsi="Arial" w:cs="Arial"/>
        </w:rPr>
        <w:t xml:space="preserve">. This in turn assists by reducing medically unnecessary admissions or procedures by denying cases that do not meet criteria or allocating them to more appropriate care settings before the act. Besides approving or rejecting a certain service, </w:t>
      </w:r>
      <w:r w:rsidRPr="00950C93">
        <w:rPr>
          <w:rFonts w:ascii="Arial" w:hAnsi="Arial" w:cs="Arial"/>
        </w:rPr>
        <w:lastRenderedPageBreak/>
        <w:t>they may also determine the time duration for the provision of the service, like the length of hospital stay.</w:t>
      </w:r>
    </w:p>
    <w:p w14:paraId="7F3EA3EB" w14:textId="67957370" w:rsidR="0024657D" w:rsidRPr="00950C93" w:rsidRDefault="0024657D" w:rsidP="0024657D">
      <w:pPr>
        <w:spacing w:after="120" w:line="360" w:lineRule="auto"/>
        <w:jc w:val="both"/>
        <w:rPr>
          <w:rFonts w:ascii="Arial" w:hAnsi="Arial" w:cs="Arial"/>
        </w:rPr>
      </w:pPr>
      <w:r>
        <w:rPr>
          <w:rFonts w:ascii="Arial" w:hAnsi="Arial" w:cs="Arial"/>
        </w:rPr>
        <w:t>It is worth to note that not all benefits require preauthorisation. There are two types of benefits; discretionary and guaranteed benefits.</w:t>
      </w:r>
      <w:r w:rsidRPr="0024657D">
        <w:t xml:space="preserve"> </w:t>
      </w:r>
      <w:r w:rsidRPr="0024657D">
        <w:rPr>
          <w:rFonts w:ascii="Arial" w:hAnsi="Arial" w:cs="Arial"/>
        </w:rPr>
        <w:t>Discretionary benefit</w:t>
      </w:r>
      <w:r>
        <w:rPr>
          <w:rFonts w:ascii="Arial" w:hAnsi="Arial" w:cs="Arial"/>
        </w:rPr>
        <w:t xml:space="preserve">s </w:t>
      </w:r>
      <w:r w:rsidRPr="0024657D">
        <w:rPr>
          <w:rFonts w:ascii="Arial" w:hAnsi="Arial" w:cs="Arial"/>
        </w:rPr>
        <w:t>are benefits that the scheme is not mandated by the law to provide. They can also be referred to as voluntary benefits. This would then mean that the scheme will require the member to seek preauthorization before the procedure or healthcare service is rendered.</w:t>
      </w:r>
      <w:r>
        <w:rPr>
          <w:rFonts w:ascii="Arial" w:hAnsi="Arial" w:cs="Arial"/>
        </w:rPr>
        <w:t xml:space="preserve"> With g</w:t>
      </w:r>
      <w:r w:rsidRPr="0024657D">
        <w:rPr>
          <w:rFonts w:ascii="Arial" w:hAnsi="Arial" w:cs="Arial"/>
        </w:rPr>
        <w:t>uaranteed benefits</w:t>
      </w:r>
      <w:r>
        <w:rPr>
          <w:rFonts w:ascii="Arial" w:hAnsi="Arial" w:cs="Arial"/>
        </w:rPr>
        <w:t>,</w:t>
      </w:r>
      <w:r w:rsidRPr="0024657D">
        <w:rPr>
          <w:rFonts w:ascii="Arial" w:hAnsi="Arial" w:cs="Arial"/>
        </w:rPr>
        <w:t xml:space="preserve"> the scheme is legally bound to provide such benefits. In a nutshell these are prescribed minimum benefits and they must be provided to all members of the scheme </w:t>
      </w:r>
      <w:r w:rsidR="000B6DF7" w:rsidRPr="0024657D">
        <w:rPr>
          <w:rFonts w:ascii="Arial" w:hAnsi="Arial" w:cs="Arial"/>
        </w:rPr>
        <w:t>regardless</w:t>
      </w:r>
      <w:r w:rsidRPr="0024657D">
        <w:rPr>
          <w:rFonts w:ascii="Arial" w:hAnsi="Arial" w:cs="Arial"/>
        </w:rPr>
        <w:t xml:space="preserve"> of their benefit option.</w:t>
      </w:r>
    </w:p>
    <w:p w14:paraId="2408E6C7" w14:textId="6E3046DA" w:rsidR="00AD30D0" w:rsidRPr="00950C93" w:rsidRDefault="00E9121A" w:rsidP="00F12A5F">
      <w:pPr>
        <w:spacing w:after="120" w:line="360" w:lineRule="auto"/>
        <w:jc w:val="both"/>
        <w:rPr>
          <w:rFonts w:ascii="Arial" w:hAnsi="Arial" w:cs="Arial"/>
        </w:rPr>
      </w:pPr>
      <w:r w:rsidRPr="00950C93">
        <w:rPr>
          <w:rFonts w:ascii="Arial" w:hAnsi="Arial" w:cs="Arial"/>
          <w:noProof/>
        </w:rPr>
        <w:drawing>
          <wp:inline distT="0" distB="0" distL="0" distR="0" wp14:anchorId="7F0AF26E" wp14:editId="6203639D">
            <wp:extent cx="1318260" cy="935397"/>
            <wp:effectExtent l="0" t="0" r="0" b="0"/>
            <wp:docPr id="160" name="Picture 160"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E903D4" w:rsidRPr="00950C93" w:rsidDel="00E903D4">
        <w:rPr>
          <w:rFonts w:ascii="Arial" w:hAnsi="Arial" w:cs="Arial"/>
        </w:rPr>
        <w:t xml:space="preserve"> </w:t>
      </w:r>
    </w:p>
    <w:p w14:paraId="048A1A37" w14:textId="77777777" w:rsidR="00AD30D0" w:rsidRPr="00950C93" w:rsidRDefault="00AD30D0" w:rsidP="00F12A5F">
      <w:pPr>
        <w:spacing w:after="120" w:line="360" w:lineRule="auto"/>
        <w:jc w:val="both"/>
        <w:rPr>
          <w:rFonts w:ascii="Arial" w:hAnsi="Arial" w:cs="Arial"/>
        </w:rPr>
      </w:pPr>
      <w:r w:rsidRPr="00950C93">
        <w:rPr>
          <w:rFonts w:ascii="Arial" w:hAnsi="Arial" w:cs="Arial"/>
        </w:rPr>
        <w:t>Clients may also be asked to seek a second opinion from another provider to determine the necessity of the procedure.</w:t>
      </w:r>
    </w:p>
    <w:p w14:paraId="411C731E" w14:textId="77777777" w:rsidR="00AD30D0" w:rsidRPr="00950C93" w:rsidRDefault="00AD30D0" w:rsidP="00F12A5F">
      <w:pPr>
        <w:spacing w:after="120" w:line="360" w:lineRule="auto"/>
        <w:jc w:val="both"/>
        <w:rPr>
          <w:rFonts w:ascii="Arial" w:hAnsi="Arial" w:cs="Arial"/>
        </w:rPr>
      </w:pPr>
      <w:r w:rsidRPr="00950C93">
        <w:rPr>
          <w:rFonts w:ascii="Arial" w:hAnsi="Arial" w:cs="Arial"/>
        </w:rPr>
        <w:t>For emergency procedures or admissions, preauthorisation may not be possible. The patient will be admitted, but the review will only be done within 24-72hrs after the admission to determine the necessity. In this instance, the best that can be done by the reviewers is to press for a timely discharge planning by the hospital.</w:t>
      </w:r>
    </w:p>
    <w:p w14:paraId="7B791625" w14:textId="79C018AA" w:rsidR="00AD30D0" w:rsidRPr="00950C93" w:rsidRDefault="00AD30D0" w:rsidP="00F12A5F">
      <w:pPr>
        <w:spacing w:after="120" w:line="360" w:lineRule="auto"/>
        <w:jc w:val="both"/>
        <w:rPr>
          <w:rFonts w:ascii="Arial" w:hAnsi="Arial" w:cs="Arial"/>
        </w:rPr>
      </w:pPr>
      <w:r w:rsidRPr="00950C93">
        <w:rPr>
          <w:rFonts w:ascii="Arial" w:hAnsi="Arial" w:cs="Arial"/>
        </w:rPr>
        <w:t>This however has a downside risk of limiting care provided to clients, especially in some cases where it is necessary</w:t>
      </w:r>
      <w:r w:rsidR="00012FDC" w:rsidRPr="00950C93">
        <w:rPr>
          <w:rFonts w:ascii="Arial" w:hAnsi="Arial" w:cs="Arial"/>
        </w:rPr>
        <w:t>, simply because the scheme will be aiming to cut costs, hence it is necessary that pre-authorisation be done by employees who have a medical background and will therefore have a better understanding of different situations.</w:t>
      </w:r>
    </w:p>
    <w:p w14:paraId="6F5377E2" w14:textId="77777777" w:rsidR="00AD30D0" w:rsidRPr="00950C93" w:rsidRDefault="00AD30D0" w:rsidP="00F12A5F">
      <w:pPr>
        <w:spacing w:after="120" w:line="360" w:lineRule="auto"/>
        <w:jc w:val="both"/>
        <w:rPr>
          <w:rFonts w:ascii="Arial" w:hAnsi="Arial" w:cs="Arial"/>
          <w:i/>
          <w:iCs/>
        </w:rPr>
      </w:pPr>
      <w:r w:rsidRPr="00950C93">
        <w:rPr>
          <w:rFonts w:ascii="Arial" w:hAnsi="Arial" w:cs="Arial"/>
          <w:i/>
          <w:iCs/>
        </w:rPr>
        <w:t>Concurrent review</w:t>
      </w:r>
    </w:p>
    <w:p w14:paraId="4440477F" w14:textId="08D034A1" w:rsidR="00AD30D0" w:rsidRPr="000B6DF7" w:rsidRDefault="00AD30D0" w:rsidP="00F12A5F">
      <w:pPr>
        <w:spacing w:after="120" w:line="360" w:lineRule="auto"/>
        <w:jc w:val="both"/>
        <w:rPr>
          <w:rFonts w:ascii="Arial" w:hAnsi="Arial" w:cs="Arial"/>
        </w:rPr>
      </w:pPr>
      <w:r w:rsidRPr="000B6DF7">
        <w:rPr>
          <w:rFonts w:ascii="Arial" w:hAnsi="Arial" w:cs="Arial"/>
          <w:noProof/>
        </w:rPr>
        <w:lastRenderedPageBreak/>
        <w:drawing>
          <wp:inline distT="0" distB="0" distL="0" distR="0" wp14:anchorId="5DD085F0" wp14:editId="23AF312A">
            <wp:extent cx="2238375" cy="2038350"/>
            <wp:effectExtent l="0" t="0" r="9525" b="0"/>
            <wp:docPr id="365" name="Picture 365" descr="C:\Users\Pamela\AppData\Local\Microsoft\Windows\INetCache\Content.MSO\A7EA87B6.tmp">
              <a:hlinkClick xmlns:a="http://schemas.openxmlformats.org/drawingml/2006/main" r:id="rId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mela\AppData\Local\Microsoft\Windows\INetCache\Content.MSO\A7EA87B6.tmp"/>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238375" cy="2038350"/>
                    </a:xfrm>
                    <a:prstGeom prst="rect">
                      <a:avLst/>
                    </a:prstGeom>
                    <a:noFill/>
                    <a:ln>
                      <a:noFill/>
                    </a:ln>
                  </pic:spPr>
                </pic:pic>
              </a:graphicData>
            </a:graphic>
          </wp:inline>
        </w:drawing>
      </w:r>
      <w:hyperlink r:id="rId83" w:history="1">
        <w:r w:rsidR="00831A4F" w:rsidRPr="000B6DF7">
          <w:rPr>
            <w:rFonts w:ascii="Arial" w:hAnsi="Arial" w:cs="Arial"/>
            <w:color w:val="0000FF"/>
            <w:u w:val="single"/>
          </w:rPr>
          <w:t xml:space="preserve">Free Concurrent Court </w:t>
        </w:r>
        <w:r w:rsidR="000B6DF7" w:rsidRPr="000B6DF7">
          <w:rPr>
            <w:rFonts w:ascii="Arial" w:hAnsi="Arial" w:cs="Arial"/>
            <w:color w:val="0000FF"/>
            <w:u w:val="single"/>
          </w:rPr>
          <w:t>ClipArt’s</w:t>
        </w:r>
        <w:r w:rsidR="00831A4F" w:rsidRPr="000B6DF7">
          <w:rPr>
            <w:rFonts w:ascii="Arial" w:hAnsi="Arial" w:cs="Arial"/>
            <w:color w:val="0000FF"/>
            <w:u w:val="single"/>
          </w:rPr>
          <w:t>, Download Free Concurrent Court Cliparts png images, Free ClipArts on Clipart Library (clipart-library.com)</w:t>
        </w:r>
      </w:hyperlink>
      <w:r w:rsidR="00831A4F" w:rsidRPr="000B6DF7">
        <w:rPr>
          <w:rFonts w:ascii="Arial" w:hAnsi="Arial" w:cs="Arial"/>
        </w:rPr>
        <w:t>; Accessed 17 December 2021</w:t>
      </w:r>
      <w:r w:rsidR="00831A4F" w:rsidRPr="000B6DF7" w:rsidDel="00831A4F">
        <w:rPr>
          <w:rFonts w:ascii="Arial" w:hAnsi="Arial" w:cs="Arial"/>
        </w:rPr>
        <w:t xml:space="preserve"> </w:t>
      </w:r>
    </w:p>
    <w:p w14:paraId="7103991E" w14:textId="7DDDCFAC" w:rsidR="00AD30D0" w:rsidRPr="00950C93" w:rsidRDefault="00AD30D0" w:rsidP="00F12A5F">
      <w:pPr>
        <w:spacing w:after="120" w:line="360" w:lineRule="auto"/>
        <w:jc w:val="both"/>
        <w:rPr>
          <w:rFonts w:ascii="Arial" w:hAnsi="Arial" w:cs="Arial"/>
        </w:rPr>
      </w:pPr>
      <w:bookmarkStart w:id="77" w:name="_Hlk12555758"/>
      <w:r w:rsidRPr="00950C93">
        <w:rPr>
          <w:rFonts w:ascii="Arial" w:hAnsi="Arial" w:cs="Arial"/>
        </w:rPr>
        <w:t xml:space="preserve">This review is conducted during the course of treatment, episode of care or hospitalisation at varied intervals to assist in the care decisions. More effort is generally devoted to reviewing the patient's particular condition and circumstances and exploring, even arranging, alternative modes of treatment. </w:t>
      </w:r>
      <w:bookmarkEnd w:id="77"/>
      <w:r w:rsidRPr="00950C93">
        <w:rPr>
          <w:rFonts w:ascii="Arial" w:hAnsi="Arial" w:cs="Arial"/>
        </w:rPr>
        <w:t xml:space="preserve">For example, instead of having the patient staying in hospital continuously, the case manager can arrange for home-based nursing care as an alternative. </w:t>
      </w:r>
      <w:r w:rsidRPr="00950C93">
        <w:rPr>
          <w:rFonts w:ascii="Arial" w:hAnsi="Arial" w:cs="Arial"/>
        </w:rPr>
        <w:t xml:space="preserve">The service provision will </w:t>
      </w:r>
      <w:r w:rsidR="00084F3E">
        <w:rPr>
          <w:rFonts w:ascii="Arial" w:hAnsi="Arial" w:cs="Arial"/>
        </w:rPr>
        <w:t>give improved quality of life to the patient because while the patient has access to professional care, they are I their own environment. .</w:t>
      </w:r>
      <w:r w:rsidRPr="00950C93">
        <w:rPr>
          <w:rFonts w:ascii="Arial" w:hAnsi="Arial" w:cs="Arial"/>
        </w:rPr>
        <w:t xml:space="preserve"> </w:t>
      </w:r>
      <w:r w:rsidRPr="00950C93">
        <w:rPr>
          <w:rFonts w:ascii="Arial" w:hAnsi="Arial" w:cs="Arial"/>
        </w:rPr>
        <w:t>The case manager is also involved in the discharge plan.</w:t>
      </w:r>
    </w:p>
    <w:p w14:paraId="1B1F1D37" w14:textId="77777777" w:rsidR="00831A4F" w:rsidRDefault="00831A4F" w:rsidP="00F12A5F">
      <w:pPr>
        <w:spacing w:after="120" w:line="360" w:lineRule="auto"/>
        <w:jc w:val="both"/>
        <w:rPr>
          <w:rFonts w:ascii="Arial" w:hAnsi="Arial" w:cs="Arial"/>
          <w:i/>
          <w:iCs/>
        </w:rPr>
      </w:pPr>
    </w:p>
    <w:p w14:paraId="559D88B3" w14:textId="77777777" w:rsidR="00831A4F" w:rsidRDefault="00831A4F" w:rsidP="00F12A5F">
      <w:pPr>
        <w:spacing w:after="120" w:line="360" w:lineRule="auto"/>
        <w:jc w:val="both"/>
        <w:rPr>
          <w:rFonts w:ascii="Arial" w:hAnsi="Arial" w:cs="Arial"/>
          <w:i/>
          <w:iCs/>
        </w:rPr>
      </w:pPr>
    </w:p>
    <w:p w14:paraId="11AC06F1" w14:textId="77777777" w:rsidR="00831A4F" w:rsidRDefault="00831A4F" w:rsidP="00F12A5F">
      <w:pPr>
        <w:spacing w:after="120" w:line="360" w:lineRule="auto"/>
        <w:jc w:val="both"/>
        <w:rPr>
          <w:rFonts w:ascii="Arial" w:hAnsi="Arial" w:cs="Arial"/>
          <w:i/>
          <w:iCs/>
        </w:rPr>
      </w:pPr>
    </w:p>
    <w:p w14:paraId="6C65FCA5" w14:textId="77777777" w:rsidR="00831A4F" w:rsidRDefault="00831A4F" w:rsidP="00F12A5F">
      <w:pPr>
        <w:spacing w:after="120" w:line="360" w:lineRule="auto"/>
        <w:jc w:val="both"/>
        <w:rPr>
          <w:rFonts w:ascii="Arial" w:hAnsi="Arial" w:cs="Arial"/>
          <w:i/>
          <w:iCs/>
        </w:rPr>
      </w:pPr>
    </w:p>
    <w:p w14:paraId="25225DAC" w14:textId="77777777" w:rsidR="00831A4F" w:rsidRDefault="00831A4F" w:rsidP="00F12A5F">
      <w:pPr>
        <w:spacing w:after="120" w:line="360" w:lineRule="auto"/>
        <w:jc w:val="both"/>
        <w:rPr>
          <w:rFonts w:ascii="Arial" w:hAnsi="Arial" w:cs="Arial"/>
          <w:i/>
          <w:iCs/>
        </w:rPr>
      </w:pPr>
    </w:p>
    <w:p w14:paraId="321606C4" w14:textId="3A6739D4" w:rsidR="00AD30D0" w:rsidRPr="00950C93" w:rsidRDefault="00AD30D0" w:rsidP="00F12A5F">
      <w:pPr>
        <w:spacing w:after="120" w:line="360" w:lineRule="auto"/>
        <w:jc w:val="both"/>
        <w:rPr>
          <w:rFonts w:ascii="Arial" w:hAnsi="Arial" w:cs="Arial"/>
          <w:i/>
          <w:iCs/>
        </w:rPr>
      </w:pPr>
      <w:r w:rsidRPr="00950C93">
        <w:rPr>
          <w:rFonts w:ascii="Arial" w:hAnsi="Arial" w:cs="Arial"/>
          <w:i/>
          <w:iCs/>
        </w:rPr>
        <w:t>Retrospective review</w:t>
      </w:r>
    </w:p>
    <w:p w14:paraId="120E5237" w14:textId="77777777" w:rsidR="00AD30D0" w:rsidRPr="00950C93" w:rsidRDefault="00AD30D0" w:rsidP="00F12A5F">
      <w:pPr>
        <w:spacing w:after="120" w:line="360" w:lineRule="auto"/>
        <w:jc w:val="both"/>
        <w:rPr>
          <w:rFonts w:ascii="Arial" w:hAnsi="Arial" w:cs="Arial"/>
        </w:rPr>
      </w:pPr>
      <w:r w:rsidRPr="00950C93">
        <w:rPr>
          <w:rFonts w:ascii="Arial" w:hAnsi="Arial" w:cs="Arial"/>
          <w:noProof/>
        </w:rPr>
        <w:lastRenderedPageBreak/>
        <w:drawing>
          <wp:inline distT="0" distB="0" distL="0" distR="0" wp14:anchorId="12FDDE18" wp14:editId="303DFD49">
            <wp:extent cx="2143125" cy="2143125"/>
            <wp:effectExtent l="0" t="0" r="9525" b="9525"/>
            <wp:docPr id="366" name="Picture 366" descr="C:\Users\Pamela\AppData\Local\Microsoft\Windows\INetCache\Content.MSO\58E89CAD.tmp">
              <a:hlinkClick xmlns:a="http://schemas.openxmlformats.org/drawingml/2006/main" r:id="rId8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amela\AppData\Local\Microsoft\Windows\INetCache\Content.MSO\58E89CAD.tmp"/>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143125" cy="2143125"/>
                    </a:xfrm>
                    <a:prstGeom prst="rect">
                      <a:avLst/>
                    </a:prstGeom>
                    <a:noFill/>
                    <a:ln>
                      <a:noFill/>
                    </a:ln>
                  </pic:spPr>
                </pic:pic>
              </a:graphicData>
            </a:graphic>
          </wp:inline>
        </w:drawing>
      </w:r>
    </w:p>
    <w:p w14:paraId="2AB0D7FC" w14:textId="40A41AC9" w:rsidR="00831A4F" w:rsidRPr="00950C93" w:rsidRDefault="00831A4F" w:rsidP="00F12A5F">
      <w:pPr>
        <w:spacing w:after="120" w:line="360" w:lineRule="auto"/>
        <w:jc w:val="both"/>
        <w:rPr>
          <w:rFonts w:ascii="Arial" w:hAnsi="Arial" w:cs="Arial"/>
        </w:rPr>
      </w:pPr>
      <w:hyperlink r:id="rId86" w:history="1">
        <w:r w:rsidRPr="00831A4F">
          <w:rPr>
            <w:color w:val="0000FF"/>
            <w:u w:val="single"/>
          </w:rPr>
          <w:t>How to Run an Agile Retrospective Meeting with Examples (atlassian.com)</w:t>
        </w:r>
      </w:hyperlink>
      <w:r>
        <w:t>; Accessed 17 December 2021</w:t>
      </w:r>
    </w:p>
    <w:p w14:paraId="4E6D682E" w14:textId="72A475DF" w:rsidR="008071F6" w:rsidRPr="00950C93" w:rsidRDefault="00AD30D0" w:rsidP="00F12A5F">
      <w:pPr>
        <w:spacing w:after="120" w:line="360" w:lineRule="auto"/>
        <w:jc w:val="both"/>
        <w:rPr>
          <w:rFonts w:ascii="Arial" w:hAnsi="Arial" w:cs="Arial"/>
        </w:rPr>
      </w:pPr>
      <w:r w:rsidRPr="00950C93">
        <w:rPr>
          <w:rFonts w:ascii="Arial" w:hAnsi="Arial" w:cs="Arial"/>
        </w:rPr>
        <w:t xml:space="preserve">As illustrated in the above diagram, retro, refers to the fact that one is looking back to was had been done already. </w:t>
      </w:r>
      <w:bookmarkStart w:id="78" w:name="_Hlk12555778"/>
      <w:r w:rsidR="00012FDC" w:rsidRPr="00950C93">
        <w:rPr>
          <w:rFonts w:ascii="Arial" w:hAnsi="Arial" w:cs="Arial"/>
        </w:rPr>
        <w:t>Therefore,</w:t>
      </w:r>
      <w:r w:rsidRPr="00950C93">
        <w:rPr>
          <w:rFonts w:ascii="Arial" w:hAnsi="Arial" w:cs="Arial"/>
        </w:rPr>
        <w:t xml:space="preserve"> this review is conducted after the service or procedure has been completed to check whether the service that was applied for was provided within the approved guidelines or not. Such a review is often related to payment and may result in denied claims if the assessors realise that there was </w:t>
      </w:r>
      <w:r w:rsidR="00181D4A" w:rsidRPr="00950C93">
        <w:rPr>
          <w:rFonts w:ascii="Arial" w:hAnsi="Arial" w:cs="Arial"/>
        </w:rPr>
        <w:t>over</w:t>
      </w:r>
      <w:r w:rsidR="00181D4A">
        <w:rPr>
          <w:rFonts w:ascii="Arial" w:hAnsi="Arial" w:cs="Arial"/>
        </w:rPr>
        <w:t>-</w:t>
      </w:r>
      <w:r w:rsidRPr="00950C93">
        <w:rPr>
          <w:rFonts w:ascii="Arial" w:hAnsi="Arial" w:cs="Arial"/>
        </w:rPr>
        <w:t>servicing for example</w:t>
      </w:r>
      <w:bookmarkEnd w:id="78"/>
      <w:r w:rsidRPr="00950C93">
        <w:rPr>
          <w:rFonts w:ascii="Arial" w:hAnsi="Arial" w:cs="Arial"/>
        </w:rPr>
        <w:t>.</w:t>
      </w:r>
    </w:p>
    <w:p w14:paraId="02A7E4CE" w14:textId="49D4E1E6" w:rsidR="002E2141" w:rsidRPr="00950C93" w:rsidRDefault="00045759" w:rsidP="00F12A5F">
      <w:pPr>
        <w:pStyle w:val="Heading3"/>
        <w:jc w:val="both"/>
      </w:pPr>
      <w:bookmarkStart w:id="79" w:name="_Toc90623262"/>
      <w:r w:rsidRPr="00950C93">
        <w:t xml:space="preserve">2.3.3 </w:t>
      </w:r>
      <w:r w:rsidR="002E2141" w:rsidRPr="00950C93">
        <w:t>Disease Management</w:t>
      </w:r>
      <w:bookmarkEnd w:id="79"/>
    </w:p>
    <w:p w14:paraId="7E0168A2" w14:textId="0ACD640F" w:rsidR="002E2141" w:rsidRPr="00950C93" w:rsidRDefault="002E2141" w:rsidP="00F12A5F">
      <w:pPr>
        <w:spacing w:after="120" w:line="360" w:lineRule="auto"/>
        <w:jc w:val="both"/>
        <w:rPr>
          <w:rFonts w:ascii="Arial" w:hAnsi="Arial" w:cs="Arial"/>
        </w:rPr>
      </w:pPr>
      <w:r w:rsidRPr="00950C93">
        <w:rPr>
          <w:rFonts w:ascii="Arial" w:hAnsi="Arial" w:cs="Arial"/>
        </w:rPr>
        <w:t xml:space="preserve">The program is designed for members with chronic conditions since chronic conditions </w:t>
      </w:r>
      <w:r w:rsidR="00012FDC" w:rsidRPr="00950C93">
        <w:rPr>
          <w:rFonts w:ascii="Arial" w:hAnsi="Arial" w:cs="Arial"/>
        </w:rPr>
        <w:t>cannot</w:t>
      </w:r>
      <w:r w:rsidRPr="00950C93">
        <w:rPr>
          <w:rFonts w:ascii="Arial" w:hAnsi="Arial" w:cs="Arial"/>
        </w:rPr>
        <w:t xml:space="preserve"> be cured, the members will need continuous health care and if not managed, it would bankrupt the scheme. It is basically a system of coordinated communications and healthcare interventions to support the client with a chronic condition. The most common conditions include;</w:t>
      </w:r>
    </w:p>
    <w:p w14:paraId="1717F8BB" w14:textId="77777777" w:rsidR="002E2141" w:rsidRPr="00950C93" w:rsidRDefault="002E2141" w:rsidP="00F12A5F">
      <w:pPr>
        <w:pStyle w:val="ListParagraph"/>
        <w:numPr>
          <w:ilvl w:val="0"/>
          <w:numId w:val="56"/>
        </w:numPr>
        <w:spacing w:after="120" w:line="360" w:lineRule="auto"/>
        <w:jc w:val="both"/>
        <w:rPr>
          <w:rFonts w:ascii="Arial" w:hAnsi="Arial" w:cs="Arial"/>
        </w:rPr>
      </w:pPr>
      <w:r w:rsidRPr="00950C93">
        <w:rPr>
          <w:rFonts w:ascii="Arial" w:hAnsi="Arial" w:cs="Arial"/>
        </w:rPr>
        <w:t>Asthma</w:t>
      </w:r>
    </w:p>
    <w:p w14:paraId="0DADDB4E" w14:textId="77777777" w:rsidR="002E2141" w:rsidRPr="00950C93" w:rsidRDefault="002E2141" w:rsidP="00F12A5F">
      <w:pPr>
        <w:pStyle w:val="ListParagraph"/>
        <w:numPr>
          <w:ilvl w:val="0"/>
          <w:numId w:val="56"/>
        </w:numPr>
        <w:spacing w:after="120" w:line="360" w:lineRule="auto"/>
        <w:jc w:val="both"/>
        <w:rPr>
          <w:rFonts w:ascii="Arial" w:hAnsi="Arial" w:cs="Arial"/>
        </w:rPr>
      </w:pPr>
      <w:r w:rsidRPr="00950C93">
        <w:rPr>
          <w:rFonts w:ascii="Arial" w:hAnsi="Arial" w:cs="Arial"/>
        </w:rPr>
        <w:t>Cardio-vascular diseases</w:t>
      </w:r>
    </w:p>
    <w:p w14:paraId="61C2E9BE" w14:textId="77777777" w:rsidR="002E2141" w:rsidRPr="00950C93" w:rsidRDefault="002E2141" w:rsidP="00F12A5F">
      <w:pPr>
        <w:pStyle w:val="ListParagraph"/>
        <w:numPr>
          <w:ilvl w:val="0"/>
          <w:numId w:val="56"/>
        </w:numPr>
        <w:spacing w:after="120" w:line="360" w:lineRule="auto"/>
        <w:jc w:val="both"/>
        <w:rPr>
          <w:rFonts w:ascii="Arial" w:hAnsi="Arial" w:cs="Arial"/>
        </w:rPr>
      </w:pPr>
      <w:r w:rsidRPr="00950C93">
        <w:rPr>
          <w:rFonts w:ascii="Arial" w:hAnsi="Arial" w:cs="Arial"/>
        </w:rPr>
        <w:t>Diabetes</w:t>
      </w:r>
    </w:p>
    <w:p w14:paraId="0D8E16E3" w14:textId="77777777" w:rsidR="002E2141" w:rsidRPr="00950C93" w:rsidRDefault="002E2141" w:rsidP="00F12A5F">
      <w:pPr>
        <w:pStyle w:val="ListParagraph"/>
        <w:numPr>
          <w:ilvl w:val="0"/>
          <w:numId w:val="56"/>
        </w:numPr>
        <w:spacing w:after="120" w:line="360" w:lineRule="auto"/>
        <w:jc w:val="both"/>
        <w:rPr>
          <w:rFonts w:ascii="Arial" w:hAnsi="Arial" w:cs="Arial"/>
        </w:rPr>
      </w:pPr>
      <w:r w:rsidRPr="00950C93">
        <w:rPr>
          <w:rFonts w:ascii="Arial" w:hAnsi="Arial" w:cs="Arial"/>
        </w:rPr>
        <w:t>Various cancers</w:t>
      </w:r>
    </w:p>
    <w:p w14:paraId="1F10B56B" w14:textId="77777777" w:rsidR="002E2141" w:rsidRPr="00950C93" w:rsidRDefault="002E2141" w:rsidP="00F12A5F">
      <w:pPr>
        <w:pStyle w:val="ListParagraph"/>
        <w:numPr>
          <w:ilvl w:val="0"/>
          <w:numId w:val="56"/>
        </w:numPr>
        <w:spacing w:after="120" w:line="360" w:lineRule="auto"/>
        <w:jc w:val="both"/>
        <w:rPr>
          <w:rFonts w:ascii="Arial" w:hAnsi="Arial" w:cs="Arial"/>
        </w:rPr>
      </w:pPr>
      <w:r w:rsidRPr="00950C93">
        <w:rPr>
          <w:rFonts w:ascii="Arial" w:hAnsi="Arial" w:cs="Arial"/>
        </w:rPr>
        <w:t>Bipolar mood disorder…. just to name a few</w:t>
      </w:r>
    </w:p>
    <w:p w14:paraId="5F0C9120" w14:textId="77777777" w:rsidR="002E2141" w:rsidRPr="00950C93" w:rsidRDefault="002E2141" w:rsidP="00F12A5F">
      <w:pPr>
        <w:spacing w:after="120" w:line="360" w:lineRule="auto"/>
        <w:jc w:val="both"/>
        <w:rPr>
          <w:rFonts w:ascii="Arial" w:hAnsi="Arial" w:cs="Arial"/>
        </w:rPr>
      </w:pPr>
      <w:r w:rsidRPr="00950C93">
        <w:rPr>
          <w:rFonts w:ascii="Arial" w:hAnsi="Arial" w:cs="Arial"/>
        </w:rPr>
        <w:t>If members have chronic conditions, they might receive calls from qualified nurses contracted by the scheme to provide them with in-depth healthcare education about their condition. The scheme might also send some easy-to-understand information for the member to read.</w:t>
      </w:r>
    </w:p>
    <w:p w14:paraId="3BC18D80" w14:textId="77777777" w:rsidR="00831A4F" w:rsidRDefault="00831A4F" w:rsidP="00F12A5F">
      <w:pPr>
        <w:spacing w:after="120" w:line="360" w:lineRule="auto"/>
        <w:jc w:val="both"/>
        <w:rPr>
          <w:rFonts w:ascii="Arial" w:hAnsi="Arial" w:cs="Arial"/>
          <w:i/>
          <w:iCs/>
        </w:rPr>
      </w:pPr>
    </w:p>
    <w:p w14:paraId="00286EDE" w14:textId="6ED6A695" w:rsidR="002E2141" w:rsidRPr="00950C93" w:rsidRDefault="002E2141" w:rsidP="00F12A5F">
      <w:pPr>
        <w:spacing w:after="120" w:line="360" w:lineRule="auto"/>
        <w:jc w:val="both"/>
        <w:rPr>
          <w:rFonts w:ascii="Arial" w:hAnsi="Arial" w:cs="Arial"/>
          <w:i/>
          <w:iCs/>
        </w:rPr>
      </w:pPr>
      <w:r w:rsidRPr="00950C93">
        <w:rPr>
          <w:rFonts w:ascii="Arial" w:hAnsi="Arial" w:cs="Arial"/>
          <w:i/>
          <w:iCs/>
        </w:rPr>
        <w:t>Aim</w:t>
      </w:r>
    </w:p>
    <w:p w14:paraId="2A31DFE4" w14:textId="77777777" w:rsidR="002E2141" w:rsidRPr="00950C93" w:rsidRDefault="002E2141" w:rsidP="00F12A5F">
      <w:pPr>
        <w:pStyle w:val="ListParagraph"/>
        <w:numPr>
          <w:ilvl w:val="0"/>
          <w:numId w:val="117"/>
        </w:numPr>
        <w:spacing w:after="120" w:line="360" w:lineRule="auto"/>
        <w:jc w:val="both"/>
        <w:rPr>
          <w:rFonts w:ascii="Arial" w:hAnsi="Arial" w:cs="Arial"/>
        </w:rPr>
      </w:pPr>
      <w:r w:rsidRPr="00950C93">
        <w:rPr>
          <w:rFonts w:ascii="Arial" w:hAnsi="Arial" w:cs="Arial"/>
        </w:rPr>
        <w:t>Additional support for the care received from the doctor</w:t>
      </w:r>
    </w:p>
    <w:p w14:paraId="5666EBDF" w14:textId="0D11536D" w:rsidR="002E2141" w:rsidRPr="00950C93" w:rsidRDefault="002E2141" w:rsidP="00F12A5F">
      <w:pPr>
        <w:pStyle w:val="ListParagraph"/>
        <w:numPr>
          <w:ilvl w:val="0"/>
          <w:numId w:val="117"/>
        </w:numPr>
        <w:spacing w:after="120" w:line="360" w:lineRule="auto"/>
        <w:jc w:val="both"/>
        <w:rPr>
          <w:rFonts w:ascii="Arial" w:hAnsi="Arial" w:cs="Arial"/>
        </w:rPr>
      </w:pPr>
      <w:r w:rsidRPr="00950C93">
        <w:rPr>
          <w:rFonts w:ascii="Arial" w:hAnsi="Arial" w:cs="Arial"/>
        </w:rPr>
        <w:lastRenderedPageBreak/>
        <w:t>Help to prevent complication</w:t>
      </w:r>
      <w:r w:rsidR="00181D4A">
        <w:rPr>
          <w:rFonts w:ascii="Arial" w:hAnsi="Arial" w:cs="Arial"/>
        </w:rPr>
        <w:t>s</w:t>
      </w:r>
      <w:r w:rsidRPr="00950C93">
        <w:rPr>
          <w:rFonts w:ascii="Arial" w:hAnsi="Arial" w:cs="Arial"/>
        </w:rPr>
        <w:t xml:space="preserve"> by seeking medical attention earlier</w:t>
      </w:r>
    </w:p>
    <w:p w14:paraId="45739B29" w14:textId="65186360" w:rsidR="002E2141" w:rsidRPr="00950C93" w:rsidRDefault="002E2141" w:rsidP="00F12A5F">
      <w:pPr>
        <w:pStyle w:val="ListParagraph"/>
        <w:numPr>
          <w:ilvl w:val="0"/>
          <w:numId w:val="117"/>
        </w:numPr>
        <w:spacing w:after="120" w:line="360" w:lineRule="auto"/>
        <w:jc w:val="both"/>
        <w:rPr>
          <w:rFonts w:ascii="Arial" w:hAnsi="Arial" w:cs="Arial"/>
        </w:rPr>
      </w:pPr>
      <w:r w:rsidRPr="00950C93">
        <w:rPr>
          <w:rFonts w:ascii="Arial" w:hAnsi="Arial" w:cs="Arial"/>
        </w:rPr>
        <w:t xml:space="preserve">Assisting </w:t>
      </w:r>
      <w:r w:rsidR="00181D4A">
        <w:rPr>
          <w:rFonts w:ascii="Arial" w:hAnsi="Arial" w:cs="Arial"/>
        </w:rPr>
        <w:t xml:space="preserve">the </w:t>
      </w:r>
      <w:r w:rsidRPr="00950C93">
        <w:rPr>
          <w:rFonts w:ascii="Arial" w:hAnsi="Arial" w:cs="Arial"/>
        </w:rPr>
        <w:t>client to adhere to their treatment plans</w:t>
      </w:r>
    </w:p>
    <w:p w14:paraId="7F1442DE" w14:textId="77777777" w:rsidR="002E2141" w:rsidRPr="00950C93" w:rsidRDefault="002E2141" w:rsidP="00F12A5F">
      <w:pPr>
        <w:pStyle w:val="ListParagraph"/>
        <w:numPr>
          <w:ilvl w:val="0"/>
          <w:numId w:val="117"/>
        </w:numPr>
        <w:spacing w:after="120" w:line="360" w:lineRule="auto"/>
        <w:jc w:val="both"/>
        <w:rPr>
          <w:rFonts w:ascii="Arial" w:hAnsi="Arial" w:cs="Arial"/>
        </w:rPr>
      </w:pPr>
      <w:r w:rsidRPr="00950C93">
        <w:rPr>
          <w:rFonts w:ascii="Arial" w:hAnsi="Arial" w:cs="Arial"/>
        </w:rPr>
        <w:t>Health brochures which provide additional information</w:t>
      </w:r>
    </w:p>
    <w:p w14:paraId="475629B9" w14:textId="77777777" w:rsidR="002E2141" w:rsidRPr="00950C93" w:rsidRDefault="002E2141" w:rsidP="00F12A5F">
      <w:pPr>
        <w:spacing w:after="120" w:line="360" w:lineRule="auto"/>
        <w:jc w:val="both"/>
        <w:rPr>
          <w:rFonts w:ascii="Arial" w:hAnsi="Arial" w:cs="Arial"/>
        </w:rPr>
      </w:pPr>
    </w:p>
    <w:p w14:paraId="4F8B6769" w14:textId="77777777" w:rsidR="002E2141" w:rsidRPr="00950C93" w:rsidRDefault="002E2141" w:rsidP="00F12A5F">
      <w:pPr>
        <w:spacing w:after="120" w:line="360" w:lineRule="auto"/>
        <w:jc w:val="both"/>
        <w:rPr>
          <w:rFonts w:ascii="Arial" w:hAnsi="Arial" w:cs="Arial"/>
        </w:rPr>
      </w:pPr>
      <w:r w:rsidRPr="00950C93">
        <w:rPr>
          <w:rFonts w:ascii="Arial" w:hAnsi="Arial" w:cs="Arial"/>
          <w:noProof/>
        </w:rPr>
        <w:drawing>
          <wp:inline distT="0" distB="0" distL="0" distR="0" wp14:anchorId="58F64EF1" wp14:editId="7C3F551B">
            <wp:extent cx="5731510" cy="2590165"/>
            <wp:effectExtent l="0" t="0" r="2540" b="635"/>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731510" cy="2590165"/>
                    </a:xfrm>
                    <a:prstGeom prst="rect">
                      <a:avLst/>
                    </a:prstGeom>
                  </pic:spPr>
                </pic:pic>
              </a:graphicData>
            </a:graphic>
          </wp:inline>
        </w:drawing>
      </w:r>
    </w:p>
    <w:p w14:paraId="6EF62A0B" w14:textId="77777777" w:rsidR="004457E4" w:rsidRPr="00950C93" w:rsidRDefault="004457E4" w:rsidP="00F12A5F">
      <w:pPr>
        <w:spacing w:after="120" w:line="360" w:lineRule="auto"/>
        <w:jc w:val="both"/>
        <w:rPr>
          <w:rFonts w:ascii="Arial" w:hAnsi="Arial" w:cs="Arial"/>
        </w:rPr>
      </w:pPr>
    </w:p>
    <w:p w14:paraId="5EDA76EC" w14:textId="1751DF64" w:rsidR="009B107E" w:rsidRPr="00950C93" w:rsidRDefault="00831A4F" w:rsidP="00F12A5F">
      <w:pPr>
        <w:spacing w:after="120" w:line="360" w:lineRule="auto"/>
        <w:jc w:val="both"/>
        <w:rPr>
          <w:rStyle w:val="Hyperlink"/>
          <w:rFonts w:ascii="Arial" w:hAnsi="Arial" w:cs="Arial"/>
          <w:color w:val="auto"/>
        </w:rPr>
      </w:pPr>
      <w:hyperlink r:id="rId88" w:history="1">
        <w:r w:rsidRPr="00831A4F">
          <w:rPr>
            <w:color w:val="0000FF"/>
            <w:u w:val="single"/>
          </w:rPr>
          <w:t>HIV Disease Management</w:t>
        </w:r>
        <w:r>
          <w:rPr>
            <w:color w:val="0000FF"/>
            <w:u w:val="single"/>
          </w:rPr>
          <w:t>, 2016</w:t>
        </w:r>
        <w:r w:rsidRPr="00831A4F">
          <w:rPr>
            <w:color w:val="0000FF"/>
            <w:u w:val="single"/>
          </w:rPr>
          <w:t xml:space="preserve"> (sahivsoc.org)</w:t>
        </w:r>
      </w:hyperlink>
      <w:r>
        <w:t>; Accessed:17 December 2021</w:t>
      </w:r>
    </w:p>
    <w:p w14:paraId="1C402880" w14:textId="77777777" w:rsidR="00240B22" w:rsidRPr="00950C93" w:rsidRDefault="00E9121A" w:rsidP="00F12A5F">
      <w:pPr>
        <w:spacing w:after="120" w:line="360" w:lineRule="auto"/>
        <w:jc w:val="both"/>
        <w:rPr>
          <w:rFonts w:ascii="Arial" w:hAnsi="Arial" w:cs="Arial"/>
        </w:rPr>
      </w:pPr>
      <w:r w:rsidRPr="00950C93">
        <w:rPr>
          <w:rFonts w:ascii="Arial" w:hAnsi="Arial" w:cs="Arial"/>
          <w:b/>
          <w:noProof/>
        </w:rPr>
        <w:drawing>
          <wp:inline distT="0" distB="0" distL="0" distR="0" wp14:anchorId="40226782" wp14:editId="02E9B461">
            <wp:extent cx="2278380" cy="893322"/>
            <wp:effectExtent l="0" t="0" r="7620" b="2540"/>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p>
    <w:p w14:paraId="6660EEE7" w14:textId="26EC3D23" w:rsidR="008071F6" w:rsidRPr="00950C93" w:rsidRDefault="006C789A" w:rsidP="00F12A5F">
      <w:pPr>
        <w:spacing w:after="120" w:line="360" w:lineRule="auto"/>
        <w:jc w:val="both"/>
        <w:rPr>
          <w:rFonts w:ascii="Arial" w:hAnsi="Arial" w:cs="Arial"/>
        </w:rPr>
      </w:pPr>
      <w:r w:rsidRPr="00950C93">
        <w:rPr>
          <w:rFonts w:ascii="Arial" w:hAnsi="Arial" w:cs="Arial"/>
        </w:rPr>
        <w:t>Discuss the disease management program from Medscheme. Outline how cost, quality and care has been incorporated.</w:t>
      </w:r>
    </w:p>
    <w:p w14:paraId="39B3CFC2" w14:textId="5B145FFC" w:rsidR="002E2141" w:rsidRPr="00950C93" w:rsidRDefault="002E2141" w:rsidP="00F12A5F">
      <w:pPr>
        <w:spacing w:after="120" w:line="360" w:lineRule="auto"/>
        <w:jc w:val="both"/>
        <w:rPr>
          <w:rFonts w:ascii="Arial" w:hAnsi="Arial" w:cs="Arial"/>
          <w:b/>
          <w:bCs/>
        </w:rPr>
      </w:pPr>
      <w:r w:rsidRPr="00950C93">
        <w:rPr>
          <w:rFonts w:ascii="Arial" w:hAnsi="Arial" w:cs="Arial"/>
          <w:b/>
          <w:bCs/>
        </w:rPr>
        <w:t xml:space="preserve">Integrated Disease Management </w:t>
      </w:r>
    </w:p>
    <w:p w14:paraId="42361BCB" w14:textId="1B99D813" w:rsidR="002E2141" w:rsidRPr="00950C93" w:rsidRDefault="002E2141" w:rsidP="00F12A5F">
      <w:pPr>
        <w:spacing w:after="120" w:line="360" w:lineRule="auto"/>
        <w:jc w:val="both"/>
        <w:rPr>
          <w:rFonts w:ascii="Arial" w:hAnsi="Arial" w:cs="Arial"/>
        </w:rPr>
      </w:pPr>
      <w:r w:rsidRPr="00950C93">
        <w:rPr>
          <w:rFonts w:ascii="Arial" w:hAnsi="Arial" w:cs="Arial"/>
        </w:rPr>
        <w:t xml:space="preserve">Medscheme’s Integrated Disease Management Program encompasses both the management of </w:t>
      </w:r>
      <w:r w:rsidR="006C789A" w:rsidRPr="00950C93">
        <w:rPr>
          <w:rFonts w:ascii="Arial" w:hAnsi="Arial" w:cs="Arial"/>
        </w:rPr>
        <w:t>high-risk</w:t>
      </w:r>
      <w:r w:rsidRPr="00950C93">
        <w:rPr>
          <w:rFonts w:ascii="Arial" w:hAnsi="Arial" w:cs="Arial"/>
        </w:rPr>
        <w:t xml:space="preserve"> members through our Beneficiary Risk Management program and the management and support of Oncology cases through our Oncology Disease Management progra</w:t>
      </w:r>
      <w:r w:rsidR="0067776F" w:rsidRPr="00950C93">
        <w:rPr>
          <w:rFonts w:ascii="Arial" w:hAnsi="Arial" w:cs="Arial"/>
        </w:rPr>
        <w:t>m</w:t>
      </w:r>
      <w:r w:rsidRPr="00950C93">
        <w:rPr>
          <w:rFonts w:ascii="Arial" w:hAnsi="Arial" w:cs="Arial"/>
        </w:rPr>
        <w:t>.</w:t>
      </w:r>
    </w:p>
    <w:p w14:paraId="30D51E2D" w14:textId="77777777" w:rsidR="002E2141" w:rsidRPr="00950C93" w:rsidRDefault="002E2141" w:rsidP="00F12A5F">
      <w:pPr>
        <w:spacing w:after="120" w:line="360" w:lineRule="auto"/>
        <w:jc w:val="both"/>
        <w:rPr>
          <w:rFonts w:ascii="Arial" w:hAnsi="Arial" w:cs="Arial"/>
          <w:i/>
          <w:iCs/>
        </w:rPr>
      </w:pPr>
      <w:r w:rsidRPr="00950C93">
        <w:rPr>
          <w:rFonts w:ascii="Arial" w:hAnsi="Arial" w:cs="Arial"/>
          <w:i/>
          <w:iCs/>
        </w:rPr>
        <w:t>Beneficiary Risk Management (BRM):</w:t>
      </w:r>
    </w:p>
    <w:p w14:paraId="7AF37F9B" w14:textId="51D6B3C2" w:rsidR="002E2141" w:rsidRPr="00950C93" w:rsidRDefault="002E2141" w:rsidP="00F12A5F">
      <w:pPr>
        <w:spacing w:after="120" w:line="360" w:lineRule="auto"/>
        <w:jc w:val="both"/>
        <w:rPr>
          <w:rFonts w:ascii="Arial" w:hAnsi="Arial" w:cs="Arial"/>
        </w:rPr>
      </w:pPr>
      <w:r w:rsidRPr="00950C93">
        <w:rPr>
          <w:rFonts w:ascii="Arial" w:hAnsi="Arial" w:cs="Arial"/>
        </w:rPr>
        <w:t xml:space="preserve">This </w:t>
      </w:r>
      <w:r w:rsidR="006C789A" w:rsidRPr="00950C93">
        <w:rPr>
          <w:rFonts w:ascii="Arial" w:hAnsi="Arial" w:cs="Arial"/>
        </w:rPr>
        <w:t>award-winning</w:t>
      </w:r>
      <w:r w:rsidRPr="00950C93">
        <w:rPr>
          <w:rFonts w:ascii="Arial" w:hAnsi="Arial" w:cs="Arial"/>
        </w:rPr>
        <w:t xml:space="preserve"> program was developed using sound actuarial and scientific predictive modelling principles to identify members with multiple chronic conditions and a high chance of hospitalisation.</w:t>
      </w:r>
    </w:p>
    <w:p w14:paraId="6A7366A6" w14:textId="77777777" w:rsidR="002E2141" w:rsidRPr="00950C93" w:rsidRDefault="002E2141" w:rsidP="00F12A5F">
      <w:pPr>
        <w:spacing w:after="120" w:line="360" w:lineRule="auto"/>
        <w:jc w:val="both"/>
        <w:rPr>
          <w:rFonts w:ascii="Arial" w:hAnsi="Arial" w:cs="Arial"/>
        </w:rPr>
      </w:pPr>
      <w:r w:rsidRPr="00950C93">
        <w:rPr>
          <w:rFonts w:ascii="Arial" w:hAnsi="Arial" w:cs="Arial"/>
        </w:rPr>
        <w:lastRenderedPageBreak/>
        <w:t>The identified members are contacted regularly by our health coaches who assist in co-ordinating access to appropriate care whilst ensuring that the member has access to sufficient benefits to manage their chronic condition, as well as educate, encourage and empower the member to make certain lifestyle changes so that they take responsibility for their own health and wellness. We also provide access to a targeted and educational health portal that empowers members with useful information at their fingertips. Pertinent information is also shared with the member’s chosen doctor (on consent) and members are referred to their doctor for follow up consultations as needed. These actions ensure that the doctor is an integral part of managing the member back to health.</w:t>
      </w:r>
    </w:p>
    <w:p w14:paraId="6835EC8F" w14:textId="12B68BB2" w:rsidR="002E2141" w:rsidRPr="00950C93" w:rsidRDefault="002E2141" w:rsidP="00F12A5F">
      <w:pPr>
        <w:spacing w:after="120" w:line="360" w:lineRule="auto"/>
        <w:jc w:val="both"/>
        <w:rPr>
          <w:rFonts w:ascii="Arial" w:hAnsi="Arial" w:cs="Arial"/>
        </w:rPr>
      </w:pPr>
      <w:r w:rsidRPr="00950C93">
        <w:rPr>
          <w:rFonts w:ascii="Arial" w:hAnsi="Arial" w:cs="Arial"/>
        </w:rPr>
        <w:t>Our BRM program generates financial savings and fuels appropriate health-seeking behaviour which has positive long-term consequences for the member and our administered Schemes. Members on this program demonstrate a decrease in hospital admissions (emergency and medical admissions), an increase in pharmacy visits (improved compliance), increased compliance with follow-up visits with their doctor and increased use of psychology services. In this way we are not just managing hospital spend by negotiating lower rates, but also curtailing preventable hospital utilisation, which is why this program has shown demonstrable savings and positive long-term health benefits for members and our administered Schemes.</w:t>
      </w:r>
    </w:p>
    <w:p w14:paraId="719D8CC0" w14:textId="010C1C3B" w:rsidR="009B107E" w:rsidRPr="00950C93" w:rsidRDefault="009B107E" w:rsidP="00F12A5F">
      <w:pPr>
        <w:spacing w:after="120" w:line="360" w:lineRule="auto"/>
        <w:jc w:val="both"/>
        <w:rPr>
          <w:rFonts w:ascii="Arial" w:hAnsi="Arial" w:cs="Arial"/>
          <w:i/>
          <w:iCs/>
        </w:rPr>
      </w:pPr>
    </w:p>
    <w:p w14:paraId="77C10642" w14:textId="7E111D4A" w:rsidR="002E2141" w:rsidRPr="00950C93" w:rsidRDefault="002E2141" w:rsidP="00F12A5F">
      <w:pPr>
        <w:spacing w:after="120" w:line="360" w:lineRule="auto"/>
        <w:jc w:val="both"/>
        <w:rPr>
          <w:rFonts w:ascii="Arial" w:hAnsi="Arial" w:cs="Arial"/>
          <w:i/>
          <w:iCs/>
        </w:rPr>
      </w:pPr>
      <w:r w:rsidRPr="00950C93">
        <w:rPr>
          <w:rFonts w:ascii="Arial" w:hAnsi="Arial" w:cs="Arial"/>
          <w:i/>
          <w:iCs/>
        </w:rPr>
        <w:t>Oncology Disease Management:</w:t>
      </w:r>
    </w:p>
    <w:p w14:paraId="24468AE3" w14:textId="797B33EA" w:rsidR="004E231D" w:rsidRPr="00950C93" w:rsidRDefault="002E2141" w:rsidP="00F12A5F">
      <w:pPr>
        <w:spacing w:after="120" w:line="360" w:lineRule="auto"/>
        <w:jc w:val="both"/>
        <w:rPr>
          <w:rFonts w:ascii="Arial" w:hAnsi="Arial" w:cs="Arial"/>
        </w:rPr>
      </w:pPr>
      <w:r w:rsidRPr="00950C93">
        <w:rPr>
          <w:rFonts w:ascii="Arial" w:hAnsi="Arial" w:cs="Arial"/>
        </w:rPr>
        <w:t>This program adds value by ensuring that members access funding for appropriate and cost-effective Oncology therapy before, during and after active treatment. The member is also supported with educational material and advice and provided access to the most appropriate treatment while ensuring that medical inflation is contained. Complex or unusual patient-specific requirements are managed on a case-by-case basis with a strong focus on guiding the member through this challenging period.</w:t>
      </w:r>
    </w:p>
    <w:p w14:paraId="068398AA" w14:textId="77777777" w:rsidR="009B107E" w:rsidRPr="00950C93" w:rsidRDefault="009B107E" w:rsidP="00F12A5F">
      <w:pPr>
        <w:spacing w:after="120" w:line="360" w:lineRule="auto"/>
        <w:jc w:val="both"/>
        <w:rPr>
          <w:rFonts w:ascii="Arial" w:hAnsi="Arial" w:cs="Arial"/>
          <w:sz w:val="20"/>
          <w:szCs w:val="20"/>
        </w:rPr>
      </w:pPr>
    </w:p>
    <w:p w14:paraId="320E079D" w14:textId="4CFF7322" w:rsidR="000241A7" w:rsidRPr="00950C93" w:rsidRDefault="005C2A29" w:rsidP="00F12A5F">
      <w:pPr>
        <w:pStyle w:val="Heading3"/>
        <w:jc w:val="both"/>
      </w:pPr>
      <w:bookmarkStart w:id="80" w:name="_Toc90623263"/>
      <w:r w:rsidRPr="00950C93">
        <w:lastRenderedPageBreak/>
        <w:t xml:space="preserve">2.3.4 </w:t>
      </w:r>
      <w:r w:rsidR="000241A7" w:rsidRPr="00950C93">
        <w:t>Wellness program</w:t>
      </w:r>
      <w:bookmarkEnd w:id="80"/>
      <w:r w:rsidR="000241A7" w:rsidRPr="00950C93">
        <w:t xml:space="preserve"> </w:t>
      </w:r>
    </w:p>
    <w:p w14:paraId="4ED49848" w14:textId="77777777" w:rsidR="00E32071" w:rsidRPr="00950C93" w:rsidRDefault="00E32071" w:rsidP="00F12A5F">
      <w:pPr>
        <w:spacing w:after="120" w:line="360" w:lineRule="auto"/>
        <w:jc w:val="both"/>
        <w:rPr>
          <w:rFonts w:ascii="Arial" w:hAnsi="Arial" w:cs="Arial"/>
        </w:rPr>
      </w:pPr>
      <w:r w:rsidRPr="00950C93">
        <w:rPr>
          <w:rFonts w:ascii="Arial" w:hAnsi="Arial" w:cs="Arial"/>
          <w:noProof/>
        </w:rPr>
        <w:drawing>
          <wp:inline distT="0" distB="0" distL="0" distR="0" wp14:anchorId="386A82FA" wp14:editId="692F882F">
            <wp:extent cx="5731510" cy="4056380"/>
            <wp:effectExtent l="0" t="0" r="2540" b="127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31510" cy="4056380"/>
                    </a:xfrm>
                    <a:prstGeom prst="rect">
                      <a:avLst/>
                    </a:prstGeom>
                    <a:noFill/>
                    <a:ln>
                      <a:noFill/>
                    </a:ln>
                  </pic:spPr>
                </pic:pic>
              </a:graphicData>
            </a:graphic>
          </wp:inline>
        </w:drawing>
      </w:r>
    </w:p>
    <w:p w14:paraId="42F574A7" w14:textId="77777777" w:rsidR="004457E4" w:rsidRPr="00950C93" w:rsidRDefault="004457E4" w:rsidP="00F12A5F">
      <w:pPr>
        <w:spacing w:after="120" w:line="360" w:lineRule="auto"/>
        <w:jc w:val="both"/>
        <w:rPr>
          <w:rFonts w:ascii="Arial" w:hAnsi="Arial" w:cs="Arial"/>
        </w:rPr>
      </w:pPr>
    </w:p>
    <w:p w14:paraId="4CE2DC72" w14:textId="7ECE1480" w:rsidR="00E32071" w:rsidRPr="00950C93" w:rsidRDefault="00E32071" w:rsidP="00F12A5F">
      <w:pPr>
        <w:spacing w:after="120" w:line="360" w:lineRule="auto"/>
        <w:jc w:val="both"/>
        <w:rPr>
          <w:rFonts w:ascii="Arial" w:hAnsi="Arial" w:cs="Arial"/>
        </w:rPr>
      </w:pPr>
      <w:r w:rsidRPr="00950C93">
        <w:rPr>
          <w:rFonts w:ascii="Arial" w:hAnsi="Arial" w:cs="Arial"/>
        </w:rPr>
        <w:t>These programs are designed to offer incentives, social support, tools, privacy and additional strategies to adopt and maintain a healthy lifestyle. The most important aspect that is achieved by wellness programs is disease prevention, especially if done on a regular basis as this will lead members to implement small, sustainable and positive daily lifestyle adjustments like exercise, dietary reforms, reducing smoking or drinking, etc.</w:t>
      </w:r>
    </w:p>
    <w:p w14:paraId="4E7A487D" w14:textId="77777777" w:rsidR="009B107E" w:rsidRPr="00950C93" w:rsidRDefault="009B107E" w:rsidP="00F12A5F">
      <w:pPr>
        <w:spacing w:after="120" w:line="360" w:lineRule="auto"/>
        <w:jc w:val="both"/>
        <w:rPr>
          <w:rFonts w:ascii="Arial" w:hAnsi="Arial" w:cs="Arial"/>
        </w:rPr>
      </w:pPr>
    </w:p>
    <w:p w14:paraId="362FD689" w14:textId="01846098" w:rsidR="00E32071" w:rsidRPr="00950C93" w:rsidRDefault="00E32071" w:rsidP="00F12A5F">
      <w:pPr>
        <w:spacing w:after="120" w:line="360" w:lineRule="auto"/>
        <w:jc w:val="both"/>
        <w:rPr>
          <w:rFonts w:ascii="Arial" w:hAnsi="Arial" w:cs="Arial"/>
        </w:rPr>
      </w:pPr>
      <w:r w:rsidRPr="00950C93">
        <w:rPr>
          <w:rFonts w:ascii="Arial" w:hAnsi="Arial" w:cs="Arial"/>
        </w:rPr>
        <w:t>The programs can include</w:t>
      </w:r>
      <w:r w:rsidR="00B12F39" w:rsidRPr="00950C93">
        <w:rPr>
          <w:rFonts w:ascii="Arial" w:hAnsi="Arial" w:cs="Arial"/>
        </w:rPr>
        <w:t>;</w:t>
      </w:r>
    </w:p>
    <w:p w14:paraId="6446066E" w14:textId="77777777" w:rsidR="00E32071" w:rsidRPr="00950C93" w:rsidRDefault="00E32071" w:rsidP="00F12A5F">
      <w:pPr>
        <w:pStyle w:val="ListParagraph"/>
        <w:numPr>
          <w:ilvl w:val="0"/>
          <w:numId w:val="58"/>
        </w:numPr>
        <w:spacing w:after="120" w:line="360" w:lineRule="auto"/>
        <w:jc w:val="both"/>
        <w:rPr>
          <w:rFonts w:ascii="Arial" w:hAnsi="Arial" w:cs="Arial"/>
        </w:rPr>
      </w:pPr>
      <w:r w:rsidRPr="00950C93">
        <w:rPr>
          <w:rFonts w:ascii="Arial" w:hAnsi="Arial" w:cs="Arial"/>
        </w:rPr>
        <w:t>medical screenings leading to early detection of lifestyle diseases</w:t>
      </w:r>
    </w:p>
    <w:p w14:paraId="6D71A0CB" w14:textId="77777777" w:rsidR="00E32071" w:rsidRPr="00950C93" w:rsidRDefault="00E32071" w:rsidP="00F12A5F">
      <w:pPr>
        <w:pStyle w:val="ListParagraph"/>
        <w:numPr>
          <w:ilvl w:val="0"/>
          <w:numId w:val="58"/>
        </w:numPr>
        <w:spacing w:after="120" w:line="360" w:lineRule="auto"/>
        <w:jc w:val="both"/>
        <w:rPr>
          <w:rFonts w:ascii="Arial" w:hAnsi="Arial" w:cs="Arial"/>
        </w:rPr>
      </w:pPr>
      <w:r w:rsidRPr="00950C93">
        <w:rPr>
          <w:rFonts w:ascii="Arial" w:hAnsi="Arial" w:cs="Arial"/>
        </w:rPr>
        <w:t>incentives</w:t>
      </w:r>
    </w:p>
    <w:p w14:paraId="3B328F19" w14:textId="77777777" w:rsidR="00E32071" w:rsidRPr="00950C93" w:rsidRDefault="00E32071" w:rsidP="00F12A5F">
      <w:pPr>
        <w:pStyle w:val="ListParagraph"/>
        <w:numPr>
          <w:ilvl w:val="0"/>
          <w:numId w:val="58"/>
        </w:numPr>
        <w:spacing w:after="120" w:line="360" w:lineRule="auto"/>
        <w:jc w:val="both"/>
        <w:rPr>
          <w:rFonts w:ascii="Arial" w:hAnsi="Arial" w:cs="Arial"/>
        </w:rPr>
      </w:pPr>
      <w:r w:rsidRPr="00950C93">
        <w:rPr>
          <w:rFonts w:ascii="Arial" w:hAnsi="Arial" w:cs="Arial"/>
        </w:rPr>
        <w:t>behaviour change interventions</w:t>
      </w:r>
    </w:p>
    <w:p w14:paraId="1DA87598" w14:textId="77777777" w:rsidR="00E32071" w:rsidRPr="00950C93" w:rsidRDefault="00E32071" w:rsidP="00F12A5F">
      <w:pPr>
        <w:pStyle w:val="ListParagraph"/>
        <w:numPr>
          <w:ilvl w:val="0"/>
          <w:numId w:val="58"/>
        </w:numPr>
        <w:spacing w:after="120" w:line="360" w:lineRule="auto"/>
        <w:jc w:val="both"/>
        <w:rPr>
          <w:rFonts w:ascii="Arial" w:hAnsi="Arial" w:cs="Arial"/>
        </w:rPr>
      </w:pPr>
      <w:r w:rsidRPr="00950C93">
        <w:rPr>
          <w:rFonts w:ascii="Arial" w:hAnsi="Arial" w:cs="Arial"/>
        </w:rPr>
        <w:t>fitness programs</w:t>
      </w:r>
    </w:p>
    <w:p w14:paraId="62B414F2" w14:textId="77777777" w:rsidR="00E32071" w:rsidRPr="00950C93" w:rsidRDefault="00E32071" w:rsidP="00F12A5F">
      <w:pPr>
        <w:pStyle w:val="ListParagraph"/>
        <w:numPr>
          <w:ilvl w:val="0"/>
          <w:numId w:val="58"/>
        </w:numPr>
        <w:spacing w:after="120" w:line="360" w:lineRule="auto"/>
        <w:jc w:val="both"/>
        <w:rPr>
          <w:rFonts w:ascii="Arial" w:hAnsi="Arial" w:cs="Arial"/>
        </w:rPr>
      </w:pPr>
      <w:r w:rsidRPr="00950C93">
        <w:rPr>
          <w:rFonts w:ascii="Arial" w:hAnsi="Arial" w:cs="Arial"/>
        </w:rPr>
        <w:t xml:space="preserve">social support </w:t>
      </w:r>
    </w:p>
    <w:p w14:paraId="319461C1" w14:textId="77777777" w:rsidR="00E32071" w:rsidRPr="00950C93" w:rsidRDefault="00E32071" w:rsidP="00F12A5F">
      <w:pPr>
        <w:pStyle w:val="ListParagraph"/>
        <w:numPr>
          <w:ilvl w:val="0"/>
          <w:numId w:val="58"/>
        </w:numPr>
        <w:spacing w:after="120" w:line="360" w:lineRule="auto"/>
        <w:jc w:val="both"/>
        <w:rPr>
          <w:rFonts w:ascii="Arial" w:hAnsi="Arial" w:cs="Arial"/>
        </w:rPr>
      </w:pPr>
      <w:r w:rsidRPr="00950C93">
        <w:rPr>
          <w:rFonts w:ascii="Arial" w:hAnsi="Arial" w:cs="Arial"/>
        </w:rPr>
        <w:t>weight loss competitions</w:t>
      </w:r>
    </w:p>
    <w:p w14:paraId="2476FACA" w14:textId="77777777" w:rsidR="00E32071" w:rsidRPr="00950C93" w:rsidRDefault="00E32071" w:rsidP="00F12A5F">
      <w:pPr>
        <w:pStyle w:val="ListParagraph"/>
        <w:numPr>
          <w:ilvl w:val="0"/>
          <w:numId w:val="58"/>
        </w:numPr>
        <w:spacing w:after="120" w:line="360" w:lineRule="auto"/>
        <w:jc w:val="both"/>
        <w:rPr>
          <w:rFonts w:ascii="Arial" w:hAnsi="Arial" w:cs="Arial"/>
        </w:rPr>
      </w:pPr>
      <w:r w:rsidRPr="00950C93">
        <w:rPr>
          <w:rFonts w:ascii="Arial" w:hAnsi="Arial" w:cs="Arial"/>
        </w:rPr>
        <w:t>educational seminars</w:t>
      </w:r>
    </w:p>
    <w:p w14:paraId="037FCA6A" w14:textId="5D88FF69" w:rsidR="00E32071" w:rsidRPr="00950C93" w:rsidRDefault="00E32071" w:rsidP="00F12A5F">
      <w:pPr>
        <w:pStyle w:val="ListParagraph"/>
        <w:numPr>
          <w:ilvl w:val="0"/>
          <w:numId w:val="58"/>
        </w:numPr>
        <w:spacing w:after="120" w:line="360" w:lineRule="auto"/>
        <w:jc w:val="both"/>
        <w:rPr>
          <w:rFonts w:ascii="Arial" w:hAnsi="Arial" w:cs="Arial"/>
        </w:rPr>
      </w:pPr>
      <w:r w:rsidRPr="00950C93">
        <w:rPr>
          <w:rFonts w:ascii="Arial" w:hAnsi="Arial" w:cs="Arial"/>
        </w:rPr>
        <w:t>tobacco-cessation programs</w:t>
      </w:r>
    </w:p>
    <w:p w14:paraId="6BBB49B1" w14:textId="77777777" w:rsidR="004457E4" w:rsidRPr="00950C93" w:rsidRDefault="004457E4" w:rsidP="00F12A5F">
      <w:pPr>
        <w:spacing w:after="120" w:line="360" w:lineRule="auto"/>
        <w:jc w:val="both"/>
        <w:rPr>
          <w:rFonts w:ascii="Arial" w:hAnsi="Arial" w:cs="Arial"/>
        </w:rPr>
      </w:pPr>
    </w:p>
    <w:p w14:paraId="5884EC5E" w14:textId="177A38E4" w:rsidR="00E32071" w:rsidRPr="00950C93" w:rsidRDefault="00B12F39" w:rsidP="00F12A5F">
      <w:pPr>
        <w:spacing w:after="120" w:line="360" w:lineRule="auto"/>
        <w:jc w:val="both"/>
        <w:rPr>
          <w:rFonts w:ascii="Arial" w:hAnsi="Arial" w:cs="Arial"/>
        </w:rPr>
      </w:pPr>
      <w:r w:rsidRPr="00950C93">
        <w:rPr>
          <w:rFonts w:ascii="Arial" w:hAnsi="Arial" w:cs="Arial"/>
          <w:noProof/>
        </w:rPr>
        <w:drawing>
          <wp:inline distT="0" distB="0" distL="0" distR="0" wp14:anchorId="33834E90" wp14:editId="4F69B89D">
            <wp:extent cx="1353185" cy="963295"/>
            <wp:effectExtent l="0" t="0" r="0" b="8255"/>
            <wp:docPr id="79903" name="Picture 79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r w:rsidRPr="00950C93">
        <w:rPr>
          <w:rFonts w:ascii="Arial" w:hAnsi="Arial" w:cs="Arial"/>
        </w:rPr>
        <w:t>F</w:t>
      </w:r>
      <w:r w:rsidR="00E32071" w:rsidRPr="00950C93">
        <w:rPr>
          <w:rFonts w:ascii="Arial" w:hAnsi="Arial" w:cs="Arial"/>
        </w:rPr>
        <w:t>or effectiveness, a wellness program must be provided on a</w:t>
      </w:r>
      <w:r w:rsidR="006C789A" w:rsidRPr="00950C93">
        <w:rPr>
          <w:rFonts w:ascii="Arial" w:hAnsi="Arial" w:cs="Arial"/>
        </w:rPr>
        <w:t>n</w:t>
      </w:r>
      <w:r w:rsidR="00E32071" w:rsidRPr="00950C93">
        <w:rPr>
          <w:rFonts w:ascii="Arial" w:hAnsi="Arial" w:cs="Arial"/>
        </w:rPr>
        <w:t xml:space="preserve"> on-going basis not once-off.</w:t>
      </w:r>
    </w:p>
    <w:p w14:paraId="7E6CC443" w14:textId="77777777" w:rsidR="00E32071" w:rsidRPr="00950C93" w:rsidRDefault="00E32071" w:rsidP="00F12A5F">
      <w:pPr>
        <w:spacing w:after="120" w:line="360" w:lineRule="auto"/>
        <w:jc w:val="both"/>
        <w:rPr>
          <w:rFonts w:ascii="Arial" w:hAnsi="Arial" w:cs="Arial"/>
          <w:i/>
          <w:iCs/>
        </w:rPr>
      </w:pPr>
      <w:r w:rsidRPr="00950C93">
        <w:rPr>
          <w:rFonts w:ascii="Arial" w:hAnsi="Arial" w:cs="Arial"/>
          <w:i/>
          <w:iCs/>
        </w:rPr>
        <w:t>Benefits of wellness programs</w:t>
      </w:r>
    </w:p>
    <w:p w14:paraId="2DB230AF" w14:textId="77777777" w:rsidR="00E32071" w:rsidRPr="00950C93" w:rsidRDefault="00E32071" w:rsidP="00F12A5F">
      <w:pPr>
        <w:pStyle w:val="ListParagraph"/>
        <w:numPr>
          <w:ilvl w:val="0"/>
          <w:numId w:val="57"/>
        </w:numPr>
        <w:spacing w:after="120" w:line="360" w:lineRule="auto"/>
        <w:jc w:val="both"/>
        <w:rPr>
          <w:rFonts w:ascii="Arial" w:hAnsi="Arial" w:cs="Arial"/>
        </w:rPr>
      </w:pPr>
      <w:r w:rsidRPr="00950C93">
        <w:rPr>
          <w:rFonts w:ascii="Arial" w:hAnsi="Arial" w:cs="Arial"/>
        </w:rPr>
        <w:t>Improve the health behaviours of the members</w:t>
      </w:r>
    </w:p>
    <w:p w14:paraId="2802643F" w14:textId="77777777" w:rsidR="00E32071" w:rsidRPr="00950C93" w:rsidRDefault="00E32071" w:rsidP="00F12A5F">
      <w:pPr>
        <w:pStyle w:val="ListParagraph"/>
        <w:numPr>
          <w:ilvl w:val="0"/>
          <w:numId w:val="57"/>
        </w:numPr>
        <w:spacing w:after="120" w:line="360" w:lineRule="auto"/>
        <w:jc w:val="both"/>
        <w:rPr>
          <w:rFonts w:ascii="Arial" w:hAnsi="Arial" w:cs="Arial"/>
        </w:rPr>
      </w:pPr>
      <w:r w:rsidRPr="00950C93">
        <w:rPr>
          <w:rFonts w:ascii="Arial" w:hAnsi="Arial" w:cs="Arial"/>
        </w:rPr>
        <w:t>Reduce elevated health risks</w:t>
      </w:r>
    </w:p>
    <w:p w14:paraId="7ECC80FA" w14:textId="77777777" w:rsidR="00E32071" w:rsidRPr="00950C93" w:rsidRDefault="00E32071" w:rsidP="00F12A5F">
      <w:pPr>
        <w:pStyle w:val="ListParagraph"/>
        <w:numPr>
          <w:ilvl w:val="0"/>
          <w:numId w:val="57"/>
        </w:numPr>
        <w:spacing w:after="120" w:line="360" w:lineRule="auto"/>
        <w:jc w:val="both"/>
        <w:rPr>
          <w:rFonts w:ascii="Arial" w:hAnsi="Arial" w:cs="Arial"/>
        </w:rPr>
      </w:pPr>
      <w:r w:rsidRPr="00950C93">
        <w:rPr>
          <w:rFonts w:ascii="Arial" w:hAnsi="Arial" w:cs="Arial"/>
        </w:rPr>
        <w:t>Significantly reduce healthcare costs</w:t>
      </w:r>
    </w:p>
    <w:p w14:paraId="067CEA97" w14:textId="77777777" w:rsidR="00E32071" w:rsidRPr="00950C93" w:rsidRDefault="00E32071" w:rsidP="00F12A5F">
      <w:pPr>
        <w:pStyle w:val="ListParagraph"/>
        <w:numPr>
          <w:ilvl w:val="0"/>
          <w:numId w:val="57"/>
        </w:numPr>
        <w:spacing w:after="120" w:line="360" w:lineRule="auto"/>
        <w:jc w:val="both"/>
        <w:rPr>
          <w:rFonts w:ascii="Arial" w:hAnsi="Arial" w:cs="Arial"/>
        </w:rPr>
      </w:pPr>
      <w:r w:rsidRPr="00950C93">
        <w:rPr>
          <w:rFonts w:ascii="Arial" w:hAnsi="Arial" w:cs="Arial"/>
        </w:rPr>
        <w:t>Improved longevity which translate to continuity in contributions to the scheme’s risk pool.</w:t>
      </w:r>
    </w:p>
    <w:p w14:paraId="01404866" w14:textId="77777777" w:rsidR="00E32071" w:rsidRPr="00950C93" w:rsidRDefault="00E32071" w:rsidP="00F12A5F">
      <w:pPr>
        <w:spacing w:after="120" w:line="360" w:lineRule="auto"/>
        <w:jc w:val="both"/>
        <w:rPr>
          <w:rFonts w:ascii="Arial" w:hAnsi="Arial" w:cs="Arial"/>
        </w:rPr>
      </w:pPr>
      <w:r w:rsidRPr="00950C93">
        <w:rPr>
          <w:rFonts w:ascii="Arial" w:hAnsi="Arial" w:cs="Arial"/>
        </w:rPr>
        <w:t>Screening tests that may be provided under wellness programs</w:t>
      </w:r>
    </w:p>
    <w:p w14:paraId="1A26249C"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Body Mass Index (BMI) Assessment</w:t>
      </w:r>
    </w:p>
    <w:p w14:paraId="445726F3"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Random Blood Glucose Testing</w:t>
      </w:r>
    </w:p>
    <w:p w14:paraId="5E7E190C"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Blood Pressure Testing</w:t>
      </w:r>
    </w:p>
    <w:p w14:paraId="2693BE92"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Total Cholesterol Testing</w:t>
      </w:r>
    </w:p>
    <w:p w14:paraId="0D02BF62"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A BMI tests</w:t>
      </w:r>
    </w:p>
    <w:p w14:paraId="3D74CBFF"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A waist to hip ratio measurement</w:t>
      </w:r>
    </w:p>
    <w:p w14:paraId="44C2D4B9"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HIV Counselling and Testing (HCT)</w:t>
      </w:r>
    </w:p>
    <w:p w14:paraId="016783F2"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Oral Health Education</w:t>
      </w:r>
    </w:p>
    <w:p w14:paraId="7B3D7A02"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TB screening questionnaire</w:t>
      </w:r>
    </w:p>
    <w:p w14:paraId="007E872F"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Lifestyle questionnaire</w:t>
      </w:r>
    </w:p>
    <w:p w14:paraId="1114B6AC"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Head, neck and shoulder massages</w:t>
      </w:r>
    </w:p>
    <w:p w14:paraId="62B0987C"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Mammograms</w:t>
      </w:r>
    </w:p>
    <w:p w14:paraId="2BD6B4A3"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Pap smear</w:t>
      </w:r>
    </w:p>
    <w:p w14:paraId="66DC9C71" w14:textId="77777777" w:rsidR="00E32071" w:rsidRPr="00950C93" w:rsidRDefault="00E32071" w:rsidP="00F12A5F">
      <w:pPr>
        <w:pStyle w:val="ListParagraph"/>
        <w:numPr>
          <w:ilvl w:val="0"/>
          <w:numId w:val="241"/>
        </w:numPr>
        <w:spacing w:after="120" w:line="360" w:lineRule="auto"/>
        <w:jc w:val="both"/>
        <w:rPr>
          <w:rFonts w:ascii="Arial" w:hAnsi="Arial" w:cs="Arial"/>
        </w:rPr>
      </w:pPr>
      <w:r w:rsidRPr="00950C93">
        <w:rPr>
          <w:rFonts w:ascii="Arial" w:hAnsi="Arial" w:cs="Arial"/>
        </w:rPr>
        <w:t>Flu vaccines</w:t>
      </w:r>
    </w:p>
    <w:p w14:paraId="3032CD8E" w14:textId="66D72B68" w:rsidR="000241A7" w:rsidRPr="00950C93" w:rsidRDefault="005C2A29" w:rsidP="00F12A5F">
      <w:pPr>
        <w:pStyle w:val="Heading3"/>
        <w:jc w:val="both"/>
      </w:pPr>
      <w:bookmarkStart w:id="81" w:name="_Toc90623264"/>
      <w:r w:rsidRPr="00950C93">
        <w:t xml:space="preserve">2.3.5 </w:t>
      </w:r>
      <w:r w:rsidR="000241A7" w:rsidRPr="00950C93">
        <w:t>Importance of education</w:t>
      </w:r>
      <w:bookmarkEnd w:id="81"/>
      <w:r w:rsidR="000241A7" w:rsidRPr="00950C93">
        <w:t xml:space="preserve"> </w:t>
      </w:r>
    </w:p>
    <w:p w14:paraId="247F44EA" w14:textId="77777777" w:rsidR="002F0D01" w:rsidRPr="00950C93" w:rsidRDefault="002F0D01" w:rsidP="00F12A5F">
      <w:pPr>
        <w:spacing w:after="120" w:line="360" w:lineRule="auto"/>
        <w:jc w:val="both"/>
        <w:rPr>
          <w:rFonts w:ascii="Arial" w:hAnsi="Arial" w:cs="Arial"/>
          <w:i/>
          <w:iCs/>
        </w:rPr>
      </w:pPr>
      <w:bookmarkStart w:id="82" w:name="_Hlk12556313"/>
      <w:r w:rsidRPr="00950C93">
        <w:rPr>
          <w:rFonts w:ascii="Arial" w:hAnsi="Arial" w:cs="Arial"/>
          <w:i/>
          <w:iCs/>
        </w:rPr>
        <w:t>Importance of education to the government</w:t>
      </w:r>
    </w:p>
    <w:p w14:paraId="41839DA6" w14:textId="77777777" w:rsidR="002F0D01" w:rsidRPr="00950C93" w:rsidRDefault="002F0D01" w:rsidP="00F12A5F">
      <w:pPr>
        <w:pStyle w:val="ListParagraph"/>
        <w:numPr>
          <w:ilvl w:val="0"/>
          <w:numId w:val="62"/>
        </w:numPr>
        <w:spacing w:after="120" w:line="360" w:lineRule="auto"/>
        <w:jc w:val="both"/>
        <w:rPr>
          <w:rFonts w:ascii="Arial" w:hAnsi="Arial" w:cs="Arial"/>
        </w:rPr>
      </w:pPr>
      <w:r w:rsidRPr="00950C93">
        <w:rPr>
          <w:rFonts w:ascii="Arial" w:hAnsi="Arial" w:cs="Arial"/>
        </w:rPr>
        <w:t>Stats obtained through managed care enable the government to control, plan and distribute the health budget accordingly</w:t>
      </w:r>
    </w:p>
    <w:p w14:paraId="5BDF6700" w14:textId="38A12665" w:rsidR="002F0D01" w:rsidRPr="00950C93" w:rsidRDefault="002F0D01" w:rsidP="00F12A5F">
      <w:pPr>
        <w:pStyle w:val="ListParagraph"/>
        <w:numPr>
          <w:ilvl w:val="0"/>
          <w:numId w:val="62"/>
        </w:numPr>
        <w:spacing w:after="120" w:line="360" w:lineRule="auto"/>
        <w:jc w:val="both"/>
        <w:rPr>
          <w:rFonts w:ascii="Arial" w:hAnsi="Arial" w:cs="Arial"/>
        </w:rPr>
      </w:pPr>
      <w:r w:rsidRPr="00950C93">
        <w:rPr>
          <w:rFonts w:ascii="Arial" w:hAnsi="Arial" w:cs="Arial"/>
        </w:rPr>
        <w:t>Government is able to enter into risk sharing negotiations with the private sector for health care delivery.</w:t>
      </w:r>
    </w:p>
    <w:p w14:paraId="166E6163" w14:textId="7BEF82D5" w:rsidR="002F0D01" w:rsidRPr="00950C93" w:rsidRDefault="002F0D01" w:rsidP="00F12A5F">
      <w:pPr>
        <w:spacing w:after="120" w:line="360" w:lineRule="auto"/>
        <w:jc w:val="both"/>
        <w:rPr>
          <w:rFonts w:ascii="Arial" w:hAnsi="Arial" w:cs="Arial"/>
          <w:i/>
          <w:iCs/>
        </w:rPr>
      </w:pPr>
      <w:r w:rsidRPr="00950C93">
        <w:rPr>
          <w:rFonts w:ascii="Arial" w:hAnsi="Arial" w:cs="Arial"/>
          <w:i/>
          <w:iCs/>
        </w:rPr>
        <w:lastRenderedPageBreak/>
        <w:t>Importance of education to the member</w:t>
      </w:r>
    </w:p>
    <w:p w14:paraId="239ADC9F" w14:textId="77777777" w:rsidR="002F0D01" w:rsidRPr="00950C93" w:rsidRDefault="002F0D01" w:rsidP="00F12A5F">
      <w:pPr>
        <w:pStyle w:val="ListParagraph"/>
        <w:numPr>
          <w:ilvl w:val="0"/>
          <w:numId w:val="60"/>
        </w:numPr>
        <w:spacing w:after="120" w:line="360" w:lineRule="auto"/>
        <w:jc w:val="both"/>
        <w:rPr>
          <w:rFonts w:ascii="Arial" w:hAnsi="Arial" w:cs="Arial"/>
        </w:rPr>
      </w:pPr>
      <w:r w:rsidRPr="00950C93">
        <w:rPr>
          <w:rFonts w:ascii="Arial" w:hAnsi="Arial" w:cs="Arial"/>
        </w:rPr>
        <w:t>Members who are well informed about their healthcare options can make better decisions about their own medical care.</w:t>
      </w:r>
    </w:p>
    <w:p w14:paraId="0844AAF5" w14:textId="7F1A3CAB" w:rsidR="002F0D01" w:rsidRPr="00950C93" w:rsidRDefault="002F0D01" w:rsidP="00F12A5F">
      <w:pPr>
        <w:pStyle w:val="ListParagraph"/>
        <w:numPr>
          <w:ilvl w:val="0"/>
          <w:numId w:val="60"/>
        </w:numPr>
        <w:spacing w:after="120" w:line="360" w:lineRule="auto"/>
        <w:jc w:val="both"/>
        <w:rPr>
          <w:rFonts w:ascii="Arial" w:hAnsi="Arial" w:cs="Arial"/>
        </w:rPr>
      </w:pPr>
      <w:r w:rsidRPr="00950C93">
        <w:rPr>
          <w:rFonts w:ascii="Arial" w:hAnsi="Arial" w:cs="Arial"/>
        </w:rPr>
        <w:t>Utilization of wellness programs helps to bring medical costs down and prevention is better than cure.</w:t>
      </w:r>
    </w:p>
    <w:p w14:paraId="4D5F26B6" w14:textId="45B992BD" w:rsidR="002F0D01" w:rsidRPr="00950C93" w:rsidRDefault="002F0D01" w:rsidP="00F12A5F">
      <w:pPr>
        <w:spacing w:after="120" w:line="360" w:lineRule="auto"/>
        <w:jc w:val="both"/>
        <w:rPr>
          <w:rFonts w:ascii="Arial" w:hAnsi="Arial" w:cs="Arial"/>
          <w:i/>
          <w:iCs/>
        </w:rPr>
      </w:pPr>
      <w:r w:rsidRPr="00950C93">
        <w:rPr>
          <w:rFonts w:ascii="Arial" w:hAnsi="Arial" w:cs="Arial"/>
          <w:i/>
          <w:iCs/>
        </w:rPr>
        <w:t>Importance of education to the provider</w:t>
      </w:r>
    </w:p>
    <w:p w14:paraId="565CE650" w14:textId="77777777" w:rsidR="002F0D01" w:rsidRPr="00950C93" w:rsidRDefault="002F0D01" w:rsidP="00F12A5F">
      <w:pPr>
        <w:pStyle w:val="ListParagraph"/>
        <w:numPr>
          <w:ilvl w:val="0"/>
          <w:numId w:val="59"/>
        </w:numPr>
        <w:spacing w:after="120" w:line="360" w:lineRule="auto"/>
        <w:jc w:val="both"/>
        <w:rPr>
          <w:rFonts w:ascii="Arial" w:hAnsi="Arial" w:cs="Arial"/>
        </w:rPr>
      </w:pPr>
      <w:r w:rsidRPr="00950C93">
        <w:rPr>
          <w:rFonts w:ascii="Arial" w:hAnsi="Arial" w:cs="Arial"/>
        </w:rPr>
        <w:t>A well-educated provider will be able to make informed decisions when signing contracts like e.g. the preferred providers contract.</w:t>
      </w:r>
    </w:p>
    <w:p w14:paraId="44FC6EDE" w14:textId="77777777" w:rsidR="002F0D01" w:rsidRPr="00950C93" w:rsidRDefault="002F0D01" w:rsidP="00F12A5F">
      <w:pPr>
        <w:pStyle w:val="ListParagraph"/>
        <w:numPr>
          <w:ilvl w:val="0"/>
          <w:numId w:val="59"/>
        </w:numPr>
        <w:spacing w:after="120" w:line="360" w:lineRule="auto"/>
        <w:jc w:val="both"/>
        <w:rPr>
          <w:rFonts w:ascii="Arial" w:hAnsi="Arial" w:cs="Arial"/>
        </w:rPr>
      </w:pPr>
      <w:r w:rsidRPr="00950C93">
        <w:rPr>
          <w:rFonts w:ascii="Arial" w:hAnsi="Arial" w:cs="Arial"/>
        </w:rPr>
        <w:t>Providers will also understand different reimbursement structures and be able to manage their finances in a controlled manner.</w:t>
      </w:r>
    </w:p>
    <w:p w14:paraId="23361264" w14:textId="77777777" w:rsidR="002F0D01" w:rsidRPr="00950C93" w:rsidRDefault="002F0D01" w:rsidP="00F12A5F">
      <w:pPr>
        <w:pStyle w:val="ListParagraph"/>
        <w:numPr>
          <w:ilvl w:val="0"/>
          <w:numId w:val="59"/>
        </w:numPr>
        <w:spacing w:after="120" w:line="360" w:lineRule="auto"/>
        <w:jc w:val="both"/>
        <w:rPr>
          <w:rFonts w:ascii="Arial" w:hAnsi="Arial" w:cs="Arial"/>
        </w:rPr>
      </w:pPr>
      <w:r w:rsidRPr="00950C93">
        <w:rPr>
          <w:rFonts w:ascii="Arial" w:hAnsi="Arial" w:cs="Arial"/>
        </w:rPr>
        <w:t>The providers are encouraged to manage and save costs e.g. in the “capitation fee” contract.</w:t>
      </w:r>
    </w:p>
    <w:p w14:paraId="6C6C54B3" w14:textId="77777777" w:rsidR="002F0D01" w:rsidRPr="00950C93" w:rsidRDefault="002F0D01" w:rsidP="00F12A5F">
      <w:pPr>
        <w:pStyle w:val="ListParagraph"/>
        <w:numPr>
          <w:ilvl w:val="0"/>
          <w:numId w:val="59"/>
        </w:numPr>
        <w:spacing w:after="120" w:line="360" w:lineRule="auto"/>
        <w:jc w:val="both"/>
        <w:rPr>
          <w:rFonts w:ascii="Arial" w:hAnsi="Arial" w:cs="Arial"/>
        </w:rPr>
      </w:pPr>
      <w:r w:rsidRPr="00950C93">
        <w:rPr>
          <w:rFonts w:ascii="Arial" w:hAnsi="Arial" w:cs="Arial"/>
        </w:rPr>
        <w:t>Providers will also be aware of patient’s benefits limitations, plan types, as well as the authorization processes involved.</w:t>
      </w:r>
    </w:p>
    <w:p w14:paraId="034FA980" w14:textId="5AE734CE" w:rsidR="002F0D01" w:rsidRPr="00950C93" w:rsidRDefault="002F0D01" w:rsidP="00F12A5F">
      <w:pPr>
        <w:pStyle w:val="ListParagraph"/>
        <w:numPr>
          <w:ilvl w:val="0"/>
          <w:numId w:val="59"/>
        </w:numPr>
        <w:spacing w:after="120" w:line="360" w:lineRule="auto"/>
        <w:jc w:val="both"/>
        <w:rPr>
          <w:rFonts w:ascii="Arial" w:hAnsi="Arial" w:cs="Arial"/>
        </w:rPr>
      </w:pPr>
      <w:r w:rsidRPr="00950C93">
        <w:rPr>
          <w:rFonts w:ascii="Arial" w:hAnsi="Arial" w:cs="Arial"/>
        </w:rPr>
        <w:t>Providers will be able to advise patients better end refer them accordingly.</w:t>
      </w:r>
    </w:p>
    <w:p w14:paraId="222640C3" w14:textId="4190CFE4" w:rsidR="002F0D01" w:rsidRPr="00950C93" w:rsidRDefault="002F0D01" w:rsidP="00F12A5F">
      <w:pPr>
        <w:spacing w:after="120" w:line="360" w:lineRule="auto"/>
        <w:jc w:val="both"/>
        <w:rPr>
          <w:rFonts w:ascii="Arial" w:hAnsi="Arial" w:cs="Arial"/>
          <w:i/>
          <w:iCs/>
        </w:rPr>
      </w:pPr>
      <w:r w:rsidRPr="00950C93">
        <w:rPr>
          <w:rFonts w:ascii="Arial" w:hAnsi="Arial" w:cs="Arial"/>
          <w:i/>
          <w:iCs/>
        </w:rPr>
        <w:t>Importance of education to the employer</w:t>
      </w:r>
    </w:p>
    <w:p w14:paraId="308F383A" w14:textId="77777777" w:rsidR="002F0D01" w:rsidRPr="00950C93" w:rsidRDefault="002F0D01" w:rsidP="00F12A5F">
      <w:pPr>
        <w:pStyle w:val="ListParagraph"/>
        <w:numPr>
          <w:ilvl w:val="0"/>
          <w:numId w:val="61"/>
        </w:numPr>
        <w:spacing w:after="120" w:line="360" w:lineRule="auto"/>
        <w:jc w:val="both"/>
        <w:rPr>
          <w:rFonts w:ascii="Arial" w:hAnsi="Arial" w:cs="Arial"/>
        </w:rPr>
      </w:pPr>
      <w:r w:rsidRPr="00950C93">
        <w:rPr>
          <w:rFonts w:ascii="Arial" w:hAnsi="Arial" w:cs="Arial"/>
        </w:rPr>
        <w:t>A well-informed employer will be able to advise employees better and assist them in making an informed decision to their medical care.</w:t>
      </w:r>
    </w:p>
    <w:p w14:paraId="016CCE88" w14:textId="77777777" w:rsidR="002F0D01" w:rsidRPr="00950C93" w:rsidRDefault="002F0D01" w:rsidP="00F12A5F">
      <w:pPr>
        <w:pStyle w:val="ListParagraph"/>
        <w:numPr>
          <w:ilvl w:val="0"/>
          <w:numId w:val="61"/>
        </w:numPr>
        <w:spacing w:after="120" w:line="360" w:lineRule="auto"/>
        <w:jc w:val="both"/>
        <w:rPr>
          <w:rFonts w:ascii="Arial" w:hAnsi="Arial" w:cs="Arial"/>
        </w:rPr>
      </w:pPr>
      <w:r w:rsidRPr="00950C93">
        <w:rPr>
          <w:rFonts w:ascii="Arial" w:hAnsi="Arial" w:cs="Arial"/>
        </w:rPr>
        <w:t>The employer becomes empowered and is able to have better control of medical costs to his company.</w:t>
      </w:r>
    </w:p>
    <w:p w14:paraId="3B6BC4D3" w14:textId="25CE5C75" w:rsidR="00672FD4" w:rsidRPr="0059465D" w:rsidRDefault="002F0D01" w:rsidP="00F12A5F">
      <w:pPr>
        <w:pStyle w:val="ListParagraph"/>
        <w:numPr>
          <w:ilvl w:val="0"/>
          <w:numId w:val="61"/>
        </w:numPr>
        <w:autoSpaceDE w:val="0"/>
        <w:autoSpaceDN w:val="0"/>
        <w:adjustRightInd w:val="0"/>
        <w:spacing w:after="120" w:line="360" w:lineRule="auto"/>
        <w:jc w:val="both"/>
        <w:rPr>
          <w:rFonts w:ascii="Arial" w:hAnsi="Arial" w:cs="Arial"/>
          <w:sz w:val="20"/>
          <w:szCs w:val="20"/>
        </w:rPr>
      </w:pPr>
      <w:r w:rsidRPr="00950C93">
        <w:rPr>
          <w:rFonts w:ascii="Arial" w:hAnsi="Arial" w:cs="Arial"/>
        </w:rPr>
        <w:t>Through wellness programs, the issue of absenteeism is positively addressed, and therefore the employer obviously supports these programs.</w:t>
      </w:r>
      <w:bookmarkEnd w:id="82"/>
    </w:p>
    <w:p w14:paraId="78BDBFCE" w14:textId="286F24D4" w:rsidR="00831A4F" w:rsidRDefault="00831A4F" w:rsidP="00831A4F">
      <w:pPr>
        <w:autoSpaceDE w:val="0"/>
        <w:autoSpaceDN w:val="0"/>
        <w:adjustRightInd w:val="0"/>
        <w:spacing w:after="120" w:line="360" w:lineRule="auto"/>
        <w:jc w:val="both"/>
        <w:rPr>
          <w:rFonts w:ascii="Arial" w:hAnsi="Arial" w:cs="Arial"/>
          <w:sz w:val="20"/>
          <w:szCs w:val="20"/>
        </w:rPr>
      </w:pPr>
    </w:p>
    <w:p w14:paraId="4AE4AE49" w14:textId="5174F2D6" w:rsidR="00831A4F" w:rsidRDefault="00831A4F" w:rsidP="00831A4F">
      <w:pPr>
        <w:autoSpaceDE w:val="0"/>
        <w:autoSpaceDN w:val="0"/>
        <w:adjustRightInd w:val="0"/>
        <w:spacing w:after="120" w:line="360" w:lineRule="auto"/>
        <w:jc w:val="both"/>
        <w:rPr>
          <w:rFonts w:ascii="Arial" w:hAnsi="Arial" w:cs="Arial"/>
          <w:sz w:val="20"/>
          <w:szCs w:val="20"/>
        </w:rPr>
      </w:pPr>
    </w:p>
    <w:p w14:paraId="0E94ED90" w14:textId="208EDC73" w:rsidR="00831A4F" w:rsidRDefault="00831A4F" w:rsidP="00831A4F">
      <w:pPr>
        <w:autoSpaceDE w:val="0"/>
        <w:autoSpaceDN w:val="0"/>
        <w:adjustRightInd w:val="0"/>
        <w:spacing w:after="120" w:line="360" w:lineRule="auto"/>
        <w:jc w:val="both"/>
        <w:rPr>
          <w:rFonts w:ascii="Arial" w:hAnsi="Arial" w:cs="Arial"/>
          <w:sz w:val="20"/>
          <w:szCs w:val="20"/>
        </w:rPr>
      </w:pPr>
    </w:p>
    <w:p w14:paraId="23ABEDD6" w14:textId="4053FE28" w:rsidR="00831A4F" w:rsidRDefault="00831A4F" w:rsidP="00831A4F">
      <w:pPr>
        <w:autoSpaceDE w:val="0"/>
        <w:autoSpaceDN w:val="0"/>
        <w:adjustRightInd w:val="0"/>
        <w:spacing w:after="120" w:line="360" w:lineRule="auto"/>
        <w:jc w:val="both"/>
        <w:rPr>
          <w:rFonts w:ascii="Arial" w:hAnsi="Arial" w:cs="Arial"/>
          <w:sz w:val="20"/>
          <w:szCs w:val="20"/>
        </w:rPr>
      </w:pPr>
    </w:p>
    <w:p w14:paraId="714A1946" w14:textId="70149F97" w:rsidR="00831A4F" w:rsidRDefault="00831A4F" w:rsidP="00831A4F">
      <w:pPr>
        <w:autoSpaceDE w:val="0"/>
        <w:autoSpaceDN w:val="0"/>
        <w:adjustRightInd w:val="0"/>
        <w:spacing w:after="120" w:line="360" w:lineRule="auto"/>
        <w:jc w:val="both"/>
        <w:rPr>
          <w:rFonts w:ascii="Arial" w:hAnsi="Arial" w:cs="Arial"/>
          <w:sz w:val="20"/>
          <w:szCs w:val="20"/>
        </w:rPr>
      </w:pPr>
    </w:p>
    <w:p w14:paraId="623B5465" w14:textId="0C596F66" w:rsidR="00831A4F" w:rsidRDefault="00831A4F" w:rsidP="00831A4F">
      <w:pPr>
        <w:autoSpaceDE w:val="0"/>
        <w:autoSpaceDN w:val="0"/>
        <w:adjustRightInd w:val="0"/>
        <w:spacing w:after="120" w:line="360" w:lineRule="auto"/>
        <w:jc w:val="both"/>
        <w:rPr>
          <w:rFonts w:ascii="Arial" w:hAnsi="Arial" w:cs="Arial"/>
          <w:sz w:val="20"/>
          <w:szCs w:val="20"/>
        </w:rPr>
      </w:pPr>
    </w:p>
    <w:p w14:paraId="5E135D64" w14:textId="72491B0B" w:rsidR="00831A4F" w:rsidRDefault="00831A4F" w:rsidP="00831A4F">
      <w:pPr>
        <w:autoSpaceDE w:val="0"/>
        <w:autoSpaceDN w:val="0"/>
        <w:adjustRightInd w:val="0"/>
        <w:spacing w:after="120" w:line="360" w:lineRule="auto"/>
        <w:jc w:val="both"/>
        <w:rPr>
          <w:rFonts w:ascii="Arial" w:hAnsi="Arial" w:cs="Arial"/>
          <w:sz w:val="20"/>
          <w:szCs w:val="20"/>
        </w:rPr>
      </w:pPr>
    </w:p>
    <w:p w14:paraId="799F6FCD" w14:textId="155FCBC2" w:rsidR="00831A4F" w:rsidRDefault="00831A4F" w:rsidP="00831A4F">
      <w:pPr>
        <w:autoSpaceDE w:val="0"/>
        <w:autoSpaceDN w:val="0"/>
        <w:adjustRightInd w:val="0"/>
        <w:spacing w:after="120" w:line="360" w:lineRule="auto"/>
        <w:jc w:val="both"/>
        <w:rPr>
          <w:rFonts w:ascii="Arial" w:hAnsi="Arial" w:cs="Arial"/>
          <w:sz w:val="20"/>
          <w:szCs w:val="20"/>
        </w:rPr>
      </w:pPr>
    </w:p>
    <w:p w14:paraId="171880E9" w14:textId="77777777" w:rsidR="00831A4F" w:rsidRPr="0059465D" w:rsidRDefault="00831A4F" w:rsidP="0059465D">
      <w:pPr>
        <w:autoSpaceDE w:val="0"/>
        <w:autoSpaceDN w:val="0"/>
        <w:adjustRightInd w:val="0"/>
        <w:spacing w:after="120" w:line="360" w:lineRule="auto"/>
        <w:jc w:val="both"/>
        <w:rPr>
          <w:rFonts w:ascii="Arial" w:hAnsi="Arial" w:cs="Arial"/>
          <w:sz w:val="20"/>
          <w:szCs w:val="20"/>
        </w:rPr>
      </w:pPr>
    </w:p>
    <w:tbl>
      <w:tblPr>
        <w:tblStyle w:val="TableGrid"/>
        <w:tblW w:w="0" w:type="auto"/>
        <w:tblInd w:w="0" w:type="dxa"/>
        <w:tblLook w:val="04A0" w:firstRow="1" w:lastRow="0" w:firstColumn="1" w:lastColumn="0" w:noHBand="0" w:noVBand="1"/>
      </w:tblPr>
      <w:tblGrid>
        <w:gridCol w:w="9016"/>
      </w:tblGrid>
      <w:tr w:rsidR="007D105F" w:rsidRPr="00950C93" w14:paraId="0DE35C96" w14:textId="77777777" w:rsidTr="007D105F">
        <w:trPr>
          <w:trHeight w:val="530"/>
        </w:trPr>
        <w:tc>
          <w:tcPr>
            <w:tcW w:w="9016" w:type="dxa"/>
            <w:shd w:val="clear" w:color="auto" w:fill="A5A5A5" w:themeFill="accent3"/>
          </w:tcPr>
          <w:p w14:paraId="06B5F778" w14:textId="58607175" w:rsidR="00672FD4" w:rsidRPr="00950C93" w:rsidRDefault="00672FD4" w:rsidP="00F12A5F">
            <w:pPr>
              <w:pStyle w:val="Heading2"/>
              <w:jc w:val="both"/>
              <w:outlineLvl w:val="1"/>
            </w:pPr>
            <w:bookmarkStart w:id="83" w:name="_Toc90623265"/>
            <w:r w:rsidRPr="00950C93">
              <w:lastRenderedPageBreak/>
              <w:t>2.4 ADVANTAGES AND DISADVANTAGES OF MANAGED CARE</w:t>
            </w:r>
            <w:bookmarkEnd w:id="83"/>
          </w:p>
        </w:tc>
      </w:tr>
    </w:tbl>
    <w:p w14:paraId="03091B4F" w14:textId="1BE1AB0D" w:rsidR="008F44B0" w:rsidRPr="00950C93" w:rsidRDefault="008F44B0" w:rsidP="00F12A5F">
      <w:pPr>
        <w:autoSpaceDE w:val="0"/>
        <w:autoSpaceDN w:val="0"/>
        <w:adjustRightInd w:val="0"/>
        <w:spacing w:after="120" w:line="360" w:lineRule="auto"/>
        <w:jc w:val="both"/>
        <w:rPr>
          <w:rFonts w:ascii="Arial" w:hAnsi="Arial" w:cs="Arial"/>
          <w:sz w:val="20"/>
          <w:szCs w:val="20"/>
        </w:rPr>
      </w:pPr>
    </w:p>
    <w:p w14:paraId="62B79BBF" w14:textId="46246B8C" w:rsidR="008F44B0" w:rsidRPr="00950C93" w:rsidRDefault="005C2A29" w:rsidP="00F12A5F">
      <w:pPr>
        <w:pStyle w:val="Heading3"/>
        <w:jc w:val="both"/>
      </w:pPr>
      <w:bookmarkStart w:id="84" w:name="_Toc90623266"/>
      <w:r w:rsidRPr="00950C93">
        <w:t xml:space="preserve">2.4.1 </w:t>
      </w:r>
      <w:r w:rsidR="008F44B0" w:rsidRPr="00950C93">
        <w:t>Advantages and disadvantages</w:t>
      </w:r>
      <w:r w:rsidR="00176CBD" w:rsidRPr="00950C93">
        <w:t xml:space="preserve"> for different stakeholders</w:t>
      </w:r>
      <w:bookmarkEnd w:id="84"/>
    </w:p>
    <w:tbl>
      <w:tblPr>
        <w:tblStyle w:val="GridTable4-Accent3"/>
        <w:tblW w:w="9085" w:type="dxa"/>
        <w:jc w:val="center"/>
        <w:tblLook w:val="04A0" w:firstRow="1" w:lastRow="0" w:firstColumn="1" w:lastColumn="0" w:noHBand="0" w:noVBand="1"/>
      </w:tblPr>
      <w:tblGrid>
        <w:gridCol w:w="1659"/>
        <w:gridCol w:w="4396"/>
        <w:gridCol w:w="3030"/>
      </w:tblGrid>
      <w:tr w:rsidR="000976B6" w:rsidRPr="00950C93" w14:paraId="0707E1F2" w14:textId="77777777" w:rsidTr="000976B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59" w:type="dxa"/>
          </w:tcPr>
          <w:p w14:paraId="77BD8CB8" w14:textId="77777777" w:rsidR="00FC76AA" w:rsidRPr="00950C93" w:rsidRDefault="00FC76AA" w:rsidP="00F12A5F">
            <w:pPr>
              <w:spacing w:after="120" w:line="360" w:lineRule="auto"/>
              <w:jc w:val="both"/>
              <w:rPr>
                <w:rFonts w:ascii="Arial" w:hAnsi="Arial" w:cs="Arial"/>
                <w:b w:val="0"/>
                <w:bCs w:val="0"/>
                <w:color w:val="auto"/>
              </w:rPr>
            </w:pPr>
            <w:r w:rsidRPr="00950C93">
              <w:rPr>
                <w:rFonts w:ascii="Arial" w:hAnsi="Arial" w:cs="Arial"/>
                <w:b w:val="0"/>
                <w:bCs w:val="0"/>
                <w:color w:val="auto"/>
              </w:rPr>
              <w:t xml:space="preserve">Stakeholder </w:t>
            </w:r>
          </w:p>
        </w:tc>
        <w:tc>
          <w:tcPr>
            <w:tcW w:w="4396" w:type="dxa"/>
          </w:tcPr>
          <w:p w14:paraId="3DCC60CF" w14:textId="77777777" w:rsidR="00FC76AA" w:rsidRPr="00950C93" w:rsidRDefault="00FC76AA"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rPr>
            </w:pPr>
            <w:r w:rsidRPr="00950C93">
              <w:rPr>
                <w:rFonts w:ascii="Arial" w:hAnsi="Arial" w:cs="Arial"/>
                <w:b w:val="0"/>
                <w:bCs w:val="0"/>
                <w:color w:val="auto"/>
              </w:rPr>
              <w:t xml:space="preserve">Advantages </w:t>
            </w:r>
          </w:p>
        </w:tc>
        <w:tc>
          <w:tcPr>
            <w:tcW w:w="3030" w:type="dxa"/>
          </w:tcPr>
          <w:p w14:paraId="64AAC9AD" w14:textId="77777777" w:rsidR="00FC76AA" w:rsidRPr="00950C93" w:rsidRDefault="00FC76AA"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rPr>
            </w:pPr>
            <w:r w:rsidRPr="00950C93">
              <w:rPr>
                <w:rFonts w:ascii="Arial" w:hAnsi="Arial" w:cs="Arial"/>
                <w:b w:val="0"/>
                <w:bCs w:val="0"/>
                <w:color w:val="auto"/>
              </w:rPr>
              <w:t xml:space="preserve">Disadvantages </w:t>
            </w:r>
          </w:p>
        </w:tc>
      </w:tr>
      <w:tr w:rsidR="000976B6" w:rsidRPr="00950C93" w14:paraId="37E49CA8" w14:textId="77777777" w:rsidTr="000976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59" w:type="dxa"/>
          </w:tcPr>
          <w:p w14:paraId="74554396" w14:textId="77777777" w:rsidR="00FC76AA" w:rsidRPr="00950C93" w:rsidRDefault="00FC76AA" w:rsidP="00F12A5F">
            <w:pPr>
              <w:spacing w:after="120" w:line="360" w:lineRule="auto"/>
              <w:jc w:val="both"/>
              <w:rPr>
                <w:rFonts w:ascii="Arial" w:hAnsi="Arial" w:cs="Arial"/>
              </w:rPr>
            </w:pPr>
            <w:r w:rsidRPr="00950C93">
              <w:rPr>
                <w:rFonts w:ascii="Arial" w:hAnsi="Arial" w:cs="Arial"/>
              </w:rPr>
              <w:t>Department of Health</w:t>
            </w:r>
          </w:p>
        </w:tc>
        <w:tc>
          <w:tcPr>
            <w:tcW w:w="4396" w:type="dxa"/>
          </w:tcPr>
          <w:p w14:paraId="060EC243" w14:textId="77777777" w:rsidR="00FC76AA" w:rsidRPr="00950C93" w:rsidRDefault="00FC76AA" w:rsidP="00F12A5F">
            <w:pPr>
              <w:pStyle w:val="ListParagraph"/>
              <w:numPr>
                <w:ilvl w:val="0"/>
                <w:numId w:val="47"/>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 xml:space="preserve">Medical cost burden is uplifted. </w:t>
            </w:r>
          </w:p>
          <w:p w14:paraId="7F3F460C" w14:textId="7AC43D86" w:rsidR="00FC76AA" w:rsidRPr="00950C93" w:rsidRDefault="00FC76AA" w:rsidP="00F12A5F">
            <w:pPr>
              <w:pStyle w:val="ListParagraph"/>
              <w:numPr>
                <w:ilvl w:val="0"/>
                <w:numId w:val="47"/>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Properly compiled stats e.g. disease management state will assist in better disease management planning.</w:t>
            </w:r>
          </w:p>
          <w:p w14:paraId="396F4607" w14:textId="77777777" w:rsidR="00FC76AA" w:rsidRPr="00950C93" w:rsidRDefault="00FC76AA" w:rsidP="00F12A5F">
            <w:pPr>
              <w:pStyle w:val="ListParagraph"/>
              <w:numPr>
                <w:ilvl w:val="0"/>
                <w:numId w:val="47"/>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Able to enter into risk management sharing negotiations with other stakeholders.</w:t>
            </w:r>
          </w:p>
          <w:p w14:paraId="75EB2134" w14:textId="2DDCD0A5" w:rsidR="00FC76AA" w:rsidRPr="00950C93" w:rsidRDefault="00FC76AA" w:rsidP="00F12A5F">
            <w:pPr>
              <w:pStyle w:val="ListParagraph"/>
              <w:numPr>
                <w:ilvl w:val="0"/>
                <w:numId w:val="47"/>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Will be able to plan and distribute the health budget wisely</w:t>
            </w:r>
          </w:p>
        </w:tc>
        <w:tc>
          <w:tcPr>
            <w:tcW w:w="3030" w:type="dxa"/>
          </w:tcPr>
          <w:p w14:paraId="5865CF96" w14:textId="77777777" w:rsidR="00FC76AA" w:rsidRPr="00950C93" w:rsidRDefault="00FC76AA" w:rsidP="00F12A5F">
            <w:pPr>
              <w:pStyle w:val="ListParagraph"/>
              <w:numPr>
                <w:ilvl w:val="0"/>
                <w:numId w:val="47"/>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Loss of patients to the private sector resulting in reduced income for state facilities.</w:t>
            </w:r>
          </w:p>
          <w:p w14:paraId="54D98588" w14:textId="77777777" w:rsidR="00FC76AA" w:rsidRPr="00950C93" w:rsidRDefault="00FC76AA"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0976B6" w:rsidRPr="00950C93" w14:paraId="18E768D9" w14:textId="77777777" w:rsidTr="000976B6">
        <w:trPr>
          <w:jc w:val="center"/>
        </w:trPr>
        <w:tc>
          <w:tcPr>
            <w:cnfStyle w:val="001000000000" w:firstRow="0" w:lastRow="0" w:firstColumn="1" w:lastColumn="0" w:oddVBand="0" w:evenVBand="0" w:oddHBand="0" w:evenHBand="0" w:firstRowFirstColumn="0" w:firstRowLastColumn="0" w:lastRowFirstColumn="0" w:lastRowLastColumn="0"/>
            <w:tcW w:w="1659" w:type="dxa"/>
          </w:tcPr>
          <w:p w14:paraId="280EC365" w14:textId="77777777" w:rsidR="00FC76AA" w:rsidRPr="00950C93" w:rsidRDefault="00FC76AA" w:rsidP="00F12A5F">
            <w:pPr>
              <w:spacing w:after="120" w:line="360" w:lineRule="auto"/>
              <w:jc w:val="both"/>
              <w:rPr>
                <w:rFonts w:ascii="Arial" w:hAnsi="Arial" w:cs="Arial"/>
              </w:rPr>
            </w:pPr>
            <w:r w:rsidRPr="00950C93">
              <w:rPr>
                <w:rFonts w:ascii="Arial" w:hAnsi="Arial" w:cs="Arial"/>
              </w:rPr>
              <w:t xml:space="preserve">Administrator </w:t>
            </w:r>
          </w:p>
        </w:tc>
        <w:tc>
          <w:tcPr>
            <w:tcW w:w="4396" w:type="dxa"/>
          </w:tcPr>
          <w:p w14:paraId="596ACD3C" w14:textId="55792574" w:rsidR="00FC76AA" w:rsidRPr="00950C93" w:rsidRDefault="00181D4A" w:rsidP="00F12A5F">
            <w:pPr>
              <w:pStyle w:val="ListParagraph"/>
              <w:numPr>
                <w:ilvl w:val="0"/>
                <w:numId w:val="48"/>
              </w:num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bookmarkStart w:id="85" w:name="_Hlk12556555"/>
            <w:r w:rsidRPr="00950C93">
              <w:rPr>
                <w:rFonts w:ascii="Arial" w:hAnsi="Arial" w:cs="Arial"/>
              </w:rPr>
              <w:t>Cost</w:t>
            </w:r>
            <w:r>
              <w:rPr>
                <w:rFonts w:ascii="Arial" w:hAnsi="Arial" w:cs="Arial"/>
              </w:rPr>
              <w:t>-</w:t>
            </w:r>
            <w:r w:rsidR="00FC76AA" w:rsidRPr="00950C93">
              <w:rPr>
                <w:rFonts w:ascii="Arial" w:hAnsi="Arial" w:cs="Arial"/>
              </w:rPr>
              <w:t>effective healthcare delivery and improved quality</w:t>
            </w:r>
          </w:p>
          <w:p w14:paraId="715064F0" w14:textId="77777777" w:rsidR="00FC76AA" w:rsidRPr="00950C93" w:rsidRDefault="00FC76AA" w:rsidP="00F12A5F">
            <w:pPr>
              <w:pStyle w:val="ListParagraph"/>
              <w:numPr>
                <w:ilvl w:val="0"/>
                <w:numId w:val="48"/>
              </w:num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950C93">
              <w:rPr>
                <w:rFonts w:ascii="Arial" w:hAnsi="Arial" w:cs="Arial"/>
              </w:rPr>
              <w:t>Benefits planning from available stats.</w:t>
            </w:r>
          </w:p>
          <w:p w14:paraId="343D4BD7" w14:textId="77777777" w:rsidR="00FC76AA" w:rsidRPr="00950C93" w:rsidRDefault="00FC76AA" w:rsidP="00F12A5F">
            <w:pPr>
              <w:pStyle w:val="ListParagraph"/>
              <w:numPr>
                <w:ilvl w:val="0"/>
                <w:numId w:val="48"/>
              </w:num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950C93">
              <w:rPr>
                <w:rFonts w:ascii="Arial" w:hAnsi="Arial" w:cs="Arial"/>
              </w:rPr>
              <w:t>Reduction of abuse of the healthcare system (the use of protocols, preferred providers etc.</w:t>
            </w:r>
          </w:p>
          <w:p w14:paraId="2E934C4D" w14:textId="77777777" w:rsidR="00FC76AA" w:rsidRPr="00950C93" w:rsidRDefault="00FC76AA" w:rsidP="00F12A5F">
            <w:pPr>
              <w:pStyle w:val="ListParagraph"/>
              <w:numPr>
                <w:ilvl w:val="0"/>
                <w:numId w:val="48"/>
              </w:num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950C93">
              <w:rPr>
                <w:rFonts w:ascii="Arial" w:hAnsi="Arial" w:cs="Arial"/>
              </w:rPr>
              <w:t>Better control of yearly premium increase (keep them minimal) by containing healthcare costs.</w:t>
            </w:r>
          </w:p>
          <w:bookmarkEnd w:id="85"/>
          <w:p w14:paraId="63E2ED9A" w14:textId="77777777" w:rsidR="00FC76AA" w:rsidRPr="00950C93" w:rsidRDefault="00FC76AA"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3030" w:type="dxa"/>
          </w:tcPr>
          <w:p w14:paraId="13C21FAA" w14:textId="77777777" w:rsidR="00FC76AA" w:rsidRPr="00950C93" w:rsidRDefault="00FC76AA" w:rsidP="00F12A5F">
            <w:pPr>
              <w:pStyle w:val="ListParagraph"/>
              <w:numPr>
                <w:ilvl w:val="0"/>
                <w:numId w:val="48"/>
              </w:num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bookmarkStart w:id="86" w:name="_Hlk12556570"/>
            <w:r w:rsidRPr="00950C93">
              <w:rPr>
                <w:rFonts w:ascii="Arial" w:hAnsi="Arial" w:cs="Arial"/>
              </w:rPr>
              <w:t>Loss of members due to mismanagement of funds, which may result in increased premiums.</w:t>
            </w:r>
          </w:p>
          <w:p w14:paraId="194573C2" w14:textId="77777777" w:rsidR="00FC76AA" w:rsidRPr="00950C93" w:rsidRDefault="00FC76AA" w:rsidP="00F12A5F">
            <w:pPr>
              <w:pStyle w:val="ListParagraph"/>
              <w:numPr>
                <w:ilvl w:val="0"/>
                <w:numId w:val="48"/>
              </w:num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950C93">
              <w:rPr>
                <w:rFonts w:ascii="Arial" w:hAnsi="Arial" w:cs="Arial"/>
              </w:rPr>
              <w:t>Medical fraud.</w:t>
            </w:r>
          </w:p>
          <w:bookmarkEnd w:id="86"/>
          <w:p w14:paraId="18769965" w14:textId="77777777" w:rsidR="00FC76AA" w:rsidRPr="00950C93" w:rsidRDefault="00FC76AA"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0976B6" w:rsidRPr="00950C93" w14:paraId="2031B454" w14:textId="77777777" w:rsidTr="000976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59" w:type="dxa"/>
          </w:tcPr>
          <w:p w14:paraId="00AE064E" w14:textId="77777777" w:rsidR="00FC76AA" w:rsidRPr="00950C93" w:rsidRDefault="00FC76AA" w:rsidP="00F12A5F">
            <w:pPr>
              <w:spacing w:after="120" w:line="360" w:lineRule="auto"/>
              <w:jc w:val="both"/>
              <w:rPr>
                <w:rFonts w:ascii="Arial" w:hAnsi="Arial" w:cs="Arial"/>
              </w:rPr>
            </w:pPr>
            <w:r w:rsidRPr="00950C93">
              <w:rPr>
                <w:rFonts w:ascii="Arial" w:hAnsi="Arial" w:cs="Arial"/>
              </w:rPr>
              <w:t xml:space="preserve">Employer </w:t>
            </w:r>
          </w:p>
        </w:tc>
        <w:tc>
          <w:tcPr>
            <w:tcW w:w="4396" w:type="dxa"/>
          </w:tcPr>
          <w:p w14:paraId="2F349E07" w14:textId="515543DE" w:rsidR="00FC76AA" w:rsidRPr="00950C93" w:rsidRDefault="00FC76AA" w:rsidP="00F12A5F">
            <w:pPr>
              <w:pStyle w:val="ListParagraph"/>
              <w:numPr>
                <w:ilvl w:val="0"/>
                <w:numId w:val="49"/>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Wellness programmes reduce absenteeism and increase production because the health of the employee is optimized.</w:t>
            </w:r>
          </w:p>
          <w:p w14:paraId="109F3529" w14:textId="21D66A64" w:rsidR="00FC76AA" w:rsidRPr="00950C93" w:rsidRDefault="00181D4A" w:rsidP="00F12A5F">
            <w:pPr>
              <w:pStyle w:val="ListParagraph"/>
              <w:numPr>
                <w:ilvl w:val="0"/>
                <w:numId w:val="49"/>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Cost</w:t>
            </w:r>
            <w:r>
              <w:rPr>
                <w:rFonts w:ascii="Arial" w:hAnsi="Arial" w:cs="Arial"/>
              </w:rPr>
              <w:t>-</w:t>
            </w:r>
            <w:r w:rsidR="00FC76AA" w:rsidRPr="00950C93">
              <w:rPr>
                <w:rFonts w:ascii="Arial" w:hAnsi="Arial" w:cs="Arial"/>
              </w:rPr>
              <w:t xml:space="preserve">effective plans for the lower income group lower contributions by </w:t>
            </w:r>
            <w:r>
              <w:rPr>
                <w:rFonts w:ascii="Arial" w:hAnsi="Arial" w:cs="Arial"/>
              </w:rPr>
              <w:t xml:space="preserve">the </w:t>
            </w:r>
            <w:r w:rsidR="00FC76AA" w:rsidRPr="00950C93">
              <w:rPr>
                <w:rFonts w:ascii="Arial" w:hAnsi="Arial" w:cs="Arial"/>
              </w:rPr>
              <w:t>employer.</w:t>
            </w:r>
          </w:p>
          <w:p w14:paraId="5DDEE1DC" w14:textId="6205F564" w:rsidR="00FC76AA" w:rsidRPr="00950C93" w:rsidRDefault="00FC76AA" w:rsidP="00F12A5F">
            <w:pPr>
              <w:pStyle w:val="ListParagraph"/>
              <w:numPr>
                <w:ilvl w:val="0"/>
                <w:numId w:val="49"/>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Predictable employer budget.</w:t>
            </w:r>
          </w:p>
        </w:tc>
        <w:tc>
          <w:tcPr>
            <w:tcW w:w="3030" w:type="dxa"/>
          </w:tcPr>
          <w:p w14:paraId="4A8BA8E9" w14:textId="77777777" w:rsidR="00FC76AA" w:rsidRPr="00950C93" w:rsidRDefault="00FC76AA" w:rsidP="00F12A5F">
            <w:pPr>
              <w:pStyle w:val="ListParagraph"/>
              <w:numPr>
                <w:ilvl w:val="0"/>
                <w:numId w:val="49"/>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Plans may be complex and difficult to explaining to staff.</w:t>
            </w:r>
          </w:p>
          <w:p w14:paraId="6ADBD360" w14:textId="77777777" w:rsidR="00FC76AA" w:rsidRPr="00950C93" w:rsidRDefault="00FC76AA" w:rsidP="00F12A5F">
            <w:pPr>
              <w:pStyle w:val="ListParagraph"/>
              <w:numPr>
                <w:ilvl w:val="0"/>
                <w:numId w:val="49"/>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Benefit limits.</w:t>
            </w:r>
          </w:p>
          <w:p w14:paraId="0E48F6D3" w14:textId="77777777" w:rsidR="00FC76AA" w:rsidRPr="00950C93" w:rsidRDefault="00FC76AA"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0976B6" w:rsidRPr="00950C93" w14:paraId="50480766" w14:textId="77777777" w:rsidTr="000976B6">
        <w:trPr>
          <w:jc w:val="center"/>
        </w:trPr>
        <w:tc>
          <w:tcPr>
            <w:cnfStyle w:val="001000000000" w:firstRow="0" w:lastRow="0" w:firstColumn="1" w:lastColumn="0" w:oddVBand="0" w:evenVBand="0" w:oddHBand="0" w:evenHBand="0" w:firstRowFirstColumn="0" w:firstRowLastColumn="0" w:lastRowFirstColumn="0" w:lastRowLastColumn="0"/>
            <w:tcW w:w="1659" w:type="dxa"/>
          </w:tcPr>
          <w:p w14:paraId="78E65DA8" w14:textId="77777777" w:rsidR="00FC76AA" w:rsidRPr="00950C93" w:rsidRDefault="00FC76AA" w:rsidP="00F12A5F">
            <w:pPr>
              <w:spacing w:after="120" w:line="360" w:lineRule="auto"/>
              <w:jc w:val="both"/>
              <w:rPr>
                <w:rFonts w:ascii="Arial" w:hAnsi="Arial" w:cs="Arial"/>
              </w:rPr>
            </w:pPr>
            <w:r w:rsidRPr="00950C93">
              <w:rPr>
                <w:rFonts w:ascii="Arial" w:hAnsi="Arial" w:cs="Arial"/>
              </w:rPr>
              <w:lastRenderedPageBreak/>
              <w:t xml:space="preserve">Members </w:t>
            </w:r>
          </w:p>
        </w:tc>
        <w:tc>
          <w:tcPr>
            <w:tcW w:w="4396" w:type="dxa"/>
          </w:tcPr>
          <w:p w14:paraId="38A3FF9A" w14:textId="77777777" w:rsidR="00FC76AA" w:rsidRPr="00950C93" w:rsidRDefault="00FC76AA" w:rsidP="00F12A5F">
            <w:pPr>
              <w:pStyle w:val="ListParagraph"/>
              <w:numPr>
                <w:ilvl w:val="0"/>
                <w:numId w:val="50"/>
              </w:num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bookmarkStart w:id="87" w:name="_Hlk12556592"/>
            <w:r w:rsidRPr="00950C93">
              <w:rPr>
                <w:rFonts w:ascii="Arial" w:hAnsi="Arial" w:cs="Arial"/>
              </w:rPr>
              <w:t>Quality care becomes accessible and affordable</w:t>
            </w:r>
          </w:p>
          <w:p w14:paraId="06917D4F" w14:textId="77777777" w:rsidR="00FC76AA" w:rsidRPr="00950C93" w:rsidRDefault="00FC76AA" w:rsidP="00F12A5F">
            <w:pPr>
              <w:pStyle w:val="ListParagraph"/>
              <w:numPr>
                <w:ilvl w:val="0"/>
                <w:numId w:val="50"/>
              </w:num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950C93">
              <w:rPr>
                <w:rFonts w:ascii="Arial" w:hAnsi="Arial" w:cs="Arial"/>
              </w:rPr>
              <w:t>Able to make informed decisions about his personal healthcare.</w:t>
            </w:r>
          </w:p>
          <w:p w14:paraId="1680E252" w14:textId="77777777" w:rsidR="00FC76AA" w:rsidRPr="00950C93" w:rsidRDefault="00FC76AA" w:rsidP="00F12A5F">
            <w:pPr>
              <w:pStyle w:val="ListParagraph"/>
              <w:numPr>
                <w:ilvl w:val="0"/>
                <w:numId w:val="50"/>
              </w:num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950C93">
              <w:rPr>
                <w:rFonts w:ascii="Arial" w:hAnsi="Arial" w:cs="Arial"/>
              </w:rPr>
              <w:t>Better health (wellness programs)</w:t>
            </w:r>
          </w:p>
          <w:bookmarkEnd w:id="87"/>
          <w:p w14:paraId="6977141E" w14:textId="77777777" w:rsidR="00FC76AA" w:rsidRPr="00950C93" w:rsidRDefault="00FC76AA"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p>
        </w:tc>
        <w:tc>
          <w:tcPr>
            <w:tcW w:w="3030" w:type="dxa"/>
          </w:tcPr>
          <w:p w14:paraId="184BA2CF" w14:textId="5547EDA5" w:rsidR="00FC76AA" w:rsidRPr="00950C93" w:rsidRDefault="00FC76AA" w:rsidP="00F12A5F">
            <w:pPr>
              <w:pStyle w:val="ListParagraph"/>
              <w:numPr>
                <w:ilvl w:val="0"/>
                <w:numId w:val="50"/>
              </w:num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bookmarkStart w:id="88" w:name="_Hlk12556605"/>
            <w:r w:rsidRPr="00950C93">
              <w:rPr>
                <w:rFonts w:ascii="Arial" w:hAnsi="Arial" w:cs="Arial"/>
              </w:rPr>
              <w:t xml:space="preserve">Restriction to </w:t>
            </w:r>
            <w:r w:rsidR="00181D4A">
              <w:rPr>
                <w:rFonts w:ascii="Arial" w:hAnsi="Arial" w:cs="Arial"/>
              </w:rPr>
              <w:t xml:space="preserve">a </w:t>
            </w:r>
            <w:r w:rsidRPr="00950C93">
              <w:rPr>
                <w:rFonts w:ascii="Arial" w:hAnsi="Arial" w:cs="Arial"/>
              </w:rPr>
              <w:t>certain provider (e.g. preferred provider’s model)</w:t>
            </w:r>
          </w:p>
          <w:p w14:paraId="28B1A5DC" w14:textId="77777777" w:rsidR="00FC76AA" w:rsidRPr="00950C93" w:rsidRDefault="00FC76AA" w:rsidP="00F12A5F">
            <w:pPr>
              <w:pStyle w:val="ListParagraph"/>
              <w:numPr>
                <w:ilvl w:val="0"/>
                <w:numId w:val="50"/>
              </w:num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950C93">
              <w:rPr>
                <w:rFonts w:ascii="Arial" w:hAnsi="Arial" w:cs="Arial"/>
              </w:rPr>
              <w:t>Restrictions on benefits cover</w:t>
            </w:r>
          </w:p>
          <w:p w14:paraId="4234A76A" w14:textId="77777777" w:rsidR="00FC76AA" w:rsidRPr="00950C93" w:rsidRDefault="00FC76AA" w:rsidP="00F12A5F">
            <w:pPr>
              <w:pStyle w:val="ListParagraph"/>
              <w:numPr>
                <w:ilvl w:val="0"/>
                <w:numId w:val="50"/>
              </w:num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950C93">
              <w:rPr>
                <w:rFonts w:ascii="Arial" w:hAnsi="Arial" w:cs="Arial"/>
              </w:rPr>
              <w:t>Personal exclusions may be applied.</w:t>
            </w:r>
          </w:p>
          <w:p w14:paraId="292374E4" w14:textId="39BC3ED8" w:rsidR="00FC76AA" w:rsidRPr="00950C93" w:rsidRDefault="00FC76AA">
            <w:pPr>
              <w:pStyle w:val="ListParagraph"/>
              <w:numPr>
                <w:ilvl w:val="0"/>
                <w:numId w:val="50"/>
              </w:num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hAnsi="Arial" w:cs="Arial"/>
              </w:rPr>
            </w:pPr>
            <w:r w:rsidRPr="00950C93">
              <w:rPr>
                <w:rFonts w:ascii="Arial" w:hAnsi="Arial" w:cs="Arial"/>
              </w:rPr>
              <w:t>Disclosure of sensitive and sometimes confidential medical situations when obtaining authorization for service.</w:t>
            </w:r>
            <w:bookmarkEnd w:id="88"/>
          </w:p>
        </w:tc>
      </w:tr>
      <w:tr w:rsidR="000976B6" w:rsidRPr="00950C93" w14:paraId="3D329FA4" w14:textId="77777777" w:rsidTr="000976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59" w:type="dxa"/>
          </w:tcPr>
          <w:p w14:paraId="10F812AF" w14:textId="77777777" w:rsidR="00FC76AA" w:rsidRPr="00950C93" w:rsidRDefault="00FC76AA" w:rsidP="00F12A5F">
            <w:pPr>
              <w:spacing w:after="120" w:line="360" w:lineRule="auto"/>
              <w:jc w:val="both"/>
              <w:rPr>
                <w:rFonts w:ascii="Arial" w:hAnsi="Arial" w:cs="Arial"/>
              </w:rPr>
            </w:pPr>
            <w:r w:rsidRPr="00950C93">
              <w:rPr>
                <w:rFonts w:ascii="Arial" w:hAnsi="Arial" w:cs="Arial"/>
              </w:rPr>
              <w:t>Healthcare Provider</w:t>
            </w:r>
          </w:p>
        </w:tc>
        <w:tc>
          <w:tcPr>
            <w:tcW w:w="4396" w:type="dxa"/>
          </w:tcPr>
          <w:p w14:paraId="17F184FD" w14:textId="01AFA7B1" w:rsidR="00FC76AA" w:rsidRPr="00950C93" w:rsidRDefault="00FC76AA" w:rsidP="00F12A5F">
            <w:pPr>
              <w:pStyle w:val="ListParagraph"/>
              <w:numPr>
                <w:ilvl w:val="0"/>
                <w:numId w:val="51"/>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 xml:space="preserve">Increased service options due to participation </w:t>
            </w:r>
            <w:r w:rsidR="00181D4A" w:rsidRPr="00950C93">
              <w:rPr>
                <w:rFonts w:ascii="Arial" w:hAnsi="Arial" w:cs="Arial"/>
              </w:rPr>
              <w:t>in</w:t>
            </w:r>
            <w:r w:rsidR="00181D4A">
              <w:rPr>
                <w:rFonts w:ascii="Arial" w:hAnsi="Arial" w:cs="Arial"/>
              </w:rPr>
              <w:t>-</w:t>
            </w:r>
            <w:r w:rsidRPr="00950C93">
              <w:rPr>
                <w:rFonts w:ascii="Arial" w:hAnsi="Arial" w:cs="Arial"/>
              </w:rPr>
              <w:t>network contracts.</w:t>
            </w:r>
          </w:p>
          <w:p w14:paraId="2787A757" w14:textId="77777777" w:rsidR="00FC76AA" w:rsidRPr="00950C93" w:rsidRDefault="00FC76AA" w:rsidP="00F12A5F">
            <w:pPr>
              <w:pStyle w:val="ListParagraph"/>
              <w:numPr>
                <w:ilvl w:val="0"/>
                <w:numId w:val="51"/>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Able to receive quick guaranteed, claim payment due to contractual agreement.</w:t>
            </w:r>
          </w:p>
          <w:p w14:paraId="1A2B8EBF" w14:textId="77777777" w:rsidR="00FC76AA" w:rsidRPr="00950C93" w:rsidRDefault="00FC76AA" w:rsidP="00F12A5F">
            <w:pPr>
              <w:pStyle w:val="ListParagraph"/>
              <w:numPr>
                <w:ilvl w:val="0"/>
                <w:numId w:val="51"/>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The risk of non -payment for services rendered become low as the provider get to know the different plan types, preauthorization processes.</w:t>
            </w:r>
          </w:p>
          <w:p w14:paraId="140FFC92" w14:textId="77777777" w:rsidR="00FC76AA" w:rsidRPr="00950C93" w:rsidRDefault="00FC76AA" w:rsidP="00F12A5F">
            <w:pPr>
              <w:pStyle w:val="ListParagraph"/>
              <w:numPr>
                <w:ilvl w:val="0"/>
                <w:numId w:val="51"/>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Reduced administrative burden and freedom from debt collection.</w:t>
            </w:r>
          </w:p>
          <w:p w14:paraId="445935F2" w14:textId="77777777" w:rsidR="00FC76AA" w:rsidRPr="00950C93" w:rsidRDefault="00FC76AA" w:rsidP="00F12A5F">
            <w:pPr>
              <w:pStyle w:val="ListParagraph"/>
              <w:numPr>
                <w:ilvl w:val="0"/>
                <w:numId w:val="51"/>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Collective bargaining can improve payment and working conditions.</w:t>
            </w:r>
          </w:p>
          <w:p w14:paraId="2D7754A4" w14:textId="77777777" w:rsidR="00FC76AA" w:rsidRPr="00950C93" w:rsidRDefault="00FC76AA" w:rsidP="00F12A5F">
            <w:pPr>
              <w:pStyle w:val="ListParagraph"/>
              <w:numPr>
                <w:ilvl w:val="0"/>
                <w:numId w:val="51"/>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Maintenance and expansion of the patient base.</w:t>
            </w:r>
          </w:p>
          <w:p w14:paraId="55F6D53E" w14:textId="77777777" w:rsidR="00FC76AA" w:rsidRPr="00950C93" w:rsidRDefault="00FC76AA" w:rsidP="00F12A5F">
            <w:pPr>
              <w:pStyle w:val="ListParagraph"/>
              <w:numPr>
                <w:ilvl w:val="0"/>
                <w:numId w:val="51"/>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Greater economic incentives to provide preventative primary care.</w:t>
            </w:r>
          </w:p>
          <w:p w14:paraId="795F982B" w14:textId="77777777" w:rsidR="00FC76AA" w:rsidRPr="00950C93" w:rsidRDefault="00FC76AA"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p>
        </w:tc>
        <w:tc>
          <w:tcPr>
            <w:tcW w:w="3030" w:type="dxa"/>
          </w:tcPr>
          <w:p w14:paraId="635D91FF" w14:textId="30795643" w:rsidR="00FC76AA" w:rsidRPr="00950C93" w:rsidRDefault="00FC76AA" w:rsidP="00F12A5F">
            <w:pPr>
              <w:pStyle w:val="ListParagraph"/>
              <w:numPr>
                <w:ilvl w:val="0"/>
                <w:numId w:val="51"/>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 xml:space="preserve">Non-payment / rejection of claims if authorization </w:t>
            </w:r>
            <w:r w:rsidR="00181D4A">
              <w:rPr>
                <w:rFonts w:ascii="Arial" w:hAnsi="Arial" w:cs="Arial"/>
              </w:rPr>
              <w:t xml:space="preserve">is </w:t>
            </w:r>
            <w:r w:rsidRPr="00950C93">
              <w:rPr>
                <w:rFonts w:ascii="Arial" w:hAnsi="Arial" w:cs="Arial"/>
              </w:rPr>
              <w:t>not obtained.</w:t>
            </w:r>
          </w:p>
          <w:p w14:paraId="17B6BE87" w14:textId="77777777" w:rsidR="00FC76AA" w:rsidRPr="00950C93" w:rsidRDefault="00FC76AA" w:rsidP="00F12A5F">
            <w:pPr>
              <w:pStyle w:val="ListParagraph"/>
              <w:numPr>
                <w:ilvl w:val="0"/>
                <w:numId w:val="51"/>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Contracts may restrict some tariffs.</w:t>
            </w:r>
          </w:p>
          <w:p w14:paraId="58B8012E" w14:textId="77777777" w:rsidR="00FC76AA" w:rsidRPr="00950C93" w:rsidRDefault="00FC76AA" w:rsidP="00F12A5F">
            <w:pPr>
              <w:pStyle w:val="ListParagraph"/>
              <w:numPr>
                <w:ilvl w:val="0"/>
                <w:numId w:val="51"/>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Volumes of services rendered are controlled.</w:t>
            </w:r>
          </w:p>
          <w:p w14:paraId="26122E22" w14:textId="4DF2AF2C" w:rsidR="00FC76AA" w:rsidRPr="00950C93" w:rsidRDefault="00FC76AA" w:rsidP="00F12A5F">
            <w:pPr>
              <w:pStyle w:val="ListParagraph"/>
              <w:numPr>
                <w:ilvl w:val="0"/>
                <w:numId w:val="51"/>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 xml:space="preserve">Restrictions on </w:t>
            </w:r>
            <w:r w:rsidR="00181D4A">
              <w:rPr>
                <w:rFonts w:ascii="Arial" w:hAnsi="Arial" w:cs="Arial"/>
              </w:rPr>
              <w:t xml:space="preserve">the </w:t>
            </w:r>
            <w:r w:rsidRPr="00950C93">
              <w:rPr>
                <w:rFonts w:ascii="Arial" w:hAnsi="Arial" w:cs="Arial"/>
              </w:rPr>
              <w:t>referral of patients (preferred providers)</w:t>
            </w:r>
          </w:p>
          <w:p w14:paraId="2280A1D3" w14:textId="77777777" w:rsidR="00FC76AA" w:rsidRPr="00950C93" w:rsidRDefault="00FC76AA" w:rsidP="00F12A5F">
            <w:pPr>
              <w:pStyle w:val="ListParagraph"/>
              <w:numPr>
                <w:ilvl w:val="0"/>
                <w:numId w:val="51"/>
              </w:num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r w:rsidRPr="00950C93">
              <w:rPr>
                <w:rFonts w:ascii="Arial" w:hAnsi="Arial" w:cs="Arial"/>
              </w:rPr>
              <w:t>Increased risk due to capitation systems if not well managed</w:t>
            </w:r>
          </w:p>
          <w:p w14:paraId="3BCCDC77" w14:textId="77777777" w:rsidR="00FC76AA" w:rsidRPr="00950C93" w:rsidRDefault="00FC76AA"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hAnsi="Arial" w:cs="Arial"/>
              </w:rPr>
            </w:pPr>
          </w:p>
        </w:tc>
      </w:tr>
    </w:tbl>
    <w:p w14:paraId="13235837" w14:textId="6ACF1083" w:rsidR="00812930" w:rsidRPr="00950C93" w:rsidRDefault="00812930" w:rsidP="00F12A5F">
      <w:pPr>
        <w:spacing w:after="120" w:line="360" w:lineRule="auto"/>
        <w:jc w:val="both"/>
        <w:rPr>
          <w:rFonts w:ascii="Arial" w:hAnsi="Arial" w:cs="Arial"/>
          <w:b/>
          <w:bCs/>
          <w:sz w:val="24"/>
          <w:szCs w:val="24"/>
        </w:rPr>
      </w:pPr>
      <w:r w:rsidRPr="00950C93">
        <w:rPr>
          <w:rFonts w:ascii="Arial" w:hAnsi="Arial" w:cs="Arial"/>
          <w:noProof/>
        </w:rPr>
        <w:lastRenderedPageBreak/>
        <w:drawing>
          <wp:inline distT="0" distB="0" distL="0" distR="0" wp14:anchorId="54D8F7EF" wp14:editId="22AC649E">
            <wp:extent cx="1501140" cy="769620"/>
            <wp:effectExtent l="0" t="0" r="3810" b="0"/>
            <wp:docPr id="337" name="Picture 337"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29710F77" w14:textId="743BBB6A" w:rsidR="00A1068F" w:rsidRPr="00950C93" w:rsidRDefault="00812930" w:rsidP="00F12A5F">
      <w:pPr>
        <w:pStyle w:val="Heading2"/>
        <w:jc w:val="both"/>
      </w:pPr>
      <w:bookmarkStart w:id="89" w:name="_Toc90623267"/>
      <w:r w:rsidRPr="00950C93">
        <w:t>LEARNING UNIT 2: F</w:t>
      </w:r>
      <w:r w:rsidR="00A1068F" w:rsidRPr="00950C93">
        <w:t>ormative</w:t>
      </w:r>
      <w:r w:rsidRPr="00950C93">
        <w:t xml:space="preserve"> Assessments</w:t>
      </w:r>
      <w:bookmarkEnd w:id="89"/>
    </w:p>
    <w:p w14:paraId="70958B02" w14:textId="6C2B4CA9" w:rsidR="00CC5B58" w:rsidRPr="00950C93" w:rsidRDefault="00CC5B58" w:rsidP="00F12A5F">
      <w:pPr>
        <w:numPr>
          <w:ilvl w:val="0"/>
          <w:numId w:val="11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Define the concept of managed care in detail.</w:t>
      </w:r>
      <w:r w:rsidR="00BE534B" w:rsidRPr="00950C93">
        <w:rPr>
          <w:rFonts w:ascii="Arial" w:eastAsiaTheme="minorHAnsi" w:hAnsi="Arial" w:cs="Arial"/>
          <w:lang w:eastAsia="en-US"/>
        </w:rPr>
        <w:t xml:space="preserve"> [3]</w:t>
      </w:r>
    </w:p>
    <w:p w14:paraId="24401D92" w14:textId="49A2B74D" w:rsidR="00E352E4" w:rsidRPr="00950C93" w:rsidRDefault="00E352E4"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p>
    <w:p w14:paraId="3402D1D9" w14:textId="77777777" w:rsidR="00CC5B58" w:rsidRPr="00950C93" w:rsidRDefault="00CC5B58" w:rsidP="00F12A5F">
      <w:pPr>
        <w:spacing w:after="120" w:line="360" w:lineRule="auto"/>
        <w:ind w:left="720"/>
        <w:contextualSpacing/>
        <w:jc w:val="both"/>
        <w:rPr>
          <w:rFonts w:ascii="Arial" w:eastAsiaTheme="minorHAnsi" w:hAnsi="Arial" w:cs="Arial"/>
          <w:lang w:eastAsia="en-US"/>
        </w:rPr>
      </w:pPr>
    </w:p>
    <w:p w14:paraId="6B395110" w14:textId="0DDAFC1C" w:rsidR="00CC5B58" w:rsidRPr="00950C93" w:rsidRDefault="00CC5B58" w:rsidP="00F12A5F">
      <w:pPr>
        <w:numPr>
          <w:ilvl w:val="0"/>
          <w:numId w:val="11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What led to the introduction of managed care in South Africa?</w:t>
      </w:r>
      <w:r w:rsidR="00BE534B" w:rsidRPr="00950C93">
        <w:rPr>
          <w:rFonts w:ascii="Arial" w:eastAsiaTheme="minorHAnsi" w:hAnsi="Arial" w:cs="Arial"/>
          <w:lang w:eastAsia="en-US"/>
        </w:rPr>
        <w:t xml:space="preserve"> [4]</w:t>
      </w:r>
    </w:p>
    <w:p w14:paraId="10E7CDD9" w14:textId="416DBE1C" w:rsidR="00CC5B58" w:rsidRPr="00950C93" w:rsidRDefault="00E352E4"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r w:rsidR="00E373AC" w:rsidRPr="00950C93">
        <w:rPr>
          <w:rFonts w:ascii="Arial" w:eastAsiaTheme="minorHAnsi" w:hAnsi="Arial" w:cs="Arial"/>
          <w:lang w:eastAsia="en-US"/>
        </w:rPr>
        <w:t>……………………………………………………………………………………………………………………………………………………………………………………………………………………………</w:t>
      </w:r>
    </w:p>
    <w:p w14:paraId="3B63871E" w14:textId="77777777" w:rsidR="0068231B" w:rsidRPr="00950C93" w:rsidRDefault="0068231B" w:rsidP="00F12A5F">
      <w:pPr>
        <w:spacing w:after="120" w:line="360" w:lineRule="auto"/>
        <w:contextualSpacing/>
        <w:jc w:val="both"/>
        <w:rPr>
          <w:rFonts w:ascii="Arial" w:eastAsiaTheme="minorHAnsi" w:hAnsi="Arial" w:cs="Arial"/>
          <w:lang w:eastAsia="en-US"/>
        </w:rPr>
      </w:pPr>
    </w:p>
    <w:p w14:paraId="27D0BB33" w14:textId="4542E565" w:rsidR="00CC5B58" w:rsidRPr="00950C93" w:rsidRDefault="00CC5B58" w:rsidP="00F12A5F">
      <w:pPr>
        <w:numPr>
          <w:ilvl w:val="0"/>
          <w:numId w:val="11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Which managed care model does your medical scheme make use of?</w:t>
      </w:r>
      <w:r w:rsidR="00BE534B" w:rsidRPr="00950C93">
        <w:rPr>
          <w:rFonts w:ascii="Arial" w:eastAsiaTheme="minorHAnsi" w:hAnsi="Arial" w:cs="Arial"/>
          <w:lang w:eastAsia="en-US"/>
        </w:rPr>
        <w:t xml:space="preserve"> [7]</w:t>
      </w:r>
    </w:p>
    <w:p w14:paraId="0DAA644E" w14:textId="72540737" w:rsidR="00CC5B58" w:rsidRPr="00950C93" w:rsidRDefault="00E352E4"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p>
    <w:p w14:paraId="5CD6B078" w14:textId="57DAC85F" w:rsidR="00CC5B58" w:rsidRPr="00950C93" w:rsidRDefault="00CC5B58" w:rsidP="00F12A5F">
      <w:pPr>
        <w:numPr>
          <w:ilvl w:val="0"/>
          <w:numId w:val="11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Select any 2 countries from the ones listed and research on how managed care is used in each of them: United Kingdom, Netherlands, Switzerland, France, Germany.</w:t>
      </w:r>
      <w:r w:rsidR="00BE534B" w:rsidRPr="00950C93">
        <w:rPr>
          <w:rFonts w:ascii="Arial" w:eastAsiaTheme="minorHAnsi" w:hAnsi="Arial" w:cs="Arial"/>
          <w:lang w:eastAsia="en-US"/>
        </w:rPr>
        <w:t xml:space="preserve"> [12]</w:t>
      </w:r>
    </w:p>
    <w:p w14:paraId="36146B69" w14:textId="7441C4B0" w:rsidR="00E352E4" w:rsidRPr="00950C93" w:rsidRDefault="00E352E4"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3D5AE5E7" w14:textId="77777777" w:rsidR="00CC5B58" w:rsidRPr="00950C93" w:rsidRDefault="00CC5B58" w:rsidP="00F12A5F">
      <w:pPr>
        <w:numPr>
          <w:ilvl w:val="0"/>
          <w:numId w:val="11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following are some of the recommendations from the Medical Schemes Amendment Bill 2018. Comment on how each of them will impact managed care, either positively or negatively.</w:t>
      </w:r>
    </w:p>
    <w:p w14:paraId="63329ECA" w14:textId="77777777" w:rsidR="00CC5B58" w:rsidRPr="00950C93" w:rsidRDefault="00CC5B58" w:rsidP="00F12A5F">
      <w:pPr>
        <w:spacing w:after="120" w:line="360" w:lineRule="auto"/>
        <w:contextualSpacing/>
        <w:jc w:val="both"/>
        <w:rPr>
          <w:rFonts w:ascii="Arial" w:eastAsiaTheme="minorHAnsi" w:hAnsi="Arial" w:cs="Arial"/>
          <w:lang w:eastAsia="en-US"/>
        </w:rPr>
      </w:pPr>
    </w:p>
    <w:p w14:paraId="28029D5A" w14:textId="77777777" w:rsidR="00CC5B58" w:rsidRPr="00950C93" w:rsidRDefault="00CC5B58" w:rsidP="00F12A5F">
      <w:pPr>
        <w:numPr>
          <w:ilvl w:val="0"/>
          <w:numId w:val="11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Council may require information from medical schemes concerning the services rendered by the health care providers to beneficiaries.</w:t>
      </w:r>
    </w:p>
    <w:p w14:paraId="075B43BD" w14:textId="77777777" w:rsidR="00CC5B58" w:rsidRPr="00950C93" w:rsidRDefault="00CC5B58" w:rsidP="00F12A5F">
      <w:pPr>
        <w:numPr>
          <w:ilvl w:val="0"/>
          <w:numId w:val="11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Central Beneficiary Register and the management of that register by the Registrar and to establish risk measurement methodology.</w:t>
      </w:r>
    </w:p>
    <w:p w14:paraId="53426C6C" w14:textId="77777777" w:rsidR="00CC5B58" w:rsidRPr="00950C93" w:rsidRDefault="00CC5B58" w:rsidP="00F12A5F">
      <w:pPr>
        <w:numPr>
          <w:ilvl w:val="0"/>
          <w:numId w:val="11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To empower the Council to determine broker fees from time to time and define the circumstances in which a medical scheme may receive payment of broker fees due by its members to a broker.</w:t>
      </w:r>
    </w:p>
    <w:p w14:paraId="36463F01" w14:textId="77777777" w:rsidR="00CC5B58" w:rsidRPr="00950C93" w:rsidRDefault="00CC5B58" w:rsidP="00F12A5F">
      <w:pPr>
        <w:numPr>
          <w:ilvl w:val="0"/>
          <w:numId w:val="11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End of co-payments.</w:t>
      </w:r>
    </w:p>
    <w:p w14:paraId="3FEBE60D" w14:textId="77777777" w:rsidR="00CC5B58" w:rsidRPr="00950C93" w:rsidRDefault="00CC5B58" w:rsidP="00F12A5F">
      <w:pPr>
        <w:numPr>
          <w:ilvl w:val="0"/>
          <w:numId w:val="11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Abolishment of Prescribed Minimum Benefits.</w:t>
      </w:r>
    </w:p>
    <w:p w14:paraId="57E54EA6" w14:textId="5BB0088C" w:rsidR="00CC5B58" w:rsidRPr="00950C93" w:rsidRDefault="00CC5B58" w:rsidP="00F12A5F">
      <w:pPr>
        <w:numPr>
          <w:ilvl w:val="0"/>
          <w:numId w:val="11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Medical Aids must ‘pass back’ savings.</w:t>
      </w:r>
      <w:r w:rsidR="00BE534B" w:rsidRPr="00950C93">
        <w:rPr>
          <w:rFonts w:ascii="Arial" w:eastAsiaTheme="minorHAnsi" w:hAnsi="Arial" w:cs="Arial"/>
          <w:lang w:eastAsia="en-US"/>
        </w:rPr>
        <w:t xml:space="preserve"> [12]</w:t>
      </w:r>
    </w:p>
    <w:p w14:paraId="3A213663" w14:textId="60595ED6" w:rsidR="00E352E4" w:rsidRPr="00950C93" w:rsidRDefault="00E352E4"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004457E4" w:rsidRPr="00950C93">
        <w:rPr>
          <w:rFonts w:ascii="Arial" w:eastAsiaTheme="minorHAnsi" w:hAnsi="Arial" w:cs="Arial"/>
          <w:lang w:eastAsia="en-US"/>
        </w:rPr>
        <w:t>………………………………………………………………………………………………………………………………………………………………………………………………………………</w:t>
      </w:r>
      <w:r w:rsidR="004457E4" w:rsidRPr="00950C93">
        <w:rPr>
          <w:rFonts w:ascii="Arial" w:eastAsiaTheme="minorHAnsi" w:hAnsi="Arial" w:cs="Arial"/>
          <w:lang w:eastAsia="en-US"/>
        </w:rPr>
        <w:lastRenderedPageBreak/>
        <w:t>………………………………………………………………………………………………………………………………………………………………………………………………………………………………………………………………………………………………………………………………………………………………………………………………………………………………………………………………………………………………………………………………………………………………………………………………………………………………………………………………………………………………………………………………………………………………………………………………………………………………………………………………………………………………………………………………………………………………………………………………………………………………………………………………………………………………………………………………………………………………………………………………………………………………………………………………………………………………………………………………………………………………………………………………………………………………………………………………………………………………………………………………………………………………………………………………………………………………………………………………………………………………………………………………………………………………………………………………………………………………………</w:t>
      </w:r>
      <w:r w:rsidR="0022034E" w:rsidRPr="00950C93">
        <w:rPr>
          <w:rFonts w:ascii="Arial" w:eastAsiaTheme="minorHAnsi" w:hAnsi="Arial" w:cs="Arial"/>
          <w:lang w:eastAsia="en-US"/>
        </w:rPr>
        <w:t>………………………………………………………………………………………………………………………………………………………………………………………………………………</w:t>
      </w:r>
    </w:p>
    <w:p w14:paraId="10793353" w14:textId="63145ECB" w:rsidR="00CC5B58" w:rsidRPr="00950C93" w:rsidRDefault="00CC5B58" w:rsidP="00F12A5F">
      <w:pPr>
        <w:numPr>
          <w:ilvl w:val="0"/>
          <w:numId w:val="11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Consider one of the managed care programs from your own medical scheme and outline how it addressed the aims of managed care, i.e. cost containment, quality care and accessibility of healthcare services.</w:t>
      </w:r>
      <w:r w:rsidR="00BE534B" w:rsidRPr="00950C93">
        <w:rPr>
          <w:rFonts w:ascii="Arial" w:eastAsiaTheme="minorHAnsi" w:hAnsi="Arial" w:cs="Arial"/>
          <w:lang w:eastAsia="en-US"/>
        </w:rPr>
        <w:t xml:space="preserve"> [9]</w:t>
      </w:r>
    </w:p>
    <w:p w14:paraId="78D8A704" w14:textId="77777777" w:rsidR="00E352E4" w:rsidRPr="00950C93" w:rsidRDefault="00E352E4"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518EFE31" w14:textId="367FC7A0" w:rsidR="00CC5B58" w:rsidRPr="00F01643" w:rsidRDefault="00CC5B58" w:rsidP="0059465D">
      <w:pPr>
        <w:numPr>
          <w:ilvl w:val="0"/>
          <w:numId w:val="118"/>
        </w:numPr>
        <w:autoSpaceDE w:val="0"/>
        <w:autoSpaceDN w:val="0"/>
        <w:adjustRightInd w:val="0"/>
        <w:spacing w:after="120" w:line="360" w:lineRule="auto"/>
        <w:contextualSpacing/>
        <w:jc w:val="both"/>
        <w:rPr>
          <w:rFonts w:ascii="Arial" w:eastAsiaTheme="minorHAnsi" w:hAnsi="Arial" w:cs="Arial"/>
          <w:lang w:eastAsia="en-US"/>
        </w:rPr>
      </w:pPr>
      <w:r w:rsidRPr="00F01643">
        <w:rPr>
          <w:rFonts w:ascii="Arial" w:eastAsiaTheme="minorHAnsi" w:hAnsi="Arial" w:cs="Arial"/>
          <w:lang w:eastAsia="en-US"/>
        </w:rPr>
        <w:t>Research on how th</w:t>
      </w:r>
      <w:r w:rsidR="00EC51C7" w:rsidRPr="00F01643">
        <w:rPr>
          <w:rFonts w:ascii="Arial" w:eastAsiaTheme="minorHAnsi" w:hAnsi="Arial" w:cs="Arial"/>
          <w:lang w:eastAsia="en-US"/>
        </w:rPr>
        <w:t>e wellness program for Discovery</w:t>
      </w:r>
      <w:r w:rsidR="00F01643" w:rsidRPr="00F01643">
        <w:rPr>
          <w:rFonts w:ascii="Arial" w:eastAsiaTheme="minorHAnsi" w:hAnsi="Arial" w:cs="Arial"/>
          <w:lang w:eastAsia="en-US"/>
        </w:rPr>
        <w:t>, Vitality,</w:t>
      </w:r>
      <w:r w:rsidR="00EC51C7" w:rsidRPr="00F01643">
        <w:rPr>
          <w:rFonts w:ascii="Arial" w:eastAsiaTheme="minorHAnsi" w:hAnsi="Arial" w:cs="Arial"/>
          <w:lang w:eastAsia="en-US"/>
        </w:rPr>
        <w:t xml:space="preserve"> is structured</w:t>
      </w:r>
      <w:r w:rsidRPr="00F01643">
        <w:rPr>
          <w:rFonts w:ascii="Arial" w:eastAsiaTheme="minorHAnsi" w:hAnsi="Arial" w:cs="Arial"/>
          <w:lang w:eastAsia="en-US"/>
        </w:rPr>
        <w:t xml:space="preserve"> You must also comment on how it enhances managed care for the medical scheme.</w:t>
      </w:r>
      <w:r w:rsidR="00BE534B" w:rsidRPr="00F01643">
        <w:rPr>
          <w:rFonts w:ascii="Arial" w:eastAsiaTheme="minorHAnsi" w:hAnsi="Arial" w:cs="Arial"/>
          <w:lang w:eastAsia="en-US"/>
        </w:rPr>
        <w:t xml:space="preserve"> [</w:t>
      </w:r>
      <w:r w:rsidR="003D542B" w:rsidRPr="00F01643">
        <w:rPr>
          <w:rFonts w:ascii="Arial" w:eastAsiaTheme="minorHAnsi" w:hAnsi="Arial" w:cs="Arial"/>
          <w:lang w:eastAsia="en-US"/>
        </w:rPr>
        <w:t>10</w:t>
      </w:r>
      <w:r w:rsidR="00BE534B" w:rsidRPr="00F01643">
        <w:rPr>
          <w:rFonts w:ascii="Arial" w:eastAsiaTheme="minorHAnsi" w:hAnsi="Arial" w:cs="Arial"/>
          <w:lang w:eastAsia="en-US"/>
        </w:rPr>
        <w:t>]</w:t>
      </w:r>
    </w:p>
    <w:p w14:paraId="1A49C897" w14:textId="1CE0F510" w:rsidR="0068231B" w:rsidRPr="00950C93" w:rsidRDefault="00E352E4"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0FF6A473" w14:textId="4AF30776" w:rsidR="00CC5B58" w:rsidRPr="00950C93" w:rsidRDefault="00CC5B58" w:rsidP="00F12A5F">
      <w:pPr>
        <w:numPr>
          <w:ilvl w:val="0"/>
          <w:numId w:val="118"/>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You are required to interview three stakeholders of your choice on their opinions of managed care and the findings of the interviews must be presented to a selected target group. (</w:t>
      </w:r>
      <w:r w:rsidR="00950C93" w:rsidRPr="00950C93">
        <w:rPr>
          <w:rFonts w:ascii="Arial" w:eastAsiaTheme="minorHAnsi" w:hAnsi="Arial" w:cs="Arial"/>
          <w:lang w:eastAsia="en-US"/>
        </w:rPr>
        <w:t>The</w:t>
      </w:r>
      <w:r w:rsidRPr="00950C93">
        <w:rPr>
          <w:rFonts w:ascii="Arial" w:eastAsiaTheme="minorHAnsi" w:hAnsi="Arial" w:cs="Arial"/>
          <w:lang w:eastAsia="en-US"/>
        </w:rPr>
        <w:t xml:space="preserve"> facilitator may divide the learners into different groups, and they will present their findings to the class).</w:t>
      </w:r>
      <w:r w:rsidR="00BE534B" w:rsidRPr="00950C93">
        <w:rPr>
          <w:rFonts w:ascii="Arial" w:eastAsiaTheme="minorHAnsi" w:hAnsi="Arial" w:cs="Arial"/>
          <w:lang w:eastAsia="en-US"/>
        </w:rPr>
        <w:t xml:space="preserve"> [10]</w:t>
      </w:r>
    </w:p>
    <w:p w14:paraId="4B2F186F" w14:textId="6CC49F4C" w:rsidR="00031643" w:rsidRPr="00950C93" w:rsidRDefault="00E352E4"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618FED44" w14:textId="77777777" w:rsidR="000A75E3" w:rsidRPr="00950C93" w:rsidRDefault="000A75E3" w:rsidP="00F12A5F">
      <w:pPr>
        <w:numPr>
          <w:ilvl w:val="0"/>
          <w:numId w:val="11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Justify the importance of education for managed care to succeed for with reference to the following stakeholders;</w:t>
      </w:r>
    </w:p>
    <w:p w14:paraId="698E41D0" w14:textId="77777777" w:rsidR="000A75E3" w:rsidRPr="00950C93" w:rsidRDefault="000A75E3" w:rsidP="00F12A5F">
      <w:pPr>
        <w:numPr>
          <w:ilvl w:val="0"/>
          <w:numId w:val="12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Employer</w:t>
      </w:r>
    </w:p>
    <w:p w14:paraId="117FA8EC" w14:textId="77777777" w:rsidR="000A75E3" w:rsidRPr="00950C93" w:rsidRDefault="000A75E3" w:rsidP="00F12A5F">
      <w:pPr>
        <w:numPr>
          <w:ilvl w:val="0"/>
          <w:numId w:val="12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Healthcare provider</w:t>
      </w:r>
    </w:p>
    <w:p w14:paraId="69802FD6" w14:textId="77777777" w:rsidR="000A75E3" w:rsidRPr="00950C93" w:rsidRDefault="000A75E3" w:rsidP="00F12A5F">
      <w:pPr>
        <w:numPr>
          <w:ilvl w:val="0"/>
          <w:numId w:val="12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Government</w:t>
      </w:r>
    </w:p>
    <w:p w14:paraId="75B8173B" w14:textId="67DDEAC5" w:rsidR="000A75E3" w:rsidRPr="00950C93" w:rsidRDefault="000A75E3" w:rsidP="00F12A5F">
      <w:pPr>
        <w:numPr>
          <w:ilvl w:val="0"/>
          <w:numId w:val="12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Member</w:t>
      </w:r>
      <w:r w:rsidR="00BE534B" w:rsidRPr="00950C93">
        <w:rPr>
          <w:rFonts w:ascii="Arial" w:eastAsiaTheme="minorHAnsi" w:hAnsi="Arial" w:cs="Arial"/>
          <w:lang w:eastAsia="en-US"/>
        </w:rPr>
        <w:t>. [8]</w:t>
      </w:r>
    </w:p>
    <w:p w14:paraId="146D7524" w14:textId="77777777" w:rsidR="00E352E4" w:rsidRPr="00950C93" w:rsidRDefault="00E352E4"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1F78C079" w14:textId="77777777" w:rsidR="00A1068F" w:rsidRPr="00950C93" w:rsidRDefault="00A1068F" w:rsidP="00F12A5F">
      <w:pPr>
        <w:spacing w:after="120" w:line="360" w:lineRule="auto"/>
        <w:jc w:val="both"/>
        <w:rPr>
          <w:rFonts w:ascii="Arial" w:hAnsi="Arial" w:cs="Arial"/>
        </w:rPr>
      </w:pPr>
    </w:p>
    <w:p w14:paraId="3262FB09" w14:textId="25AE772B" w:rsidR="008F44B0" w:rsidRPr="00950C93" w:rsidRDefault="00BE534B" w:rsidP="00F12A5F">
      <w:pPr>
        <w:autoSpaceDE w:val="0"/>
        <w:autoSpaceDN w:val="0"/>
        <w:adjustRightInd w:val="0"/>
        <w:spacing w:after="120" w:line="360" w:lineRule="auto"/>
        <w:jc w:val="both"/>
        <w:rPr>
          <w:rFonts w:ascii="Arial" w:hAnsi="Arial" w:cs="Arial"/>
          <w:b/>
          <w:bCs/>
        </w:rPr>
      </w:pPr>
      <w:bookmarkStart w:id="90" w:name="_Hlk12784066"/>
      <w:r w:rsidRPr="00950C93">
        <w:rPr>
          <w:rFonts w:ascii="Arial" w:hAnsi="Arial" w:cs="Arial"/>
          <w:b/>
          <w:bCs/>
        </w:rPr>
        <w:t>Total marks = 7</w:t>
      </w:r>
      <w:r w:rsidR="003D542B" w:rsidRPr="00950C93">
        <w:rPr>
          <w:rFonts w:ascii="Arial" w:hAnsi="Arial" w:cs="Arial"/>
          <w:b/>
          <w:bCs/>
        </w:rPr>
        <w:t>5</w:t>
      </w:r>
      <w:bookmarkEnd w:id="90"/>
    </w:p>
    <w:p w14:paraId="3B57A84D" w14:textId="26386170" w:rsidR="00BC42AC" w:rsidRPr="00950C93" w:rsidRDefault="00BC42AC" w:rsidP="00F12A5F">
      <w:pPr>
        <w:autoSpaceDE w:val="0"/>
        <w:autoSpaceDN w:val="0"/>
        <w:adjustRightInd w:val="0"/>
        <w:spacing w:after="120" w:line="360" w:lineRule="auto"/>
        <w:jc w:val="both"/>
        <w:rPr>
          <w:rFonts w:ascii="Arial" w:hAnsi="Arial" w:cs="Arial"/>
          <w:b/>
          <w:bCs/>
        </w:rPr>
      </w:pPr>
    </w:p>
    <w:p w14:paraId="5BFED9E8" w14:textId="5F9821BA" w:rsidR="00BC42AC" w:rsidRPr="00950C93" w:rsidRDefault="00BC42AC" w:rsidP="00F12A5F">
      <w:pPr>
        <w:autoSpaceDE w:val="0"/>
        <w:autoSpaceDN w:val="0"/>
        <w:adjustRightInd w:val="0"/>
        <w:spacing w:after="120" w:line="360" w:lineRule="auto"/>
        <w:jc w:val="both"/>
        <w:rPr>
          <w:rFonts w:ascii="Arial" w:hAnsi="Arial" w:cs="Arial"/>
          <w:b/>
          <w:bCs/>
        </w:rPr>
      </w:pPr>
    </w:p>
    <w:p w14:paraId="6A52C6F7" w14:textId="04A7EF3D" w:rsidR="0022034E" w:rsidRPr="00950C93" w:rsidRDefault="0022034E" w:rsidP="00F12A5F">
      <w:pPr>
        <w:autoSpaceDE w:val="0"/>
        <w:autoSpaceDN w:val="0"/>
        <w:adjustRightInd w:val="0"/>
        <w:spacing w:after="120" w:line="360" w:lineRule="auto"/>
        <w:jc w:val="both"/>
        <w:rPr>
          <w:rFonts w:ascii="Arial" w:hAnsi="Arial" w:cs="Arial"/>
          <w:b/>
          <w:bCs/>
        </w:rPr>
      </w:pPr>
    </w:p>
    <w:p w14:paraId="3991B427" w14:textId="2E89B289" w:rsidR="0022034E" w:rsidRPr="00950C93" w:rsidRDefault="0022034E" w:rsidP="00F12A5F">
      <w:pPr>
        <w:autoSpaceDE w:val="0"/>
        <w:autoSpaceDN w:val="0"/>
        <w:adjustRightInd w:val="0"/>
        <w:spacing w:after="120" w:line="360" w:lineRule="auto"/>
        <w:jc w:val="both"/>
        <w:rPr>
          <w:rFonts w:ascii="Arial" w:hAnsi="Arial" w:cs="Arial"/>
          <w:b/>
          <w:bCs/>
        </w:rPr>
      </w:pPr>
    </w:p>
    <w:p w14:paraId="73930AA2" w14:textId="2FD522F5" w:rsidR="0022034E" w:rsidRPr="00950C93" w:rsidRDefault="0022034E" w:rsidP="00F12A5F">
      <w:pPr>
        <w:autoSpaceDE w:val="0"/>
        <w:autoSpaceDN w:val="0"/>
        <w:adjustRightInd w:val="0"/>
        <w:spacing w:after="120" w:line="360" w:lineRule="auto"/>
        <w:jc w:val="both"/>
        <w:rPr>
          <w:rFonts w:ascii="Arial" w:hAnsi="Arial" w:cs="Arial"/>
          <w:b/>
          <w:bCs/>
        </w:rPr>
      </w:pPr>
    </w:p>
    <w:p w14:paraId="1EAAE706" w14:textId="7ED09779" w:rsidR="0022034E" w:rsidRPr="00950C93" w:rsidRDefault="0022034E" w:rsidP="00F12A5F">
      <w:pPr>
        <w:autoSpaceDE w:val="0"/>
        <w:autoSpaceDN w:val="0"/>
        <w:adjustRightInd w:val="0"/>
        <w:spacing w:after="120" w:line="360" w:lineRule="auto"/>
        <w:jc w:val="both"/>
        <w:rPr>
          <w:rFonts w:ascii="Arial" w:hAnsi="Arial" w:cs="Arial"/>
          <w:b/>
          <w:bCs/>
        </w:rPr>
      </w:pPr>
    </w:p>
    <w:p w14:paraId="2350093A" w14:textId="2C4EA60C" w:rsidR="0022034E" w:rsidRPr="00950C93" w:rsidRDefault="0022034E" w:rsidP="00F12A5F">
      <w:pPr>
        <w:autoSpaceDE w:val="0"/>
        <w:autoSpaceDN w:val="0"/>
        <w:adjustRightInd w:val="0"/>
        <w:spacing w:after="120" w:line="360" w:lineRule="auto"/>
        <w:jc w:val="both"/>
        <w:rPr>
          <w:rFonts w:ascii="Arial" w:hAnsi="Arial" w:cs="Arial"/>
          <w:b/>
          <w:bCs/>
        </w:rPr>
      </w:pPr>
    </w:p>
    <w:p w14:paraId="6044EE94" w14:textId="48FB5963" w:rsidR="0022034E" w:rsidRPr="00950C93" w:rsidRDefault="0022034E" w:rsidP="00F12A5F">
      <w:pPr>
        <w:autoSpaceDE w:val="0"/>
        <w:autoSpaceDN w:val="0"/>
        <w:adjustRightInd w:val="0"/>
        <w:spacing w:after="120" w:line="360" w:lineRule="auto"/>
        <w:jc w:val="both"/>
        <w:rPr>
          <w:rFonts w:ascii="Arial" w:hAnsi="Arial" w:cs="Arial"/>
          <w:b/>
          <w:bCs/>
        </w:rPr>
      </w:pPr>
    </w:p>
    <w:p w14:paraId="0DBDFD4A" w14:textId="77777777" w:rsidR="0022034E" w:rsidRPr="00950C93" w:rsidRDefault="0022034E" w:rsidP="00F12A5F">
      <w:pPr>
        <w:autoSpaceDE w:val="0"/>
        <w:autoSpaceDN w:val="0"/>
        <w:adjustRightInd w:val="0"/>
        <w:spacing w:after="120" w:line="360" w:lineRule="auto"/>
        <w:jc w:val="both"/>
        <w:rPr>
          <w:rFonts w:ascii="Arial" w:hAnsi="Arial" w:cs="Arial"/>
          <w:b/>
          <w:bCs/>
        </w:rPr>
      </w:pPr>
    </w:p>
    <w:p w14:paraId="3A04BFF4" w14:textId="665EFF79" w:rsidR="00B820E7" w:rsidRPr="00950C93" w:rsidRDefault="00B354BD" w:rsidP="00F12A5F">
      <w:pPr>
        <w:pStyle w:val="Heading2"/>
        <w:jc w:val="both"/>
      </w:pPr>
      <w:bookmarkStart w:id="91" w:name="_Toc90623268"/>
      <w:r w:rsidRPr="00950C93">
        <w:lastRenderedPageBreak/>
        <w:t xml:space="preserve">Learners </w:t>
      </w:r>
      <w:r w:rsidR="00643CEF" w:rsidRPr="00950C93">
        <w:t>Notes</w:t>
      </w:r>
      <w:r w:rsidRPr="00950C93">
        <w:t>:</w:t>
      </w:r>
      <w:bookmarkEnd w:id="91"/>
    </w:p>
    <w:p w14:paraId="07E46DA3" w14:textId="08869FE9" w:rsidR="0068231B" w:rsidRPr="00950C93" w:rsidRDefault="00B354BD" w:rsidP="00F12A5F">
      <w:pPr>
        <w:spacing w:after="120" w:line="360" w:lineRule="auto"/>
        <w:jc w:val="both"/>
        <w:rPr>
          <w:rFonts w:ascii="Arial" w:eastAsiaTheme="minorHAnsi" w:hAnsi="Arial" w:cs="Arial"/>
          <w:lang w:eastAsia="en-US"/>
        </w:rPr>
      </w:pPr>
      <w:r w:rsidRPr="00950C93">
        <w:rPr>
          <w:rFonts w:ascii="Arial" w:hAnsi="Arial" w:cs="Arial"/>
        </w:rPr>
        <w:t>……………………………………………………………………………………………………………………………………………………………………………………………………………………………………………………………………………………………………………………………………………………………………………………………………………………………………………………………………………………………………………………………………………………………………………………………………………………………………………………………………………………………………………………………………………………………………………………………………………………………………………………………………………………………………………………………………………………………………………………………………………………………………………………………………………………………………………………………………………………………………………………………………………………………………………………………………………………………………………………………………………………………………………………………………………………………………………………………………………………………………………………………………………………………………………………………………………………………………………………………………………………………………………………………………………………………………………………………………………………………………………………………………………………………………………………………………………………………………………………………………………………………………………………………………………………………………………………………………………………………………………………………………………………………………………………………………………………………………………………………………………………………………………………………………………………………………………………………………………………………………………………………………………………………………………………………………………………………………………………………………………………………………………………………………………………………………………………………………………………………………………………………………………………………………………………………………………………………………………………………………………………………………………………………………………………………………………………………………………………………………………………………………………………………………………………………………………………………………………………………………………………………………………………………………………………………………………………………………………………………………………………………………………………………………………………………………………………………………………………………………………………………………………………………………………………………………………………………………………………………………………………………………</w:t>
      </w:r>
      <w:r w:rsidRPr="00950C93">
        <w:rPr>
          <w:rFonts w:ascii="Arial" w:hAnsi="Arial" w:cs="Arial"/>
        </w:rPr>
        <w:lastRenderedPageBreak/>
        <w:t>……………………………………………………………………………………………………………………………………………………………………………………………………………………………………………………………………………………………………………………………………………………………………………………………………………………………………………………………………………………………………………………………………………………………………………………………………………………………………………………………………………………………………………………………………………………………………………………………………………………………………………………………………………………………………………………………………………………………………………………………………………………………………………………………………………………………………………………………………………………………………………………………………………………………………………………………………………………………………………………………………………………………………………………………………………………………………………………………………………………………………………………………………………………………………………………………………………………………………………………………………………………………………………………………………………………………………………………………………………………………………………………………………………………………………………………………………………………………………………………………………………………………………………………………………………………………………………………………………………………………………………………………………………………………………………………………………………………………………………………………………………………………………………………………………………………………………………………………………………………………………………………………………………………………………………………………………………………………………………………………………………..</w:t>
      </w:r>
      <w:r w:rsidR="005F5A15" w:rsidRPr="00950C93">
        <w:rPr>
          <w:rFonts w:ascii="Arial" w:hAnsi="Arial" w:cs="Arial"/>
        </w:rPr>
        <w:t>…………………………………………………………………………………………………………………………………………………………………………………………………………………………………………………………………………………………………………………………………………………………………………………………………………………………………………………………………………………………………</w:t>
      </w:r>
      <w:r w:rsidR="0022034E" w:rsidRPr="00950C93">
        <w:rPr>
          <w:rFonts w:ascii="Arial" w:eastAsiaTheme="minorHAnsi" w:hAnsi="Arial" w:cs="Arial"/>
          <w:lang w:eastAsia="en-US"/>
        </w:rPr>
        <w:t>………………………………………………………………………………………………………………………………………………………………………………………………………………………………………………………………………………………………………………………………………………………………………………………………………………………………………………………</w:t>
      </w:r>
    </w:p>
    <w:p w14:paraId="6C885B7C" w14:textId="77777777" w:rsidR="004E231D" w:rsidRPr="00950C93" w:rsidRDefault="004E231D" w:rsidP="00F12A5F">
      <w:pPr>
        <w:spacing w:after="120" w:line="360" w:lineRule="auto"/>
        <w:jc w:val="both"/>
        <w:rPr>
          <w:rFonts w:ascii="Arial" w:eastAsiaTheme="minorHAnsi" w:hAnsi="Arial" w:cs="Arial"/>
          <w:lang w:eastAsia="en-US"/>
        </w:rPr>
      </w:pPr>
    </w:p>
    <w:p w14:paraId="462A981C" w14:textId="77777777" w:rsidR="004E231D" w:rsidRPr="00950C93" w:rsidRDefault="004E231D" w:rsidP="00F12A5F">
      <w:pPr>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672FD4" w:rsidRPr="00950C93" w14:paraId="40E9F2A6" w14:textId="77777777" w:rsidTr="00672FD4">
        <w:tc>
          <w:tcPr>
            <w:tcW w:w="9016" w:type="dxa"/>
            <w:shd w:val="clear" w:color="auto" w:fill="A5A5A5" w:themeFill="accent3"/>
          </w:tcPr>
          <w:p w14:paraId="2933BD17" w14:textId="5C2A7C5C" w:rsidR="00672FD4" w:rsidRPr="00950C93" w:rsidRDefault="00672FD4" w:rsidP="00F12A5F">
            <w:pPr>
              <w:pStyle w:val="Heading1"/>
              <w:jc w:val="both"/>
              <w:outlineLvl w:val="0"/>
              <w:rPr>
                <w:sz w:val="20"/>
                <w:szCs w:val="20"/>
              </w:rPr>
            </w:pPr>
            <w:bookmarkStart w:id="92" w:name="_Toc90623269"/>
            <w:r w:rsidRPr="00950C93">
              <w:lastRenderedPageBreak/>
              <w:t>LEARNING UNIT 3: CONTROLLING FRAUD</w:t>
            </w:r>
            <w:bookmarkEnd w:id="92"/>
          </w:p>
        </w:tc>
      </w:tr>
    </w:tbl>
    <w:p w14:paraId="67BD2A03" w14:textId="77777777" w:rsidR="00F0582B" w:rsidRPr="00950C93" w:rsidRDefault="00F0582B" w:rsidP="00F12A5F">
      <w:pPr>
        <w:autoSpaceDE w:val="0"/>
        <w:autoSpaceDN w:val="0"/>
        <w:adjustRightInd w:val="0"/>
        <w:spacing w:after="120" w:line="360" w:lineRule="auto"/>
        <w:jc w:val="both"/>
        <w:rPr>
          <w:rFonts w:ascii="Arial" w:hAnsi="Arial" w:cs="Arial"/>
          <w:sz w:val="20"/>
          <w:szCs w:val="20"/>
        </w:rPr>
      </w:pPr>
    </w:p>
    <w:p w14:paraId="40E537DA" w14:textId="0EC1671D" w:rsidR="00672FD4" w:rsidRPr="00950C93" w:rsidRDefault="00672FD4" w:rsidP="00F12A5F">
      <w:pPr>
        <w:autoSpaceDE w:val="0"/>
        <w:autoSpaceDN w:val="0"/>
        <w:adjustRightInd w:val="0"/>
        <w:spacing w:after="120" w:line="360" w:lineRule="auto"/>
        <w:jc w:val="both"/>
        <w:rPr>
          <w:rFonts w:ascii="Arial" w:hAnsi="Arial" w:cs="Arial"/>
          <w:b/>
        </w:rPr>
      </w:pPr>
      <w:r w:rsidRPr="00950C93">
        <w:rPr>
          <w:rFonts w:ascii="Arial" w:eastAsia="Calibri" w:hAnsi="Arial" w:cs="Arial"/>
          <w:noProof/>
        </w:rPr>
        <w:drawing>
          <wp:anchor distT="0" distB="0" distL="114300" distR="114300" simplePos="0" relativeHeight="251704320" behindDoc="0" locked="0" layoutInCell="1" allowOverlap="1" wp14:anchorId="2C9D8360" wp14:editId="31C5CA6D">
            <wp:simplePos x="0" y="0"/>
            <wp:positionH relativeFrom="column">
              <wp:posOffset>0</wp:posOffset>
            </wp:positionH>
            <wp:positionV relativeFrom="paragraph">
              <wp:posOffset>-635</wp:posOffset>
            </wp:positionV>
            <wp:extent cx="2194560" cy="867060"/>
            <wp:effectExtent l="0" t="0" r="0" b="9525"/>
            <wp:wrapNone/>
            <wp:docPr id="329" name="Picture 329"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98130" cy="86847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
        <w:tblW w:w="6662" w:type="dxa"/>
        <w:tblInd w:w="3539" w:type="dxa"/>
        <w:tblLook w:val="04A0" w:firstRow="1" w:lastRow="0" w:firstColumn="1" w:lastColumn="0" w:noHBand="0" w:noVBand="1"/>
      </w:tblPr>
      <w:tblGrid>
        <w:gridCol w:w="6662"/>
      </w:tblGrid>
      <w:tr w:rsidR="00672FD4" w:rsidRPr="00950C93" w14:paraId="57BD0E54" w14:textId="77777777" w:rsidTr="00672FD4">
        <w:tc>
          <w:tcPr>
            <w:tcW w:w="6662" w:type="dxa"/>
          </w:tcPr>
          <w:p w14:paraId="078EA563" w14:textId="77777777" w:rsidR="00672FD4" w:rsidRPr="00950C93" w:rsidRDefault="00672FD4" w:rsidP="00F12A5F">
            <w:pPr>
              <w:autoSpaceDE w:val="0"/>
              <w:autoSpaceDN w:val="0"/>
              <w:adjustRightInd w:val="0"/>
              <w:spacing w:after="120" w:line="360" w:lineRule="auto"/>
              <w:jc w:val="both"/>
              <w:rPr>
                <w:rFonts w:ascii="Arial" w:hAnsi="Arial" w:cs="Arial"/>
                <w:b/>
                <w:sz w:val="24"/>
                <w:szCs w:val="24"/>
              </w:rPr>
            </w:pPr>
            <w:r w:rsidRPr="00950C93">
              <w:rPr>
                <w:rFonts w:ascii="Arial" w:hAnsi="Arial" w:cs="Arial"/>
                <w:b/>
                <w:sz w:val="24"/>
                <w:szCs w:val="24"/>
              </w:rPr>
              <w:t>Learning Outcomes</w:t>
            </w:r>
          </w:p>
          <w:p w14:paraId="604DAF22" w14:textId="69844DE0" w:rsidR="00672FD4" w:rsidRPr="00950C93" w:rsidRDefault="00672FD4" w:rsidP="00F12A5F">
            <w:pPr>
              <w:spacing w:after="120" w:line="360" w:lineRule="auto"/>
              <w:jc w:val="both"/>
              <w:rPr>
                <w:rFonts w:ascii="Arial" w:hAnsi="Arial" w:cs="Arial"/>
              </w:rPr>
            </w:pPr>
            <w:r w:rsidRPr="00950C93">
              <w:rPr>
                <w:rFonts w:ascii="Arial" w:hAnsi="Arial" w:cs="Arial"/>
              </w:rPr>
              <w:t xml:space="preserve">By the end of this learning unit and having completed all the formative assessment activities, you should be able to: </w:t>
            </w:r>
          </w:p>
          <w:p w14:paraId="7A725A5A" w14:textId="7D58946D" w:rsidR="00672FD4" w:rsidRPr="00950C93" w:rsidRDefault="00FF2EB0"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Explain t</w:t>
            </w:r>
            <w:r w:rsidR="00672FD4" w:rsidRPr="00950C93">
              <w:rPr>
                <w:rFonts w:ascii="Arial" w:hAnsi="Arial" w:cs="Arial"/>
              </w:rPr>
              <w:t>he concept of fraud</w:t>
            </w:r>
            <w:r w:rsidR="00B012BC" w:rsidRPr="00950C93">
              <w:rPr>
                <w:rFonts w:ascii="Arial" w:hAnsi="Arial" w:cs="Arial"/>
              </w:rPr>
              <w:t>.</w:t>
            </w:r>
          </w:p>
          <w:p w14:paraId="100115E0" w14:textId="77F4DF8A" w:rsidR="00672FD4" w:rsidRPr="00950C93" w:rsidRDefault="00B012BC"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Illustrate</w:t>
            </w:r>
            <w:r w:rsidR="00FF2EB0" w:rsidRPr="00950C93">
              <w:rPr>
                <w:rFonts w:ascii="Arial" w:hAnsi="Arial" w:cs="Arial"/>
              </w:rPr>
              <w:t xml:space="preserve"> t</w:t>
            </w:r>
            <w:r w:rsidR="00672FD4" w:rsidRPr="00950C93">
              <w:rPr>
                <w:rFonts w:ascii="Arial" w:hAnsi="Arial" w:cs="Arial"/>
              </w:rPr>
              <w:t>he relationship between over servicing and fraud</w:t>
            </w:r>
            <w:r w:rsidRPr="00950C93">
              <w:rPr>
                <w:rFonts w:ascii="Arial" w:hAnsi="Arial" w:cs="Arial"/>
              </w:rPr>
              <w:t>.</w:t>
            </w:r>
            <w:r w:rsidR="00672FD4" w:rsidRPr="00950C93">
              <w:rPr>
                <w:rFonts w:ascii="Arial" w:hAnsi="Arial" w:cs="Arial"/>
              </w:rPr>
              <w:t xml:space="preserve"> </w:t>
            </w:r>
          </w:p>
          <w:p w14:paraId="14B0EA80" w14:textId="633E5945" w:rsidR="00672FD4" w:rsidRPr="00950C93" w:rsidRDefault="00FF2EB0"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Identify the p</w:t>
            </w:r>
            <w:r w:rsidR="00672FD4" w:rsidRPr="00950C93">
              <w:rPr>
                <w:rFonts w:ascii="Arial" w:hAnsi="Arial" w:cs="Arial"/>
              </w:rPr>
              <w:t xml:space="preserve">arties who could commit fraud in the Healthcare Benefits Administration environment. </w:t>
            </w:r>
          </w:p>
          <w:p w14:paraId="6220E5D9" w14:textId="14BB2C5E" w:rsidR="00672FD4" w:rsidRPr="00950C93" w:rsidRDefault="00FF2EB0"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Identify the p</w:t>
            </w:r>
            <w:r w:rsidR="00672FD4" w:rsidRPr="00950C93">
              <w:rPr>
                <w:rFonts w:ascii="Arial" w:hAnsi="Arial" w:cs="Arial"/>
              </w:rPr>
              <w:t>ossible indicators of fraudulent activity</w:t>
            </w:r>
            <w:r w:rsidR="00B012BC" w:rsidRPr="00950C93">
              <w:rPr>
                <w:rFonts w:ascii="Arial" w:hAnsi="Arial" w:cs="Arial"/>
              </w:rPr>
              <w:t>.</w:t>
            </w:r>
            <w:r w:rsidR="00672FD4" w:rsidRPr="00950C93">
              <w:rPr>
                <w:rFonts w:ascii="Arial" w:hAnsi="Arial" w:cs="Arial"/>
              </w:rPr>
              <w:t xml:space="preserve"> </w:t>
            </w:r>
          </w:p>
          <w:p w14:paraId="231E9C43" w14:textId="1354E083" w:rsidR="00672FD4" w:rsidRPr="00950C93" w:rsidRDefault="00B012BC"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Account for l</w:t>
            </w:r>
            <w:r w:rsidR="00672FD4" w:rsidRPr="00950C93">
              <w:rPr>
                <w:rFonts w:ascii="Arial" w:hAnsi="Arial" w:cs="Arial"/>
              </w:rPr>
              <w:t xml:space="preserve">egislation governing fraud as it applies in Healthcare Benefits Administration. </w:t>
            </w:r>
          </w:p>
          <w:p w14:paraId="685D756D" w14:textId="3BAEA48B" w:rsidR="00672FD4" w:rsidRPr="00950C93" w:rsidRDefault="00FF2EB0"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Outline t</w:t>
            </w:r>
            <w:r w:rsidR="00672FD4" w:rsidRPr="00950C93">
              <w:rPr>
                <w:rFonts w:ascii="Arial" w:hAnsi="Arial" w:cs="Arial"/>
              </w:rPr>
              <w:t>he legal recourse available to Healthcare Benefits Administrators</w:t>
            </w:r>
            <w:r w:rsidR="00B012BC" w:rsidRPr="00950C93">
              <w:rPr>
                <w:rFonts w:ascii="Arial" w:hAnsi="Arial" w:cs="Arial"/>
              </w:rPr>
              <w:t>.</w:t>
            </w:r>
            <w:r w:rsidR="00672FD4" w:rsidRPr="00950C93">
              <w:rPr>
                <w:rFonts w:ascii="Arial" w:hAnsi="Arial" w:cs="Arial"/>
              </w:rPr>
              <w:t xml:space="preserve"> </w:t>
            </w:r>
          </w:p>
          <w:p w14:paraId="646ED48D" w14:textId="1D682E66" w:rsidR="00672FD4" w:rsidRPr="00950C93" w:rsidRDefault="00FF2EB0"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Name t</w:t>
            </w:r>
            <w:r w:rsidR="00672FD4" w:rsidRPr="00950C93">
              <w:rPr>
                <w:rFonts w:ascii="Arial" w:hAnsi="Arial" w:cs="Arial"/>
              </w:rPr>
              <w:t>he consequences of committing fraud</w:t>
            </w:r>
            <w:r w:rsidR="00B012BC" w:rsidRPr="00950C93">
              <w:rPr>
                <w:rFonts w:ascii="Arial" w:hAnsi="Arial" w:cs="Arial"/>
              </w:rPr>
              <w:t>.</w:t>
            </w:r>
          </w:p>
          <w:p w14:paraId="0ADD0C07" w14:textId="40C8C7F6" w:rsidR="00672FD4" w:rsidRPr="00950C93" w:rsidRDefault="00F1678F"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Analyse t</w:t>
            </w:r>
            <w:r w:rsidR="00672FD4" w:rsidRPr="00950C93">
              <w:rPr>
                <w:rFonts w:ascii="Arial" w:hAnsi="Arial" w:cs="Arial"/>
              </w:rPr>
              <w:t>he impact of fraud to the healthcare system</w:t>
            </w:r>
            <w:r w:rsidR="00B012BC" w:rsidRPr="00950C93">
              <w:rPr>
                <w:rFonts w:ascii="Arial" w:hAnsi="Arial" w:cs="Arial"/>
              </w:rPr>
              <w:t>.</w:t>
            </w:r>
          </w:p>
          <w:p w14:paraId="5D23241C" w14:textId="71ABF817" w:rsidR="00672FD4" w:rsidRPr="00950C93" w:rsidRDefault="00B012BC"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Explain</w:t>
            </w:r>
            <w:r w:rsidR="00F1678F" w:rsidRPr="00950C93">
              <w:rPr>
                <w:rFonts w:ascii="Arial" w:hAnsi="Arial" w:cs="Arial"/>
              </w:rPr>
              <w:t xml:space="preserve"> t</w:t>
            </w:r>
            <w:r w:rsidR="00672FD4" w:rsidRPr="00950C93">
              <w:rPr>
                <w:rFonts w:ascii="Arial" w:hAnsi="Arial" w:cs="Arial"/>
              </w:rPr>
              <w:t>he procedure followed if fraud is suspected</w:t>
            </w:r>
            <w:r w:rsidRPr="00950C93">
              <w:rPr>
                <w:rFonts w:ascii="Arial" w:hAnsi="Arial" w:cs="Arial"/>
              </w:rPr>
              <w:t>.</w:t>
            </w:r>
            <w:r w:rsidR="00672FD4" w:rsidRPr="00950C93">
              <w:rPr>
                <w:rFonts w:ascii="Arial" w:hAnsi="Arial" w:cs="Arial"/>
              </w:rPr>
              <w:t xml:space="preserve"> </w:t>
            </w:r>
          </w:p>
          <w:p w14:paraId="282D2F86" w14:textId="6D596E62" w:rsidR="00672FD4" w:rsidRPr="00950C93" w:rsidRDefault="00F1678F"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Outline t</w:t>
            </w:r>
            <w:r w:rsidR="00672FD4" w:rsidRPr="00950C93">
              <w:rPr>
                <w:rFonts w:ascii="Arial" w:hAnsi="Arial" w:cs="Arial"/>
              </w:rPr>
              <w:t>he process followed in order to gather evidence</w:t>
            </w:r>
            <w:r w:rsidR="00B012BC" w:rsidRPr="00950C93">
              <w:rPr>
                <w:rFonts w:ascii="Arial" w:hAnsi="Arial" w:cs="Arial"/>
              </w:rPr>
              <w:t>.</w:t>
            </w:r>
            <w:r w:rsidR="00672FD4" w:rsidRPr="00950C93">
              <w:rPr>
                <w:rFonts w:ascii="Arial" w:hAnsi="Arial" w:cs="Arial"/>
              </w:rPr>
              <w:t xml:space="preserve"> </w:t>
            </w:r>
          </w:p>
          <w:p w14:paraId="6884E9FD" w14:textId="1AEC9253" w:rsidR="00672FD4" w:rsidRPr="00950C93" w:rsidRDefault="00F1678F"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Identify the t</w:t>
            </w:r>
            <w:r w:rsidR="00672FD4" w:rsidRPr="00950C93">
              <w:rPr>
                <w:rFonts w:ascii="Arial" w:hAnsi="Arial" w:cs="Arial"/>
              </w:rPr>
              <w:t>ools that are available for information management</w:t>
            </w:r>
            <w:r w:rsidR="00B012BC" w:rsidRPr="00950C93">
              <w:rPr>
                <w:rFonts w:ascii="Arial" w:hAnsi="Arial" w:cs="Arial"/>
              </w:rPr>
              <w:t>.</w:t>
            </w:r>
            <w:r w:rsidR="00672FD4" w:rsidRPr="00950C93">
              <w:rPr>
                <w:rFonts w:ascii="Arial" w:hAnsi="Arial" w:cs="Arial"/>
              </w:rPr>
              <w:t xml:space="preserve"> </w:t>
            </w:r>
          </w:p>
          <w:p w14:paraId="4E118599" w14:textId="00B64336" w:rsidR="00672FD4" w:rsidRPr="00950C93" w:rsidRDefault="00F1678F"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Suggest p</w:t>
            </w:r>
            <w:r w:rsidR="00672FD4" w:rsidRPr="00950C93">
              <w:rPr>
                <w:rFonts w:ascii="Arial" w:hAnsi="Arial" w:cs="Arial"/>
              </w:rPr>
              <w:t>ossible control measures that could be used to manage fraud</w:t>
            </w:r>
            <w:r w:rsidR="00B012BC" w:rsidRPr="00950C93">
              <w:rPr>
                <w:rFonts w:ascii="Arial" w:hAnsi="Arial" w:cs="Arial"/>
              </w:rPr>
              <w:t>.</w:t>
            </w:r>
            <w:r w:rsidR="00672FD4" w:rsidRPr="00950C93">
              <w:rPr>
                <w:rFonts w:ascii="Arial" w:hAnsi="Arial" w:cs="Arial"/>
              </w:rPr>
              <w:t xml:space="preserve"> </w:t>
            </w:r>
          </w:p>
          <w:p w14:paraId="113F0DA2" w14:textId="23E45DCC" w:rsidR="00672FD4" w:rsidRPr="00950C93" w:rsidRDefault="00F1678F"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Identify t</w:t>
            </w:r>
            <w:r w:rsidR="00672FD4" w:rsidRPr="00950C93">
              <w:rPr>
                <w:rFonts w:ascii="Arial" w:hAnsi="Arial" w:cs="Arial"/>
              </w:rPr>
              <w:t>he risk if a Healthcare Benefits Administrator does not implement adequate control measures</w:t>
            </w:r>
            <w:r w:rsidR="00B012BC" w:rsidRPr="00950C93">
              <w:rPr>
                <w:rFonts w:ascii="Arial" w:hAnsi="Arial" w:cs="Arial"/>
              </w:rPr>
              <w:t>.</w:t>
            </w:r>
          </w:p>
          <w:p w14:paraId="3AFACB88" w14:textId="0AEF2DC2" w:rsidR="00672FD4" w:rsidRPr="00950C93" w:rsidRDefault="00F1678F" w:rsidP="00F12A5F">
            <w:pPr>
              <w:pStyle w:val="ListParagraph"/>
              <w:numPr>
                <w:ilvl w:val="0"/>
                <w:numId w:val="149"/>
              </w:numPr>
              <w:autoSpaceDE w:val="0"/>
              <w:autoSpaceDN w:val="0"/>
              <w:adjustRightInd w:val="0"/>
              <w:spacing w:after="120" w:line="360" w:lineRule="auto"/>
              <w:jc w:val="both"/>
              <w:rPr>
                <w:rFonts w:ascii="Arial" w:hAnsi="Arial" w:cs="Arial"/>
              </w:rPr>
            </w:pPr>
            <w:r w:rsidRPr="00950C93">
              <w:rPr>
                <w:rFonts w:ascii="Arial" w:hAnsi="Arial" w:cs="Arial"/>
              </w:rPr>
              <w:t>Explain t</w:t>
            </w:r>
            <w:r w:rsidR="00672FD4" w:rsidRPr="00950C93">
              <w:rPr>
                <w:rFonts w:ascii="Arial" w:hAnsi="Arial" w:cs="Arial"/>
              </w:rPr>
              <w:t>he role of a quality control programme</w:t>
            </w:r>
            <w:r w:rsidR="00B012BC" w:rsidRPr="00950C93">
              <w:rPr>
                <w:rFonts w:ascii="Arial" w:hAnsi="Arial" w:cs="Arial"/>
              </w:rPr>
              <w:t>.</w:t>
            </w:r>
            <w:r w:rsidR="00672FD4" w:rsidRPr="00950C93">
              <w:rPr>
                <w:rFonts w:ascii="Arial" w:hAnsi="Arial" w:cs="Arial"/>
              </w:rPr>
              <w:t xml:space="preserve"> </w:t>
            </w:r>
          </w:p>
          <w:p w14:paraId="13AC6737" w14:textId="77777777" w:rsidR="00672FD4" w:rsidRPr="00950C93" w:rsidRDefault="00672FD4" w:rsidP="00F12A5F">
            <w:pPr>
              <w:spacing w:after="120" w:line="360" w:lineRule="auto"/>
              <w:jc w:val="both"/>
              <w:rPr>
                <w:rFonts w:ascii="Arial" w:hAnsi="Arial" w:cs="Arial"/>
              </w:rPr>
            </w:pPr>
          </w:p>
          <w:p w14:paraId="006903A2" w14:textId="2AEAAA29" w:rsidR="00672FD4" w:rsidRPr="00950C93" w:rsidRDefault="00672FD4" w:rsidP="00F12A5F">
            <w:pPr>
              <w:autoSpaceDE w:val="0"/>
              <w:autoSpaceDN w:val="0"/>
              <w:adjustRightInd w:val="0"/>
              <w:spacing w:after="120" w:line="360" w:lineRule="auto"/>
              <w:jc w:val="both"/>
              <w:rPr>
                <w:rFonts w:ascii="Arial" w:hAnsi="Arial" w:cs="Arial"/>
                <w:bCs/>
              </w:rPr>
            </w:pPr>
          </w:p>
        </w:tc>
      </w:tr>
    </w:tbl>
    <w:p w14:paraId="14EC032E" w14:textId="73EE2B33" w:rsidR="00672FD4" w:rsidRPr="00950C93" w:rsidRDefault="00672FD4" w:rsidP="00F12A5F">
      <w:pPr>
        <w:autoSpaceDE w:val="0"/>
        <w:autoSpaceDN w:val="0"/>
        <w:adjustRightInd w:val="0"/>
        <w:spacing w:after="120" w:line="360" w:lineRule="auto"/>
        <w:jc w:val="both"/>
        <w:rPr>
          <w:rFonts w:ascii="Arial" w:hAnsi="Arial" w:cs="Arial"/>
          <w:b/>
        </w:rPr>
      </w:pPr>
    </w:p>
    <w:p w14:paraId="12FC4442" w14:textId="77777777" w:rsidR="00982B9D" w:rsidRPr="00950C93" w:rsidRDefault="00982B9D" w:rsidP="00F12A5F">
      <w:pPr>
        <w:autoSpaceDE w:val="0"/>
        <w:autoSpaceDN w:val="0"/>
        <w:adjustRightInd w:val="0"/>
        <w:spacing w:after="120" w:line="360" w:lineRule="auto"/>
        <w:jc w:val="both"/>
        <w:rPr>
          <w:rFonts w:ascii="Arial" w:hAnsi="Arial" w:cs="Arial"/>
          <w:b/>
        </w:rPr>
      </w:pPr>
    </w:p>
    <w:tbl>
      <w:tblPr>
        <w:tblStyle w:val="TableGrid"/>
        <w:tblW w:w="0" w:type="auto"/>
        <w:tblInd w:w="0" w:type="dxa"/>
        <w:tblLook w:val="04A0" w:firstRow="1" w:lastRow="0" w:firstColumn="1" w:lastColumn="0" w:noHBand="0" w:noVBand="1"/>
      </w:tblPr>
      <w:tblGrid>
        <w:gridCol w:w="9016"/>
      </w:tblGrid>
      <w:tr w:rsidR="00672FD4" w:rsidRPr="00950C93" w14:paraId="39DE18FB" w14:textId="77777777" w:rsidTr="00672FD4">
        <w:tc>
          <w:tcPr>
            <w:tcW w:w="9016" w:type="dxa"/>
            <w:shd w:val="clear" w:color="auto" w:fill="A5A5A5" w:themeFill="accent3"/>
          </w:tcPr>
          <w:p w14:paraId="3B68ADBE" w14:textId="4508BEB7" w:rsidR="00672FD4" w:rsidRPr="00950C93" w:rsidRDefault="00672FD4" w:rsidP="00F12A5F">
            <w:pPr>
              <w:pStyle w:val="Heading2"/>
              <w:jc w:val="both"/>
              <w:outlineLvl w:val="1"/>
            </w:pPr>
            <w:bookmarkStart w:id="93" w:name="_Toc90623270"/>
            <w:r w:rsidRPr="00950C93">
              <w:lastRenderedPageBreak/>
              <w:t>INTRODUCTION</w:t>
            </w:r>
            <w:bookmarkEnd w:id="93"/>
          </w:p>
        </w:tc>
      </w:tr>
    </w:tbl>
    <w:p w14:paraId="4680657C" w14:textId="77777777" w:rsidR="00672FD4" w:rsidRPr="00950C93" w:rsidRDefault="00672FD4" w:rsidP="00F12A5F">
      <w:pPr>
        <w:autoSpaceDE w:val="0"/>
        <w:autoSpaceDN w:val="0"/>
        <w:adjustRightInd w:val="0"/>
        <w:spacing w:after="120" w:line="360" w:lineRule="auto"/>
        <w:jc w:val="both"/>
        <w:rPr>
          <w:rFonts w:ascii="Arial" w:hAnsi="Arial" w:cs="Arial"/>
          <w:b/>
        </w:rPr>
      </w:pPr>
    </w:p>
    <w:p w14:paraId="536FDDAA" w14:textId="77777777" w:rsidR="003525CE" w:rsidRPr="00950C93" w:rsidRDefault="003525CE" w:rsidP="00F12A5F">
      <w:pPr>
        <w:spacing w:after="120" w:line="360" w:lineRule="auto"/>
        <w:jc w:val="both"/>
        <w:rPr>
          <w:rFonts w:ascii="Arial" w:eastAsiaTheme="minorHAnsi" w:hAnsi="Arial" w:cs="Arial"/>
          <w:lang w:eastAsia="en-US"/>
        </w:rPr>
      </w:pPr>
      <w:r w:rsidRPr="00950C93">
        <w:rPr>
          <w:rFonts w:ascii="Arial" w:eastAsiaTheme="minorHAnsi" w:hAnsi="Arial" w:cs="Arial"/>
          <w:noProof/>
          <w:sz w:val="2"/>
          <w:szCs w:val="2"/>
          <w:shd w:val="clear" w:color="auto" w:fill="FFFFFF"/>
        </w:rPr>
        <w:drawing>
          <wp:inline distT="0" distB="0" distL="0" distR="0" wp14:anchorId="758D48E3" wp14:editId="48322879">
            <wp:extent cx="2886075" cy="1914525"/>
            <wp:effectExtent l="0" t="0" r="9525" b="9525"/>
            <wp:docPr id="379" name="Picture 379" descr="Image result for fraud in healthcare definition">
              <a:hlinkClick xmlns:a="http://schemas.openxmlformats.org/drawingml/2006/main" r:id="rId9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fraud in healthcare definition">
                      <a:hlinkClick r:id="rId90"/>
                    </pic:cNvPr>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2886075" cy="1914525"/>
                    </a:xfrm>
                    <a:prstGeom prst="rect">
                      <a:avLst/>
                    </a:prstGeom>
                    <a:noFill/>
                    <a:ln>
                      <a:noFill/>
                    </a:ln>
                  </pic:spPr>
                </pic:pic>
              </a:graphicData>
            </a:graphic>
          </wp:inline>
        </w:drawing>
      </w:r>
      <w:r w:rsidRPr="00950C93">
        <w:rPr>
          <w:rFonts w:ascii="Arial" w:eastAsiaTheme="minorHAnsi" w:hAnsi="Arial" w:cs="Arial"/>
          <w:noProof/>
        </w:rPr>
        <w:drawing>
          <wp:inline distT="0" distB="0" distL="0" distR="0" wp14:anchorId="4747751C" wp14:editId="1B649422">
            <wp:extent cx="2381250" cy="1924050"/>
            <wp:effectExtent l="0" t="0" r="0" b="0"/>
            <wp:docPr id="380" name="Picture 380" descr="C:\Users\Pamela\AppData\Local\Microsoft\Windows\INetCache\Content.MSO\E94BE9B9.tmp">
              <a:hlinkClick xmlns:a="http://schemas.openxmlformats.org/drawingml/2006/main" r:id="rId9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mela\AppData\Local\Microsoft\Windows\INetCache\Content.MSO\E94BE9B9.tmp"/>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381250" cy="1924050"/>
                    </a:xfrm>
                    <a:prstGeom prst="rect">
                      <a:avLst/>
                    </a:prstGeom>
                    <a:noFill/>
                    <a:ln>
                      <a:noFill/>
                    </a:ln>
                  </pic:spPr>
                </pic:pic>
              </a:graphicData>
            </a:graphic>
          </wp:inline>
        </w:drawing>
      </w:r>
      <w:r w:rsidRPr="00950C93">
        <w:rPr>
          <w:rFonts w:ascii="Arial" w:eastAsiaTheme="minorHAnsi" w:hAnsi="Arial" w:cs="Arial"/>
          <w:noProof/>
          <w:sz w:val="2"/>
          <w:szCs w:val="2"/>
          <w:shd w:val="clear" w:color="auto" w:fill="FFFFFF"/>
        </w:rPr>
        <w:drawing>
          <wp:inline distT="0" distB="0" distL="0" distR="0" wp14:anchorId="7C939179" wp14:editId="4440C6D8">
            <wp:extent cx="2724150" cy="1676400"/>
            <wp:effectExtent l="0" t="0" r="0" b="0"/>
            <wp:docPr id="381" name="Picture 381" descr="Image result for fraud in healthcare definition">
              <a:hlinkClick xmlns:a="http://schemas.openxmlformats.org/drawingml/2006/main" r:id="rId9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fraud in healthcare definition">
                      <a:hlinkClick r:id="rId94"/>
                    </pic:cNvPr>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2724150" cy="1676400"/>
                    </a:xfrm>
                    <a:prstGeom prst="rect">
                      <a:avLst/>
                    </a:prstGeom>
                    <a:noFill/>
                    <a:ln>
                      <a:noFill/>
                    </a:ln>
                  </pic:spPr>
                </pic:pic>
              </a:graphicData>
            </a:graphic>
          </wp:inline>
        </w:drawing>
      </w:r>
      <w:r w:rsidRPr="00950C93">
        <w:rPr>
          <w:rFonts w:ascii="Arial" w:eastAsiaTheme="minorHAnsi" w:hAnsi="Arial" w:cs="Arial"/>
          <w:noProof/>
          <w:sz w:val="2"/>
          <w:szCs w:val="2"/>
          <w:shd w:val="clear" w:color="auto" w:fill="FFFFFF"/>
        </w:rPr>
        <w:drawing>
          <wp:inline distT="0" distB="0" distL="0" distR="0" wp14:anchorId="041917ED" wp14:editId="51B78F33">
            <wp:extent cx="2619375" cy="1743075"/>
            <wp:effectExtent l="0" t="0" r="9525" b="9525"/>
            <wp:docPr id="382" name="Picture 382" descr="Image result for fraud in healthcare definition">
              <a:hlinkClick xmlns:a="http://schemas.openxmlformats.org/drawingml/2006/main" r:id="rId9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 result for fraud in healthcare definition">
                      <a:hlinkClick r:id="rId96"/>
                    </pic:cNvPr>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619375" cy="1743075"/>
                    </a:xfrm>
                    <a:prstGeom prst="rect">
                      <a:avLst/>
                    </a:prstGeom>
                    <a:noFill/>
                    <a:ln>
                      <a:noFill/>
                    </a:ln>
                  </pic:spPr>
                </pic:pic>
              </a:graphicData>
            </a:graphic>
          </wp:inline>
        </w:drawing>
      </w:r>
    </w:p>
    <w:p w14:paraId="0597AE49" w14:textId="77777777" w:rsidR="003525CE" w:rsidRPr="00950C93" w:rsidRDefault="003525CE" w:rsidP="00F12A5F">
      <w:pPr>
        <w:spacing w:after="120" w:line="360" w:lineRule="auto"/>
        <w:jc w:val="both"/>
        <w:rPr>
          <w:rFonts w:ascii="Arial" w:eastAsiaTheme="minorHAnsi" w:hAnsi="Arial" w:cs="Arial"/>
          <w:lang w:eastAsia="en-US"/>
        </w:rPr>
      </w:pPr>
    </w:p>
    <w:p w14:paraId="44EA3CC9" w14:textId="7632DFBE" w:rsidR="0022034E" w:rsidRPr="000B6DF7" w:rsidRDefault="00831A4F" w:rsidP="00F12A5F">
      <w:pPr>
        <w:spacing w:after="120" w:line="360" w:lineRule="auto"/>
        <w:jc w:val="both"/>
        <w:rPr>
          <w:rFonts w:ascii="Arial" w:eastAsiaTheme="minorHAnsi" w:hAnsi="Arial" w:cs="Arial"/>
          <w:color w:val="000000" w:themeColor="text1"/>
          <w:u w:val="single"/>
          <w:lang w:eastAsia="en-US"/>
        </w:rPr>
      </w:pPr>
      <w:hyperlink r:id="rId98" w:history="1">
        <w:r w:rsidRPr="000B6DF7">
          <w:rPr>
            <w:rFonts w:ascii="Arial" w:hAnsi="Arial" w:cs="Arial"/>
            <w:color w:val="0000FF"/>
            <w:u w:val="single"/>
          </w:rPr>
          <w:t>Health Care Fraud — FBI</w:t>
        </w:r>
      </w:hyperlink>
      <w:r w:rsidRPr="000B6DF7">
        <w:rPr>
          <w:rFonts w:ascii="Arial" w:hAnsi="Arial" w:cs="Arial"/>
        </w:rPr>
        <w:t xml:space="preserve"> (</w:t>
      </w:r>
      <w:hyperlink r:id="rId99" w:history="1">
        <w:r w:rsidR="003D542B" w:rsidRPr="000B6DF7">
          <w:rPr>
            <w:rStyle w:val="Hyperlink"/>
            <w:rFonts w:ascii="Arial" w:eastAsiaTheme="minorHAnsi" w:hAnsi="Arial" w:cs="Arial"/>
            <w:color w:val="000000" w:themeColor="text1"/>
            <w:lang w:eastAsia="en-US"/>
          </w:rPr>
          <w:t>https://www.fbi.gov/investigate/white-collar-crime/health-care-fraud</w:t>
        </w:r>
      </w:hyperlink>
      <w:r w:rsidRPr="000B6DF7">
        <w:rPr>
          <w:rStyle w:val="Hyperlink"/>
          <w:rFonts w:ascii="Arial" w:eastAsiaTheme="minorHAnsi" w:hAnsi="Arial" w:cs="Arial"/>
          <w:color w:val="000000" w:themeColor="text1"/>
          <w:lang w:eastAsia="en-US"/>
        </w:rPr>
        <w:t>); Accessed 17 December 2021</w:t>
      </w:r>
    </w:p>
    <w:p w14:paraId="48978989" w14:textId="29C6DC4E" w:rsidR="003D542B" w:rsidRPr="000B6DF7" w:rsidRDefault="00831A4F" w:rsidP="00F12A5F">
      <w:pPr>
        <w:spacing w:after="120" w:line="360" w:lineRule="auto"/>
        <w:jc w:val="both"/>
        <w:rPr>
          <w:rFonts w:ascii="Arial" w:eastAsiaTheme="minorHAnsi" w:hAnsi="Arial" w:cs="Arial"/>
          <w:color w:val="000000" w:themeColor="text1"/>
          <w:lang w:eastAsia="en-US"/>
        </w:rPr>
      </w:pPr>
      <w:hyperlink r:id="rId100" w:history="1">
        <w:r w:rsidRPr="000B6DF7">
          <w:rPr>
            <w:rStyle w:val="Hyperlink"/>
            <w:rFonts w:ascii="Arial" w:hAnsi="Arial" w:cs="Arial"/>
          </w:rPr>
          <w:t>Healthcare fraud and abuses: No more!  - Digital Harbor</w:t>
        </w:r>
      </w:hyperlink>
      <w:r w:rsidRPr="000B6DF7">
        <w:rPr>
          <w:rFonts w:ascii="Arial" w:hAnsi="Arial" w:cs="Arial"/>
        </w:rPr>
        <w:t>, 2019 (</w:t>
      </w:r>
      <w:hyperlink r:id="rId101" w:history="1">
        <w:r w:rsidR="003D542B" w:rsidRPr="000B6DF7">
          <w:rPr>
            <w:rStyle w:val="Hyperlink"/>
            <w:rFonts w:ascii="Arial" w:eastAsiaTheme="minorHAnsi" w:hAnsi="Arial" w:cs="Arial"/>
            <w:color w:val="000000" w:themeColor="text1"/>
            <w:lang w:eastAsia="en-US"/>
          </w:rPr>
          <w:t>https://www.digitalharbor.com/healthcare-frauds-abuses-no-more%E2%80%AF/</w:t>
        </w:r>
      </w:hyperlink>
      <w:r w:rsidRPr="000B6DF7">
        <w:rPr>
          <w:rStyle w:val="Hyperlink"/>
          <w:rFonts w:ascii="Arial" w:eastAsiaTheme="minorHAnsi" w:hAnsi="Arial" w:cs="Arial"/>
          <w:color w:val="000000" w:themeColor="text1"/>
          <w:lang w:eastAsia="en-US"/>
        </w:rPr>
        <w:t>)</w:t>
      </w:r>
    </w:p>
    <w:p w14:paraId="1D062645" w14:textId="5AA998ED" w:rsidR="003D542B" w:rsidRPr="000B6DF7" w:rsidRDefault="00831A4F" w:rsidP="00F12A5F">
      <w:pPr>
        <w:spacing w:after="120" w:line="360" w:lineRule="auto"/>
        <w:jc w:val="both"/>
        <w:rPr>
          <w:rFonts w:ascii="Arial" w:eastAsiaTheme="minorHAnsi" w:hAnsi="Arial" w:cs="Arial"/>
          <w:color w:val="000000" w:themeColor="text1"/>
          <w:lang w:eastAsia="en-US"/>
        </w:rPr>
      </w:pPr>
      <w:hyperlink r:id="rId102" w:history="1">
        <w:r w:rsidRPr="000B6DF7">
          <w:rPr>
            <w:rStyle w:val="Hyperlink"/>
            <w:rFonts w:ascii="Arial" w:hAnsi="Arial" w:cs="Arial"/>
          </w:rPr>
          <w:t>Glossary: What Health Care Providers Need to Know about Federal Fraud Investigations - Oberheiden P.C. 2018 (criminaldefense.com)</w:t>
        </w:r>
      </w:hyperlink>
      <w:r w:rsidRPr="000B6DF7">
        <w:rPr>
          <w:rFonts w:ascii="Arial" w:hAnsi="Arial" w:cs="Arial"/>
        </w:rPr>
        <w:t>; Accessed 17 December 2021</w:t>
      </w:r>
    </w:p>
    <w:p w14:paraId="6772E8CE" w14:textId="5D0CF63B" w:rsidR="00831A4F" w:rsidRPr="000B6DF7" w:rsidRDefault="00831A4F" w:rsidP="00F12A5F">
      <w:pPr>
        <w:spacing w:after="120" w:line="360" w:lineRule="auto"/>
        <w:jc w:val="both"/>
        <w:rPr>
          <w:rFonts w:ascii="Arial" w:eastAsiaTheme="minorHAnsi" w:hAnsi="Arial" w:cs="Arial"/>
          <w:color w:val="000000" w:themeColor="text1"/>
          <w:lang w:eastAsia="en-US"/>
        </w:rPr>
      </w:pPr>
      <w:hyperlink r:id="rId103" w:history="1">
        <w:r w:rsidRPr="000B6DF7">
          <w:rPr>
            <w:rFonts w:ascii="Arial" w:hAnsi="Arial" w:cs="Arial"/>
            <w:color w:val="0000FF"/>
            <w:u w:val="single"/>
          </w:rPr>
          <w:t>How to Protect Yourself From Medicare Fraud - Updated for 2021 - AgingInPlace.org</w:t>
        </w:r>
      </w:hyperlink>
      <w:r w:rsidRPr="000B6DF7">
        <w:rPr>
          <w:rFonts w:ascii="Arial" w:hAnsi="Arial" w:cs="Arial"/>
        </w:rPr>
        <w:t>; Accessed 17 December 2021</w:t>
      </w:r>
    </w:p>
    <w:p w14:paraId="248C1434" w14:textId="77777777" w:rsidR="003525CE" w:rsidRPr="00950C93" w:rsidRDefault="003525CE"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Fraud in general</w:t>
      </w:r>
    </w:p>
    <w:p w14:paraId="2CEFC271" w14:textId="77777777" w:rsidR="003525CE" w:rsidRPr="00950C93" w:rsidRDefault="003525CE"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As illustrated in the pictures above, it’s all about money!!!</w:t>
      </w:r>
    </w:p>
    <w:p w14:paraId="050341B2" w14:textId="29EA6F5C" w:rsidR="003525CE" w:rsidRPr="00950C93" w:rsidRDefault="003525CE"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Fraud is a criminal act of intentionally deceiving, concealing, omitting valuable information for the sake of financial gain or other benefits like obtaining fake identity documents. Fraud causes a headache to different states around the world because it is a white-collar crime, meaning that it is usually performed by person of a higher intellectual capacity, higher authority </w:t>
      </w:r>
      <w:r w:rsidRPr="00950C93">
        <w:rPr>
          <w:rFonts w:ascii="Arial" w:eastAsiaTheme="minorHAnsi" w:hAnsi="Arial" w:cs="Arial"/>
          <w:lang w:eastAsia="en-US"/>
        </w:rPr>
        <w:lastRenderedPageBreak/>
        <w:t>or rather people with influence in an organisation. Hence, it is very difficult to detect as these will be highly esteemed and respected individuals. Billions of dollars are lost every year to fraud around the world.</w:t>
      </w:r>
    </w:p>
    <w:p w14:paraId="30A1F792" w14:textId="77777777" w:rsidR="001E39C8" w:rsidRPr="00950C93" w:rsidRDefault="001E39C8" w:rsidP="00F12A5F">
      <w:pPr>
        <w:spacing w:after="120" w:line="360" w:lineRule="auto"/>
        <w:jc w:val="both"/>
        <w:rPr>
          <w:rFonts w:ascii="Arial" w:hAnsi="Arial" w:cs="Arial"/>
          <w:i/>
          <w:iCs/>
        </w:rPr>
      </w:pPr>
      <w:r w:rsidRPr="00950C93">
        <w:rPr>
          <w:rFonts w:ascii="Arial" w:hAnsi="Arial" w:cs="Arial"/>
          <w:i/>
          <w:iCs/>
        </w:rPr>
        <w:t>General fraud indicators for employees</w:t>
      </w:r>
    </w:p>
    <w:p w14:paraId="50A37A86" w14:textId="77777777" w:rsidR="001E39C8" w:rsidRPr="00950C93" w:rsidRDefault="001E39C8" w:rsidP="00F12A5F">
      <w:pPr>
        <w:pStyle w:val="ListParagraph"/>
        <w:numPr>
          <w:ilvl w:val="0"/>
          <w:numId w:val="78"/>
        </w:numPr>
        <w:spacing w:after="120" w:line="360" w:lineRule="auto"/>
        <w:jc w:val="both"/>
        <w:rPr>
          <w:rFonts w:ascii="Arial" w:hAnsi="Arial" w:cs="Arial"/>
        </w:rPr>
      </w:pPr>
      <w:r w:rsidRPr="00950C93">
        <w:rPr>
          <w:rFonts w:ascii="Arial" w:hAnsi="Arial" w:cs="Arial"/>
        </w:rPr>
        <w:t>feeling under pressure or stressed without a high workload</w:t>
      </w:r>
    </w:p>
    <w:p w14:paraId="2AA04265" w14:textId="10D931AE" w:rsidR="001E39C8" w:rsidRPr="00950C93" w:rsidRDefault="001E39C8" w:rsidP="00F12A5F">
      <w:pPr>
        <w:pStyle w:val="ListParagraph"/>
        <w:numPr>
          <w:ilvl w:val="0"/>
          <w:numId w:val="78"/>
        </w:numPr>
        <w:spacing w:after="120" w:line="360" w:lineRule="auto"/>
        <w:jc w:val="both"/>
        <w:rPr>
          <w:rFonts w:ascii="Arial" w:hAnsi="Arial" w:cs="Arial"/>
        </w:rPr>
      </w:pPr>
      <w:r w:rsidRPr="00950C93">
        <w:rPr>
          <w:rFonts w:ascii="Arial" w:hAnsi="Arial" w:cs="Arial"/>
        </w:rPr>
        <w:t xml:space="preserve">working unusual hours </w:t>
      </w:r>
      <w:r w:rsidR="00E47242" w:rsidRPr="00950C93">
        <w:rPr>
          <w:rFonts w:ascii="Arial" w:hAnsi="Arial" w:cs="Arial"/>
        </w:rPr>
        <w:t>as compared</w:t>
      </w:r>
      <w:r w:rsidRPr="00950C93">
        <w:rPr>
          <w:rFonts w:ascii="Arial" w:hAnsi="Arial" w:cs="Arial"/>
        </w:rPr>
        <w:t xml:space="preserve"> to colleagues</w:t>
      </w:r>
    </w:p>
    <w:p w14:paraId="611FDCC1" w14:textId="445040A8" w:rsidR="001E39C8" w:rsidRPr="00950C93" w:rsidRDefault="001E39C8" w:rsidP="00F12A5F">
      <w:pPr>
        <w:pStyle w:val="ListParagraph"/>
        <w:numPr>
          <w:ilvl w:val="0"/>
          <w:numId w:val="78"/>
        </w:numPr>
        <w:spacing w:after="120" w:line="360" w:lineRule="auto"/>
        <w:jc w:val="both"/>
        <w:rPr>
          <w:rFonts w:ascii="Arial" w:hAnsi="Arial" w:cs="Arial"/>
        </w:rPr>
      </w:pPr>
      <w:r w:rsidRPr="00950C93">
        <w:rPr>
          <w:rFonts w:ascii="Arial" w:hAnsi="Arial" w:cs="Arial"/>
        </w:rPr>
        <w:t xml:space="preserve">refusal or reluctance to </w:t>
      </w:r>
      <w:r w:rsidR="00E47242" w:rsidRPr="00950C93">
        <w:rPr>
          <w:rFonts w:ascii="Arial" w:hAnsi="Arial" w:cs="Arial"/>
        </w:rPr>
        <w:t xml:space="preserve">take </w:t>
      </w:r>
      <w:r w:rsidRPr="00950C93">
        <w:rPr>
          <w:rFonts w:ascii="Arial" w:hAnsi="Arial" w:cs="Arial"/>
        </w:rPr>
        <w:t>leave or promotion</w:t>
      </w:r>
    </w:p>
    <w:p w14:paraId="1E64BD92" w14:textId="77777777" w:rsidR="001E39C8" w:rsidRPr="00950C93" w:rsidRDefault="001E39C8" w:rsidP="00F12A5F">
      <w:pPr>
        <w:pStyle w:val="ListParagraph"/>
        <w:numPr>
          <w:ilvl w:val="0"/>
          <w:numId w:val="78"/>
        </w:numPr>
        <w:spacing w:after="120" w:line="360" w:lineRule="auto"/>
        <w:jc w:val="both"/>
        <w:rPr>
          <w:rFonts w:ascii="Arial" w:hAnsi="Arial" w:cs="Arial"/>
        </w:rPr>
      </w:pPr>
      <w:r w:rsidRPr="00950C93">
        <w:rPr>
          <w:rFonts w:ascii="Arial" w:hAnsi="Arial" w:cs="Arial"/>
        </w:rPr>
        <w:t>sudden lifestyle changes and unexplained wealth</w:t>
      </w:r>
    </w:p>
    <w:p w14:paraId="68FBF891" w14:textId="055D90C7" w:rsidR="003525CE" w:rsidRDefault="001E39C8" w:rsidP="00F12A5F">
      <w:pPr>
        <w:pStyle w:val="ListParagraph"/>
        <w:numPr>
          <w:ilvl w:val="0"/>
          <w:numId w:val="78"/>
        </w:numPr>
        <w:spacing w:after="120" w:line="360" w:lineRule="auto"/>
        <w:jc w:val="both"/>
        <w:rPr>
          <w:rFonts w:ascii="Arial" w:hAnsi="Arial" w:cs="Arial"/>
        </w:rPr>
      </w:pPr>
      <w:r w:rsidRPr="00950C93">
        <w:rPr>
          <w:rFonts w:ascii="Arial" w:hAnsi="Arial" w:cs="Arial"/>
        </w:rPr>
        <w:t>Suppliers or contractors who insist on dealing with one employee only</w:t>
      </w:r>
    </w:p>
    <w:p w14:paraId="7187C282" w14:textId="77777777" w:rsidR="00831A4F" w:rsidRPr="0059465D" w:rsidRDefault="00831A4F" w:rsidP="0059465D">
      <w:pPr>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672FD4" w:rsidRPr="00950C93" w14:paraId="5EF9EB0F" w14:textId="77777777" w:rsidTr="00672FD4">
        <w:tc>
          <w:tcPr>
            <w:tcW w:w="9016" w:type="dxa"/>
            <w:shd w:val="clear" w:color="auto" w:fill="A5A5A5" w:themeFill="accent3"/>
          </w:tcPr>
          <w:p w14:paraId="73996663" w14:textId="4AA937CB" w:rsidR="00672FD4" w:rsidRPr="00950C93" w:rsidRDefault="00F84A55" w:rsidP="00982B9D">
            <w:pPr>
              <w:pStyle w:val="Heading2"/>
              <w:jc w:val="both"/>
              <w:outlineLvl w:val="1"/>
            </w:pPr>
            <w:bookmarkStart w:id="94" w:name="_Toc90623271"/>
            <w:r w:rsidRPr="00950C93">
              <w:t>3.1 FRAUD IN HEALTH BENEFITS ADMINISTRATION ENVIRONMENT</w:t>
            </w:r>
            <w:bookmarkEnd w:id="94"/>
          </w:p>
        </w:tc>
      </w:tr>
    </w:tbl>
    <w:p w14:paraId="1DF80565" w14:textId="77777777" w:rsidR="00672FD4" w:rsidRPr="00950C93" w:rsidRDefault="00672FD4" w:rsidP="00F12A5F">
      <w:pPr>
        <w:autoSpaceDE w:val="0"/>
        <w:autoSpaceDN w:val="0"/>
        <w:adjustRightInd w:val="0"/>
        <w:spacing w:after="120" w:line="360" w:lineRule="auto"/>
        <w:jc w:val="both"/>
        <w:rPr>
          <w:rFonts w:ascii="Arial" w:hAnsi="Arial" w:cs="Arial"/>
          <w:b/>
          <w:bCs/>
        </w:rPr>
      </w:pPr>
    </w:p>
    <w:p w14:paraId="5D2E994D" w14:textId="352191E5" w:rsidR="00672FD4" w:rsidRPr="00950C93" w:rsidRDefault="00672FD4" w:rsidP="00F12A5F">
      <w:pPr>
        <w:pStyle w:val="Heading3"/>
        <w:jc w:val="both"/>
      </w:pPr>
      <w:bookmarkStart w:id="95" w:name="_Toc90623272"/>
      <w:r w:rsidRPr="00950C93">
        <w:t xml:space="preserve">3.1.1 The concept of fraud </w:t>
      </w:r>
      <w:r w:rsidR="00F84A55" w:rsidRPr="00950C93">
        <w:t>in healthcare</w:t>
      </w:r>
      <w:bookmarkEnd w:id="95"/>
    </w:p>
    <w:p w14:paraId="18A6A6D0" w14:textId="5DB00339" w:rsidR="003525CE" w:rsidRPr="00950C93" w:rsidRDefault="003525CE" w:rsidP="00F12A5F">
      <w:pPr>
        <w:spacing w:after="120" w:line="360" w:lineRule="auto"/>
        <w:jc w:val="both"/>
        <w:rPr>
          <w:rFonts w:ascii="Arial" w:eastAsiaTheme="minorHAnsi" w:hAnsi="Arial" w:cs="Arial"/>
          <w:lang w:eastAsia="en-US"/>
        </w:rPr>
      </w:pPr>
      <w:bookmarkStart w:id="96" w:name="_Hlk12529683"/>
      <w:r w:rsidRPr="00950C93">
        <w:rPr>
          <w:rFonts w:ascii="Arial" w:eastAsiaTheme="minorHAnsi" w:hAnsi="Arial" w:cs="Arial"/>
          <w:lang w:eastAsia="en-US"/>
        </w:rPr>
        <w:t xml:space="preserve">Fraud in healthcare is still a white-collar crime that involves filing </w:t>
      </w:r>
      <w:r w:rsidR="00DF7357">
        <w:rPr>
          <w:rFonts w:ascii="Arial" w:eastAsiaTheme="minorHAnsi" w:hAnsi="Arial" w:cs="Arial"/>
          <w:lang w:eastAsia="en-US"/>
        </w:rPr>
        <w:t xml:space="preserve">of </w:t>
      </w:r>
      <w:r w:rsidRPr="00950C93">
        <w:rPr>
          <w:rFonts w:ascii="Arial" w:eastAsiaTheme="minorHAnsi" w:hAnsi="Arial" w:cs="Arial"/>
          <w:lang w:eastAsia="en-US"/>
        </w:rPr>
        <w:t xml:space="preserve">dishonest claims for the sake of financial gain. </w:t>
      </w:r>
      <w:r w:rsidR="00D46C14" w:rsidRPr="00950C93">
        <w:rPr>
          <w:rFonts w:ascii="Arial" w:eastAsiaTheme="minorHAnsi" w:hAnsi="Arial" w:cs="Arial"/>
          <w:lang w:eastAsia="en-US"/>
        </w:rPr>
        <w:t xml:space="preserve">Fraud is a crime committed by a syndicate. It is almost impossible for one to defraud a medical scheme by themselves and hence they would need to collaborate with employees in different departments in order to pull it off. Unfortunately, some employees may be part of the syndicate unknowingly, only to realise during an investigation that they are being implicated in the crime as well. </w:t>
      </w:r>
      <w:r w:rsidR="00D27DF5" w:rsidRPr="00950C93">
        <w:rPr>
          <w:rFonts w:ascii="Arial" w:eastAsiaTheme="minorHAnsi" w:hAnsi="Arial" w:cs="Arial"/>
          <w:lang w:eastAsia="en-US"/>
        </w:rPr>
        <w:t xml:space="preserve">It involves misrepresentation in form of withholding certain material information, altering the information or proving falsified information altogether. </w:t>
      </w:r>
      <w:r w:rsidRPr="00950C93">
        <w:rPr>
          <w:rFonts w:ascii="Arial" w:eastAsiaTheme="minorHAnsi" w:hAnsi="Arial" w:cs="Arial"/>
          <w:lang w:eastAsia="en-US"/>
        </w:rPr>
        <w:t>Sadly, in some instances, the perpetrators are the clients themselves who are supposed to be assisting to fight against it.</w:t>
      </w:r>
    </w:p>
    <w:bookmarkEnd w:id="96"/>
    <w:p w14:paraId="3B142395" w14:textId="23308B22" w:rsidR="003525CE" w:rsidRPr="00950C93" w:rsidRDefault="003525CE"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Sometimes members are knowingly or unknowingly given “free offers” in exchange from their membership details for the medical schemes. The members are given free medical treatment and consultations that sound appealing and legitimate, but the fraudsters will then, working hand in hand with some service providers, bill the medical scheme for fictitious services that were never rendered. What then makes it worse is the fact that members do not analyse </w:t>
      </w:r>
      <w:r w:rsidR="00E47242" w:rsidRPr="00950C93">
        <w:rPr>
          <w:rFonts w:ascii="Arial" w:eastAsiaTheme="minorHAnsi" w:hAnsi="Arial" w:cs="Arial"/>
          <w:lang w:eastAsia="en-US"/>
        </w:rPr>
        <w:t xml:space="preserve">their claim statements </w:t>
      </w:r>
      <w:r w:rsidRPr="00950C93">
        <w:rPr>
          <w:rFonts w:ascii="Arial" w:eastAsiaTheme="minorHAnsi" w:hAnsi="Arial" w:cs="Arial"/>
          <w:lang w:eastAsia="en-US"/>
        </w:rPr>
        <w:t>or even read communications from their schemes. Claims history and updates are sent to their emails but they sit in the inboxes with no one bothering to open. If members could track this, they will serve the schemes and themselves billion</w:t>
      </w:r>
      <w:r w:rsidR="00DF7357">
        <w:rPr>
          <w:rFonts w:ascii="Arial" w:eastAsiaTheme="minorHAnsi" w:hAnsi="Arial" w:cs="Arial"/>
          <w:lang w:eastAsia="en-US"/>
        </w:rPr>
        <w:t>s</w:t>
      </w:r>
      <w:r w:rsidRPr="00950C93">
        <w:rPr>
          <w:rFonts w:ascii="Arial" w:eastAsiaTheme="minorHAnsi" w:hAnsi="Arial" w:cs="Arial"/>
          <w:lang w:eastAsia="en-US"/>
        </w:rPr>
        <w:t xml:space="preserve"> of Rands.</w:t>
      </w:r>
    </w:p>
    <w:p w14:paraId="2C0EA90F" w14:textId="77777777" w:rsidR="0022034E" w:rsidRPr="00950C93" w:rsidRDefault="00E9121A" w:rsidP="00F12A5F">
      <w:pPr>
        <w:pStyle w:val="ListParagraph"/>
        <w:spacing w:after="120" w:line="360" w:lineRule="auto"/>
        <w:jc w:val="both"/>
        <w:rPr>
          <w:rFonts w:ascii="Arial" w:hAnsi="Arial" w:cs="Arial"/>
        </w:rPr>
      </w:pPr>
      <w:r w:rsidRPr="00950C93">
        <w:rPr>
          <w:rFonts w:ascii="Arial" w:hAnsi="Arial" w:cs="Arial"/>
          <w:noProof/>
        </w:rPr>
        <w:lastRenderedPageBreak/>
        <w:drawing>
          <wp:inline distT="0" distB="0" distL="0" distR="0" wp14:anchorId="773DD33C" wp14:editId="19DDA17B">
            <wp:extent cx="1318260" cy="935397"/>
            <wp:effectExtent l="0" t="0" r="0" b="0"/>
            <wp:docPr id="162" name="Picture 162"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402906C9" w14:textId="276D6D81" w:rsidR="00177EEA" w:rsidRPr="00950C93" w:rsidRDefault="00177EEA" w:rsidP="00F12A5F">
      <w:pPr>
        <w:pStyle w:val="ListParagraph"/>
        <w:numPr>
          <w:ilvl w:val="0"/>
          <w:numId w:val="70"/>
        </w:numPr>
        <w:spacing w:after="120" w:line="360" w:lineRule="auto"/>
        <w:jc w:val="both"/>
        <w:rPr>
          <w:rFonts w:ascii="Arial" w:hAnsi="Arial" w:cs="Arial"/>
        </w:rPr>
      </w:pPr>
      <w:r w:rsidRPr="00950C93">
        <w:rPr>
          <w:rFonts w:ascii="Arial" w:hAnsi="Arial" w:cs="Arial"/>
        </w:rPr>
        <w:t xml:space="preserve">Member complained about having received a second-hand hearing </w:t>
      </w:r>
      <w:r w:rsidR="00E47242" w:rsidRPr="00950C93">
        <w:rPr>
          <w:rFonts w:ascii="Arial" w:hAnsi="Arial" w:cs="Arial"/>
        </w:rPr>
        <w:t>aid but</w:t>
      </w:r>
      <w:r w:rsidRPr="00950C93">
        <w:rPr>
          <w:rFonts w:ascii="Arial" w:hAnsi="Arial" w:cs="Arial"/>
        </w:rPr>
        <w:t xml:space="preserve"> being charged for a new hearing aid. It is important to note that it is not illegal in itself to supply a second-hand object. It is only problematic if it was sold as new and proven subsequently to be second-hand.</w:t>
      </w:r>
    </w:p>
    <w:p w14:paraId="00F61362" w14:textId="5F97CBC4" w:rsidR="00177EEA" w:rsidRPr="00950C93" w:rsidRDefault="00177EEA" w:rsidP="00F12A5F">
      <w:pPr>
        <w:pStyle w:val="ListParagraph"/>
        <w:numPr>
          <w:ilvl w:val="0"/>
          <w:numId w:val="70"/>
        </w:numPr>
        <w:spacing w:after="120" w:line="360" w:lineRule="auto"/>
        <w:jc w:val="both"/>
        <w:rPr>
          <w:rFonts w:ascii="Arial" w:hAnsi="Arial" w:cs="Arial"/>
        </w:rPr>
      </w:pPr>
      <w:r w:rsidRPr="00950C93">
        <w:rPr>
          <w:rFonts w:ascii="Arial" w:hAnsi="Arial" w:cs="Arial"/>
        </w:rPr>
        <w:t>A pharmacy held back a claim from December 20</w:t>
      </w:r>
      <w:r w:rsidR="00E47242" w:rsidRPr="00950C93">
        <w:rPr>
          <w:rFonts w:ascii="Arial" w:hAnsi="Arial" w:cs="Arial"/>
        </w:rPr>
        <w:t>17</w:t>
      </w:r>
      <w:r w:rsidRPr="00950C93">
        <w:rPr>
          <w:rFonts w:ascii="Arial" w:hAnsi="Arial" w:cs="Arial"/>
        </w:rPr>
        <w:t xml:space="preserve"> as the member's benefits were depleted and re-submitted the claim in 201</w:t>
      </w:r>
      <w:r w:rsidR="00E47242" w:rsidRPr="00950C93">
        <w:rPr>
          <w:rFonts w:ascii="Arial" w:hAnsi="Arial" w:cs="Arial"/>
        </w:rPr>
        <w:t>8</w:t>
      </w:r>
      <w:r w:rsidRPr="00950C93">
        <w:rPr>
          <w:rFonts w:ascii="Arial" w:hAnsi="Arial" w:cs="Arial"/>
        </w:rPr>
        <w:t xml:space="preserve"> under a 201</w:t>
      </w:r>
      <w:r w:rsidR="00E47242" w:rsidRPr="00950C93">
        <w:rPr>
          <w:rFonts w:ascii="Arial" w:hAnsi="Arial" w:cs="Arial"/>
        </w:rPr>
        <w:t>8</w:t>
      </w:r>
      <w:r w:rsidRPr="00950C93">
        <w:rPr>
          <w:rFonts w:ascii="Arial" w:hAnsi="Arial" w:cs="Arial"/>
        </w:rPr>
        <w:t xml:space="preserve"> service date once the member's benefits were renewed.</w:t>
      </w:r>
    </w:p>
    <w:p w14:paraId="7B523937" w14:textId="77777777" w:rsidR="00177EEA" w:rsidRPr="00950C93" w:rsidRDefault="00177EEA" w:rsidP="00F12A5F">
      <w:pPr>
        <w:pStyle w:val="ListParagraph"/>
        <w:numPr>
          <w:ilvl w:val="0"/>
          <w:numId w:val="70"/>
        </w:numPr>
        <w:spacing w:after="120" w:line="360" w:lineRule="auto"/>
        <w:jc w:val="both"/>
        <w:rPr>
          <w:rFonts w:ascii="Arial" w:hAnsi="Arial" w:cs="Arial"/>
        </w:rPr>
      </w:pPr>
      <w:r w:rsidRPr="00950C93">
        <w:rPr>
          <w:rFonts w:ascii="Arial" w:hAnsi="Arial" w:cs="Arial"/>
        </w:rPr>
        <w:t>A dependant's mother, who is not a member of the medical aid, is claiming for services under her daughter's name (who is a member of the medical aid).</w:t>
      </w:r>
    </w:p>
    <w:p w14:paraId="289B8118" w14:textId="6CACF1C7" w:rsidR="00831A4F" w:rsidRPr="00950C93" w:rsidRDefault="00F01643" w:rsidP="00F12A5F">
      <w:pPr>
        <w:spacing w:after="120" w:line="360" w:lineRule="auto"/>
        <w:jc w:val="both"/>
        <w:rPr>
          <w:rFonts w:ascii="Arial" w:hAnsi="Arial" w:cs="Arial"/>
        </w:rPr>
      </w:pPr>
      <w:hyperlink r:id="rId104" w:history="1">
        <w:r w:rsidRPr="00F01643">
          <w:rPr>
            <w:color w:val="0000FF"/>
            <w:u w:val="single"/>
          </w:rPr>
          <w:t>Medical Aid Fraud – Medimed</w:t>
        </w:r>
      </w:hyperlink>
      <w:r w:rsidR="00831A4F">
        <w:t xml:space="preserve"> (</w:t>
      </w:r>
      <w:r w:rsidR="00831A4F" w:rsidRPr="00831A4F">
        <w:t>https://www.medimed.co.za/fraud-info/</w:t>
      </w:r>
      <w:r w:rsidR="00831A4F">
        <w:t>) ; Accessed 14 December 2021</w:t>
      </w:r>
    </w:p>
    <w:p w14:paraId="39178580" w14:textId="77777777" w:rsidR="003C4A09" w:rsidRPr="00950C93" w:rsidRDefault="003C4A09"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Doctor guilty of 259 counts of medical aid fraud</w:t>
      </w:r>
    </w:p>
    <w:p w14:paraId="56695D76" w14:textId="77777777" w:rsidR="003C4A09" w:rsidRPr="00950C93" w:rsidRDefault="003C4A09"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News / 23 August 2018, 06:45am / Raphael Wolf</w:t>
      </w:r>
    </w:p>
    <w:p w14:paraId="161F8A54"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Cape Town - Disgraced audiologist and speech therapist Wandile Theophilus Mashego has been sentenced to five years in prison after being convicted of 259 counts of medical aid fraud. </w:t>
      </w:r>
    </w:p>
    <w:p w14:paraId="5489E22A" w14:textId="3C6C20EE"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He was also convicted on another count for contravening Section 66 of the Medical Aid Schemes Act. The sentence was wholly suspended for five years, on condition he pays back the R506 000 he defrauded from Bonitas.</w:t>
      </w:r>
    </w:p>
    <w:p w14:paraId="48B64F48"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For contravening Section 66 of the Medical Schemes Act he was also declared unfit to possess a firearm for five years.</w:t>
      </w:r>
    </w:p>
    <w:p w14:paraId="150C57D3"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medical aid scheme brought the case against him in Pretoria following the discovery and investigation of the crimes.</w:t>
      </w:r>
    </w:p>
    <w:p w14:paraId="1906AAE3" w14:textId="1B381983"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Mashego pleaded guilty, under Section 105A of the Criminal Procedure Act 77 of 1951, to having defrauded the money from Bonitas.</w:t>
      </w:r>
    </w:p>
    <w:p w14:paraId="2FD698D0"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Bonitas chief operating officer Kenneth Marion said Mashego had been submitting fraudulent claims on behalf of Bonitas members during 2014 and 2015.</w:t>
      </w:r>
    </w:p>
    <w:p w14:paraId="56B12EF0"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Marion said a soon-to-be-identified “runner” had provided details of Bonitas Medical Fund members to Mashego, who then billed Bonitas fraudulently, for “services” to these members.</w:t>
      </w:r>
    </w:p>
    <w:p w14:paraId="6662A30C"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“We identified a sharp spike in his claims and some members contacted the scheme complaining about claims submitted on their accounts without their knowledge and no service having been rendered to them.</w:t>
      </w:r>
    </w:p>
    <w:p w14:paraId="7115F8D8"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“We are indebted to the whistle-blowers and to SAPS for ensuring that he was convicted and sentenced, and for other recent convictions and sentencing we have had in the recent months,” said Marion.</w:t>
      </w:r>
    </w:p>
    <w:p w14:paraId="72F86F7A"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Additional conditions of Mashego’s sentence include direct imprisonment if he fails to pay back the R506 000, correctional supervision for 36 months, which includes community service of 16 hours per month and house arrest for 36 months, except when going to work.</w:t>
      </w:r>
    </w:p>
    <w:p w14:paraId="3FD982A6"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He is also restricted to the Pretoria area for 36 months; and has to refrain from consuming alcohol, drugs and attending nightclubs and taverns.</w:t>
      </w:r>
    </w:p>
    <w:p w14:paraId="1675E05E"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Health Professions Council of SA did not respond to questions yesterday.</w:t>
      </w:r>
    </w:p>
    <w:p w14:paraId="432D2341" w14:textId="76C8F96C"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Marion said about 15% of claims in the health-care industry had an element of fraud, waste and abuse, translating into a loss of R190m for a scheme of </w:t>
      </w:r>
      <w:r w:rsidR="008071F6" w:rsidRPr="00950C93">
        <w:rPr>
          <w:rFonts w:ascii="Arial" w:eastAsiaTheme="minorHAnsi" w:hAnsi="Arial" w:cs="Arial"/>
          <w:lang w:eastAsia="en-US"/>
        </w:rPr>
        <w:t>Bonita’s</w:t>
      </w:r>
      <w:r w:rsidRPr="00950C93">
        <w:rPr>
          <w:rFonts w:ascii="Arial" w:eastAsiaTheme="minorHAnsi" w:hAnsi="Arial" w:cs="Arial"/>
          <w:lang w:eastAsia="en-US"/>
        </w:rPr>
        <w:t xml:space="preserve"> size.</w:t>
      </w:r>
    </w:p>
    <w:p w14:paraId="35AE5BCA"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Initiatives they had introduced to prevent criminal activity indicated that fraud, waste and abuse of the fund had amounted to R129.8m, with R31.2m having been recovered last year.</w:t>
      </w:r>
    </w:p>
    <w:p w14:paraId="7D0432CA"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“In fact, the money we recovered last year could have been used to pay for around 57 000 more general practitioners’ consultations, or 18 lung or liver transplants,” said Marion.</w:t>
      </w:r>
    </w:p>
    <w:p w14:paraId="251D6A7E"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He said guilty parties were found all along the health-care delivery chain, including medical practitioners, employees, service providers and fund members.</w:t>
      </w:r>
    </w:p>
    <w:p w14:paraId="748B2808"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Fraudulent practices included billing for services not rendered (over-billing), using incorrect codes for services (at a higher tariff), waiving of deductibles and/or co-payments, billing for a non-covered service as a covered one, unnecessary or false prescribing of drugs and corruption by way of kickbacks and bribery.</w:t>
      </w:r>
    </w:p>
    <w:p w14:paraId="198BA6F5"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Marion said fraud may not necessarily be on the increase, but the high-level analysis means medical schemes are uncovering substantially more fraud than previously.</w:t>
      </w:r>
    </w:p>
    <w:p w14:paraId="1D90B5C9"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Current trends seem to be “phoney doctors or medical practitioners” who submit claims using another doctors’ practice numbers.</w:t>
      </w:r>
    </w:p>
    <w:p w14:paraId="539A9D03"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Sometimes this is done in collaboration with members, he added.</w:t>
      </w:r>
    </w:p>
    <w:p w14:paraId="6D865062" w14:textId="77777777" w:rsidR="003C4A09"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Fund members could help prevent fraud by keeping their personal medical scheme details such as membership numbers private, checking their medical scheme statements to make </w:t>
      </w:r>
      <w:r w:rsidRPr="00950C93">
        <w:rPr>
          <w:rFonts w:ascii="Arial" w:eastAsiaTheme="minorHAnsi" w:hAnsi="Arial" w:cs="Arial"/>
          <w:lang w:eastAsia="en-US"/>
        </w:rPr>
        <w:lastRenderedPageBreak/>
        <w:t>sure all claims are correct and that they had actually received the services they are being charged for, and keeping membership cards safe.</w:t>
      </w:r>
    </w:p>
    <w:p w14:paraId="0FB8D0A5" w14:textId="5208F357" w:rsidR="00177EEA" w:rsidRPr="00950C93" w:rsidRDefault="003C4A09"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Members have also been urged to contact a fraud hotline at 0800 112 811.</w:t>
      </w:r>
    </w:p>
    <w:p w14:paraId="5CF53488" w14:textId="3C04E097" w:rsidR="003C4A09" w:rsidRPr="00950C93" w:rsidRDefault="00831A4F" w:rsidP="00F12A5F">
      <w:pPr>
        <w:spacing w:after="120" w:line="360" w:lineRule="auto"/>
        <w:contextualSpacing/>
        <w:jc w:val="both"/>
        <w:rPr>
          <w:rFonts w:ascii="Arial" w:eastAsiaTheme="minorHAnsi" w:hAnsi="Arial" w:cs="Arial"/>
          <w:lang w:eastAsia="en-US"/>
        </w:rPr>
      </w:pPr>
      <w:hyperlink r:id="rId105" w:history="1">
        <w:r w:rsidRPr="00831A4F">
          <w:rPr>
            <w:color w:val="0000FF"/>
            <w:u w:val="single"/>
          </w:rPr>
          <w:t>Doctor guilty of 259 counts of medical aid fraud</w:t>
        </w:r>
        <w:r>
          <w:rPr>
            <w:color w:val="0000FF"/>
            <w:u w:val="single"/>
          </w:rPr>
          <w:t>, 2018</w:t>
        </w:r>
        <w:r w:rsidRPr="00831A4F">
          <w:rPr>
            <w:color w:val="0000FF"/>
            <w:u w:val="single"/>
          </w:rPr>
          <w:t xml:space="preserve"> (iol.co.za)</w:t>
        </w:r>
      </w:hyperlink>
      <w:r>
        <w:t>; Accessed: 17 December 2021</w:t>
      </w:r>
    </w:p>
    <w:p w14:paraId="234B99CB" w14:textId="77777777" w:rsidR="003C4A09" w:rsidRPr="00950C93" w:rsidRDefault="003C4A09"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Some of the biggest scams that hit Discovery last year – including a nurse who earned R500,000 a month</w:t>
      </w:r>
    </w:p>
    <w:p w14:paraId="2657D32B" w14:textId="77777777" w:rsidR="003C4A09" w:rsidRPr="00950C93" w:rsidRDefault="003C4A09"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 xml:space="preserve">Business Insider SA </w:t>
      </w:r>
    </w:p>
    <w:p w14:paraId="124CEAF8" w14:textId="77777777" w:rsidR="003C4A09" w:rsidRPr="00950C93" w:rsidRDefault="003C4A09"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 xml:space="preserve"> Mar 12, 2019, 08:15 AM </w:t>
      </w:r>
    </w:p>
    <w:p w14:paraId="648CD3A0" w14:textId="294AA0B6"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noProof/>
        </w:rPr>
        <w:drawing>
          <wp:inline distT="0" distB="0" distL="0" distR="0" wp14:anchorId="2F04206A" wp14:editId="2FFA3BC9">
            <wp:extent cx="5731510" cy="3806081"/>
            <wp:effectExtent l="0" t="0" r="2540" b="4445"/>
            <wp:docPr id="383" name="Picture 383" descr="hospi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ospital"/>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731510" cy="3806081"/>
                    </a:xfrm>
                    <a:prstGeom prst="rect">
                      <a:avLst/>
                    </a:prstGeom>
                    <a:noFill/>
                    <a:ln>
                      <a:noFill/>
                    </a:ln>
                  </pic:spPr>
                </pic:pic>
              </a:graphicData>
            </a:graphic>
          </wp:inline>
        </w:drawing>
      </w:r>
    </w:p>
    <w:p w14:paraId="099F9A23" w14:textId="77777777" w:rsidR="003C4A09" w:rsidRPr="00950C93" w:rsidRDefault="003C4A09" w:rsidP="00F12A5F">
      <w:pPr>
        <w:autoSpaceDE w:val="0"/>
        <w:autoSpaceDN w:val="0"/>
        <w:adjustRightInd w:val="0"/>
        <w:spacing w:after="120" w:line="360" w:lineRule="auto"/>
        <w:jc w:val="both"/>
        <w:rPr>
          <w:rFonts w:ascii="Arial" w:hAnsi="Arial" w:cs="Arial"/>
        </w:rPr>
      </w:pPr>
    </w:p>
    <w:p w14:paraId="4AE8F19A" w14:textId="77777777" w:rsidR="003C4A09" w:rsidRPr="00950C93" w:rsidRDefault="003C4A09" w:rsidP="00F12A5F">
      <w:pPr>
        <w:autoSpaceDE w:val="0"/>
        <w:autoSpaceDN w:val="0"/>
        <w:adjustRightInd w:val="0"/>
        <w:spacing w:after="120" w:line="360" w:lineRule="auto"/>
        <w:jc w:val="both"/>
        <w:rPr>
          <w:rFonts w:ascii="Arial" w:hAnsi="Arial" w:cs="Arial"/>
        </w:rPr>
      </w:pPr>
    </w:p>
    <w:p w14:paraId="65898652"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(Photo by Martha Dominguez de Gouveia on Unsplash)</w:t>
      </w:r>
    </w:p>
    <w:p w14:paraId="6DBF0CDA"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Almost 40% of Discovery's medical scheme fraud cases involve fake claims for services not rendered.</w:t>
      </w:r>
    </w:p>
    <w:p w14:paraId="555CE8C0"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Discovery, the largest medical scheme in South Africa, says it recovered R555 million in fraud and wasteful expenses last year.</w:t>
      </w:r>
    </w:p>
    <w:p w14:paraId="6859FAC5"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The highest prevalence of medical scheme fraud is in Limpopo.</w:t>
      </w:r>
    </w:p>
    <w:p w14:paraId="5EF63C6B" w14:textId="69CFA1FB"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lastRenderedPageBreak/>
        <w:t>Discovery continues to battle medical scheme fraud - particularly for fake claims submitted for services not rendered, it said on Monday.</w:t>
      </w:r>
    </w:p>
    <w:p w14:paraId="2778C172" w14:textId="2228DE25"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Discovery is the largest open medical scheme in South Africa, with almost three million members. Last year, Discovery Health recovered R555 million in fraud and wasteful medical expenses. </w:t>
      </w:r>
    </w:p>
    <w:p w14:paraId="5EA1ED75" w14:textId="59BBC6DC"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It employs 100 analysts and </w:t>
      </w:r>
      <w:r w:rsidR="00446452" w:rsidRPr="00950C93">
        <w:rPr>
          <w:rFonts w:ascii="Arial" w:hAnsi="Arial" w:cs="Arial"/>
        </w:rPr>
        <w:t>investigators and</w:t>
      </w:r>
      <w:r w:rsidRPr="00950C93">
        <w:rPr>
          <w:rFonts w:ascii="Arial" w:hAnsi="Arial" w:cs="Arial"/>
        </w:rPr>
        <w:t xml:space="preserve"> has a proprietary forensic software system that uses algorithms to identify any unusual claim patterns. </w:t>
      </w:r>
    </w:p>
    <w:p w14:paraId="051F8071" w14:textId="14DEEA64"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“Invaluable tip-offs from whistleblowers also help to identify fraud, waste and abuse,” says Discovery Health CEO, Dr Jonathan Broomberg.</w:t>
      </w:r>
    </w:p>
    <w:p w14:paraId="13619EA3" w14:textId="5D32FFF1"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More than 5,400 suspicious cases were reported last year, with 75% confirmed to be irregular. </w:t>
      </w:r>
    </w:p>
    <w:p w14:paraId="230F8B1D" w14:textId="46D2B39A"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“Although we have secured large recoveries as a result of our fraud, waste and abuse avoidance efforts, we believe that this is only part of the story, and fraudulent activity and billing abuse most likely costs medical aid schemes several billion </w:t>
      </w:r>
      <w:r w:rsidR="00DF7357">
        <w:rPr>
          <w:rFonts w:ascii="Arial" w:hAnsi="Arial" w:cs="Arial"/>
        </w:rPr>
        <w:t>R</w:t>
      </w:r>
      <w:r w:rsidRPr="00950C93">
        <w:rPr>
          <w:rFonts w:ascii="Arial" w:hAnsi="Arial" w:cs="Arial"/>
        </w:rPr>
        <w:t xml:space="preserve">and per year," Broomberg said. </w:t>
      </w:r>
    </w:p>
    <w:p w14:paraId="26589E58"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See also: Discovery Vitality made a massive R603 million profit last year – as members fail to use their perks</w:t>
      </w:r>
    </w:p>
    <w:p w14:paraId="30BF6266"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These were some of the fraud trends from last year:</w:t>
      </w:r>
    </w:p>
    <w:p w14:paraId="392EA105"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Fake claims were the main problem</w:t>
      </w:r>
    </w:p>
    <w:p w14:paraId="4CE41EF9"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The most common type of Discovery medical scheme fraud was for claims submitted for services not rendered. This represented 40% of all medical scheme abuse. Another big problem was procedural codes applied incorrectly by healthcare providers – e.g. using a code that carries a higher value than the service performed.</w:t>
      </w:r>
    </w:p>
    <w:p w14:paraId="66850E59"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“(Forensic) investigations reveal that a minority of healthcare professionals committed fraud against medical schemes, resulting in significant costs to schemes and their members,” explains Dr Broomberg. </w:t>
      </w:r>
    </w:p>
    <w:p w14:paraId="02E3B364"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Limpopo is a fraud hot spot</w:t>
      </w:r>
    </w:p>
    <w:p w14:paraId="7465C7CF"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Limpopo continues to be the biggest problem region: 201 cases of fraud and waste per 100,000 Discovery medical scheme members have been confirmed.</w:t>
      </w:r>
    </w:p>
    <w:p w14:paraId="7FAF5126"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Limpopo is followed by the Free State and the North West (89 cases each).</w:t>
      </w:r>
    </w:p>
    <w:p w14:paraId="03C926CE"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 Western Cape and Northern Cape had the lowest prevalence of fraud and abuse cases among members. </w:t>
      </w:r>
    </w:p>
    <w:p w14:paraId="56E25406"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lastRenderedPageBreak/>
        <w:t>These were some of the biggest scams:</w:t>
      </w:r>
    </w:p>
    <w:p w14:paraId="43BE43F2"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Discovery picked up that a registered nurse’s income climbed to R500,000 per month, which coincided with a spike in claims for a very expensive intravenous feeding product at another hospital.</w:t>
      </w:r>
    </w:p>
    <w:p w14:paraId="7541659D" w14:textId="77777777"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An investigation revealed that the nurse was working with a nursing sister to submit fraudulent claims under the nurse’s practice number. They shared the proceeds. A criminal case has been registered against both individuals for fraud of more than R3 million. </w:t>
      </w:r>
    </w:p>
    <w:p w14:paraId="16DB277F" w14:textId="63EAFADD" w:rsidR="003C4A09"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There was also a big scam in oxygen rentals. One supplier of oxygen concentrators and portable concentrators charged Discovery more than R2 million, but it was then revealed that invoices were fiddled with and that members </w:t>
      </w:r>
      <w:r w:rsidR="00446452" w:rsidRPr="00950C93">
        <w:rPr>
          <w:rFonts w:ascii="Arial" w:hAnsi="Arial" w:cs="Arial"/>
        </w:rPr>
        <w:t>were not</w:t>
      </w:r>
      <w:r w:rsidRPr="00950C93">
        <w:rPr>
          <w:rFonts w:ascii="Arial" w:hAnsi="Arial" w:cs="Arial"/>
        </w:rPr>
        <w:t xml:space="preserve"> getting the units. Some of the oxygen devices were sourced from China and prices </w:t>
      </w:r>
      <w:r w:rsidR="00DF7357">
        <w:rPr>
          <w:rFonts w:ascii="Arial" w:hAnsi="Arial" w:cs="Arial"/>
        </w:rPr>
        <w:t xml:space="preserve">were </w:t>
      </w:r>
      <w:r w:rsidRPr="00950C93">
        <w:rPr>
          <w:rFonts w:ascii="Arial" w:hAnsi="Arial" w:cs="Arial"/>
        </w:rPr>
        <w:t xml:space="preserve">inflated ten times. </w:t>
      </w:r>
    </w:p>
    <w:p w14:paraId="3222D2B3" w14:textId="0891A7CE" w:rsidR="003525CE" w:rsidRPr="00950C93" w:rsidRDefault="003C4A09" w:rsidP="00F12A5F">
      <w:pPr>
        <w:autoSpaceDE w:val="0"/>
        <w:autoSpaceDN w:val="0"/>
        <w:adjustRightInd w:val="0"/>
        <w:spacing w:after="120" w:line="360" w:lineRule="auto"/>
        <w:jc w:val="both"/>
        <w:rPr>
          <w:rFonts w:ascii="Arial" w:hAnsi="Arial" w:cs="Arial"/>
        </w:rPr>
      </w:pPr>
      <w:r w:rsidRPr="00950C93">
        <w:rPr>
          <w:rFonts w:ascii="Arial" w:hAnsi="Arial" w:cs="Arial"/>
        </w:rPr>
        <w:t>“As a criminal offence, healthcare fraud, waste and abuse not only tarnishes the good name of honest health professionals but is a grave injustice against medical aid members, driving up premiums and depriving them of benefits,” adds Broomberg.</w:t>
      </w:r>
    </w:p>
    <w:p w14:paraId="7EBA0D35" w14:textId="1C8F8B76" w:rsidR="00831A4F" w:rsidRPr="0059465D" w:rsidRDefault="00831A4F" w:rsidP="0059465D">
      <w:hyperlink r:id="rId107" w:history="1">
        <w:r w:rsidRPr="00831A4F">
          <w:rPr>
            <w:color w:val="0000FF"/>
            <w:u w:val="single"/>
          </w:rPr>
          <w:t>Some of the biggest scams that hit Discovery last year – including a nurse who earned R500,000 a month</w:t>
        </w:r>
        <w:r>
          <w:rPr>
            <w:color w:val="0000FF"/>
            <w:u w:val="single"/>
          </w:rPr>
          <w:t>, 2019</w:t>
        </w:r>
        <w:r w:rsidRPr="00831A4F">
          <w:rPr>
            <w:color w:val="0000FF"/>
            <w:u w:val="single"/>
          </w:rPr>
          <w:t xml:space="preserve"> (businessinsider.co.za)</w:t>
        </w:r>
      </w:hyperlink>
      <w:r>
        <w:t>; Accessed 17 December 2021</w:t>
      </w:r>
    </w:p>
    <w:p w14:paraId="3C7CA8F2" w14:textId="1586A1AD" w:rsidR="00402242" w:rsidRPr="00950C93" w:rsidRDefault="00176CBD" w:rsidP="00F12A5F">
      <w:pPr>
        <w:pStyle w:val="Heading3"/>
        <w:jc w:val="both"/>
      </w:pPr>
      <w:bookmarkStart w:id="97" w:name="_Toc90623273"/>
      <w:r w:rsidRPr="00950C93">
        <w:t xml:space="preserve">3.1.2 The relationship between </w:t>
      </w:r>
      <w:r w:rsidR="00DF7357" w:rsidRPr="00950C93">
        <w:t>over</w:t>
      </w:r>
      <w:r w:rsidR="00DF7357">
        <w:t>-</w:t>
      </w:r>
      <w:r w:rsidR="00402242" w:rsidRPr="00950C93">
        <w:t xml:space="preserve">servicing </w:t>
      </w:r>
      <w:r w:rsidRPr="00950C93">
        <w:t>and fraud</w:t>
      </w:r>
      <w:bookmarkEnd w:id="97"/>
    </w:p>
    <w:p w14:paraId="156A2C80" w14:textId="77777777" w:rsidR="00402242" w:rsidRPr="00950C93" w:rsidRDefault="00402242" w:rsidP="00F12A5F">
      <w:pPr>
        <w:spacing w:after="120" w:line="360" w:lineRule="auto"/>
        <w:jc w:val="both"/>
        <w:rPr>
          <w:rFonts w:ascii="Arial" w:hAnsi="Arial" w:cs="Arial"/>
        </w:rPr>
      </w:pPr>
      <w:r w:rsidRPr="00950C93">
        <w:rPr>
          <w:rFonts w:ascii="Arial" w:hAnsi="Arial" w:cs="Arial"/>
        </w:rPr>
        <w:t xml:space="preserve">This is when a healthcare provider renders services that are not medically indicated, unnecessary or inappropriate under the circumstances or which is not in accordance with the recognised treatment protocols and procedures, without due regard to both the financial and health interests of the patient. </w:t>
      </w:r>
    </w:p>
    <w:p w14:paraId="17F68DF0" w14:textId="2EA3AF5B" w:rsidR="00E47242" w:rsidRPr="00950C93" w:rsidRDefault="00402242" w:rsidP="00F12A5F">
      <w:pPr>
        <w:spacing w:after="120" w:line="360" w:lineRule="auto"/>
        <w:jc w:val="both"/>
        <w:rPr>
          <w:rFonts w:ascii="Arial" w:hAnsi="Arial" w:cs="Arial"/>
        </w:rPr>
      </w:pPr>
      <w:r w:rsidRPr="00950C93">
        <w:rPr>
          <w:rFonts w:ascii="Arial" w:hAnsi="Arial" w:cs="Arial"/>
        </w:rPr>
        <w:t xml:space="preserve">There is a thin line between </w:t>
      </w:r>
      <w:r w:rsidR="00DF7357" w:rsidRPr="00950C93">
        <w:rPr>
          <w:rFonts w:ascii="Arial" w:hAnsi="Arial" w:cs="Arial"/>
        </w:rPr>
        <w:t>over</w:t>
      </w:r>
      <w:r w:rsidR="00DF7357">
        <w:rPr>
          <w:rFonts w:ascii="Arial" w:hAnsi="Arial" w:cs="Arial"/>
        </w:rPr>
        <w:t>-</w:t>
      </w:r>
      <w:r w:rsidRPr="00950C93">
        <w:rPr>
          <w:rFonts w:ascii="Arial" w:hAnsi="Arial" w:cs="Arial"/>
        </w:rPr>
        <w:t>servicing and fraud. On the other hand, it is done by service providers who intentionally want to increase the bill to the medical scheme for financial gain</w:t>
      </w:r>
      <w:r w:rsidR="00E47242" w:rsidRPr="00950C93">
        <w:rPr>
          <w:rFonts w:ascii="Arial" w:hAnsi="Arial" w:cs="Arial"/>
        </w:rPr>
        <w:t>.</w:t>
      </w:r>
    </w:p>
    <w:p w14:paraId="4526474D" w14:textId="3C596074" w:rsidR="00E47242" w:rsidRPr="00950C93" w:rsidRDefault="00402242" w:rsidP="00F12A5F">
      <w:pPr>
        <w:spacing w:after="120" w:line="360" w:lineRule="auto"/>
        <w:jc w:val="both"/>
        <w:rPr>
          <w:rFonts w:ascii="Arial" w:hAnsi="Arial" w:cs="Arial"/>
          <w:i/>
          <w:iCs/>
        </w:rPr>
      </w:pPr>
      <w:r w:rsidRPr="00950C93">
        <w:rPr>
          <w:rFonts w:ascii="Arial" w:hAnsi="Arial" w:cs="Arial"/>
          <w:i/>
          <w:iCs/>
        </w:rPr>
        <w:t xml:space="preserve"> </w:t>
      </w:r>
      <w:r w:rsidR="00E47242" w:rsidRPr="00950C93">
        <w:rPr>
          <w:rFonts w:ascii="Arial" w:hAnsi="Arial" w:cs="Arial"/>
          <w:i/>
          <w:iCs/>
        </w:rPr>
        <w:t>Instances where</w:t>
      </w:r>
      <w:r w:rsidRPr="00950C93">
        <w:rPr>
          <w:rFonts w:ascii="Arial" w:hAnsi="Arial" w:cs="Arial"/>
          <w:i/>
          <w:iCs/>
        </w:rPr>
        <w:t xml:space="preserve"> providers</w:t>
      </w:r>
      <w:r w:rsidR="00E47242" w:rsidRPr="00950C93">
        <w:rPr>
          <w:rFonts w:ascii="Arial" w:hAnsi="Arial" w:cs="Arial"/>
          <w:i/>
          <w:iCs/>
        </w:rPr>
        <w:t xml:space="preserve"> over service</w:t>
      </w:r>
      <w:r w:rsidRPr="00950C93">
        <w:rPr>
          <w:rFonts w:ascii="Arial" w:hAnsi="Arial" w:cs="Arial"/>
          <w:i/>
          <w:iCs/>
        </w:rPr>
        <w:t xml:space="preserve">: </w:t>
      </w:r>
    </w:p>
    <w:p w14:paraId="1A6BD9A1" w14:textId="277C806A" w:rsidR="00E47242" w:rsidRPr="00950C93" w:rsidRDefault="00E47242" w:rsidP="00F12A5F">
      <w:pPr>
        <w:pStyle w:val="ListParagraph"/>
        <w:numPr>
          <w:ilvl w:val="1"/>
          <w:numId w:val="31"/>
        </w:numPr>
        <w:spacing w:after="120" w:line="360" w:lineRule="auto"/>
        <w:jc w:val="both"/>
        <w:rPr>
          <w:rFonts w:ascii="Arial" w:hAnsi="Arial" w:cs="Arial"/>
        </w:rPr>
      </w:pPr>
      <w:r w:rsidRPr="00950C93">
        <w:rPr>
          <w:rFonts w:ascii="Arial" w:hAnsi="Arial" w:cs="Arial"/>
        </w:rPr>
        <w:t>a provider who do</w:t>
      </w:r>
      <w:r w:rsidR="00165C93" w:rsidRPr="00950C93">
        <w:rPr>
          <w:rFonts w:ascii="Arial" w:hAnsi="Arial" w:cs="Arial"/>
        </w:rPr>
        <w:t>es</w:t>
      </w:r>
      <w:r w:rsidRPr="00950C93">
        <w:rPr>
          <w:rFonts w:ascii="Arial" w:hAnsi="Arial" w:cs="Arial"/>
        </w:rPr>
        <w:t xml:space="preserve"> not </w:t>
      </w:r>
      <w:r w:rsidR="00402242" w:rsidRPr="00950C93">
        <w:rPr>
          <w:rFonts w:ascii="Arial" w:hAnsi="Arial" w:cs="Arial"/>
        </w:rPr>
        <w:t xml:space="preserve">want to ensure that they do not leave any stone unturned in terms of giving a comprehensive diagnosis to their patient, </w:t>
      </w:r>
    </w:p>
    <w:p w14:paraId="38CBE892" w14:textId="64824056" w:rsidR="00402242" w:rsidRPr="00950C93" w:rsidRDefault="00402242" w:rsidP="00F12A5F">
      <w:pPr>
        <w:pStyle w:val="ListParagraph"/>
        <w:numPr>
          <w:ilvl w:val="1"/>
          <w:numId w:val="31"/>
        </w:numPr>
        <w:spacing w:after="120" w:line="360" w:lineRule="auto"/>
        <w:jc w:val="both"/>
        <w:rPr>
          <w:rFonts w:ascii="Arial" w:hAnsi="Arial" w:cs="Arial"/>
        </w:rPr>
      </w:pPr>
      <w:r w:rsidRPr="00950C93">
        <w:rPr>
          <w:rFonts w:ascii="Arial" w:hAnsi="Arial" w:cs="Arial"/>
        </w:rPr>
        <w:t xml:space="preserve">because of legal liabilities that come in some cases where the doctors have missed something, </w:t>
      </w:r>
      <w:r w:rsidR="00E47242" w:rsidRPr="00950C93">
        <w:rPr>
          <w:rFonts w:ascii="Arial" w:hAnsi="Arial" w:cs="Arial"/>
        </w:rPr>
        <w:t>some providers</w:t>
      </w:r>
      <w:r w:rsidRPr="00950C93">
        <w:rPr>
          <w:rFonts w:ascii="Arial" w:hAnsi="Arial" w:cs="Arial"/>
        </w:rPr>
        <w:t xml:space="preserve"> then test all possible conditions in order to protect themselves.</w:t>
      </w:r>
    </w:p>
    <w:p w14:paraId="0537FFF1" w14:textId="588AF107" w:rsidR="00E47242" w:rsidRPr="00950C93" w:rsidRDefault="00E47242" w:rsidP="00F12A5F">
      <w:pPr>
        <w:pStyle w:val="ListParagraph"/>
        <w:numPr>
          <w:ilvl w:val="1"/>
          <w:numId w:val="31"/>
        </w:numPr>
        <w:spacing w:after="120" w:line="360" w:lineRule="auto"/>
        <w:jc w:val="both"/>
        <w:rPr>
          <w:rFonts w:ascii="Arial" w:hAnsi="Arial" w:cs="Arial"/>
        </w:rPr>
      </w:pPr>
      <w:r w:rsidRPr="00950C93">
        <w:rPr>
          <w:rFonts w:ascii="Arial" w:hAnsi="Arial" w:cs="Arial"/>
        </w:rPr>
        <w:t xml:space="preserve">A provider who intentionally provide unnecessary services for the sake </w:t>
      </w:r>
      <w:r w:rsidR="00DF7357">
        <w:rPr>
          <w:rFonts w:ascii="Arial" w:hAnsi="Arial" w:cs="Arial"/>
        </w:rPr>
        <w:t>of</w:t>
      </w:r>
      <w:r w:rsidR="00DF7357" w:rsidRPr="00950C93">
        <w:rPr>
          <w:rFonts w:ascii="Arial" w:hAnsi="Arial" w:cs="Arial"/>
        </w:rPr>
        <w:t xml:space="preserve"> </w:t>
      </w:r>
      <w:r w:rsidRPr="00950C93">
        <w:rPr>
          <w:rFonts w:ascii="Arial" w:hAnsi="Arial" w:cs="Arial"/>
        </w:rPr>
        <w:t>inflating the medical bill so as to get more money</w:t>
      </w:r>
    </w:p>
    <w:p w14:paraId="01A5F29F" w14:textId="77777777" w:rsidR="00402242" w:rsidRPr="00950C93" w:rsidRDefault="00402242" w:rsidP="00F12A5F">
      <w:pPr>
        <w:spacing w:after="120" w:line="360" w:lineRule="auto"/>
        <w:jc w:val="both"/>
        <w:rPr>
          <w:rFonts w:ascii="Arial" w:hAnsi="Arial" w:cs="Arial"/>
        </w:rPr>
      </w:pPr>
      <w:r w:rsidRPr="00950C93">
        <w:rPr>
          <w:rFonts w:ascii="Arial" w:hAnsi="Arial" w:cs="Arial"/>
        </w:rPr>
        <w:t>The bottom line is that over servicing increases healthcare costs. As long as it has been performed with a pervasive incentive, then it is unethical and wrong.</w:t>
      </w:r>
    </w:p>
    <w:p w14:paraId="427C2A43" w14:textId="71991A82" w:rsidR="00402242" w:rsidRPr="00950C93" w:rsidRDefault="00E9121A" w:rsidP="00F12A5F">
      <w:pPr>
        <w:spacing w:after="120" w:line="360" w:lineRule="auto"/>
        <w:jc w:val="both"/>
        <w:rPr>
          <w:rFonts w:ascii="Arial" w:hAnsi="Arial" w:cs="Arial"/>
        </w:rPr>
      </w:pPr>
      <w:r w:rsidRPr="00950C93">
        <w:rPr>
          <w:rFonts w:ascii="Arial" w:hAnsi="Arial" w:cs="Arial"/>
          <w:noProof/>
        </w:rPr>
        <w:lastRenderedPageBreak/>
        <w:drawing>
          <wp:inline distT="0" distB="0" distL="0" distR="0" wp14:anchorId="199AEF61" wp14:editId="67DE2358">
            <wp:extent cx="1318260" cy="935397"/>
            <wp:effectExtent l="0" t="0" r="0" b="0"/>
            <wp:docPr id="163" name="Picture 163"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402242" w:rsidRPr="00950C93">
        <w:rPr>
          <w:rFonts w:ascii="Arial" w:hAnsi="Arial" w:cs="Arial"/>
        </w:rPr>
        <w:t xml:space="preserve">A patient was presented to an emergency room complaining of chest pain and difficulty in the breathing. She was a known cardiac patient and hence the family rushed her to the emergency room fearing a heart attack. The following tests </w:t>
      </w:r>
      <w:r w:rsidR="00E47242" w:rsidRPr="00950C93">
        <w:rPr>
          <w:rFonts w:ascii="Arial" w:hAnsi="Arial" w:cs="Arial"/>
        </w:rPr>
        <w:t>were</w:t>
      </w:r>
      <w:r w:rsidR="00402242" w:rsidRPr="00950C93">
        <w:rPr>
          <w:rFonts w:ascii="Arial" w:hAnsi="Arial" w:cs="Arial"/>
        </w:rPr>
        <w:t xml:space="preserve"> performed:</w:t>
      </w:r>
    </w:p>
    <w:p w14:paraId="306E2176" w14:textId="77777777" w:rsidR="00402242" w:rsidRPr="00950C93" w:rsidRDefault="00402242" w:rsidP="00F12A5F">
      <w:pPr>
        <w:pStyle w:val="ListParagraph"/>
        <w:numPr>
          <w:ilvl w:val="0"/>
          <w:numId w:val="67"/>
        </w:numPr>
        <w:spacing w:after="120" w:line="360" w:lineRule="auto"/>
        <w:jc w:val="both"/>
        <w:rPr>
          <w:rFonts w:ascii="Arial" w:hAnsi="Arial" w:cs="Arial"/>
        </w:rPr>
      </w:pPr>
      <w:r w:rsidRPr="00950C93">
        <w:rPr>
          <w:rFonts w:ascii="Arial" w:hAnsi="Arial" w:cs="Arial"/>
        </w:rPr>
        <w:t>physical examination</w:t>
      </w:r>
    </w:p>
    <w:p w14:paraId="0C066C89" w14:textId="77777777" w:rsidR="00402242" w:rsidRPr="00950C93" w:rsidRDefault="00402242" w:rsidP="00F12A5F">
      <w:pPr>
        <w:pStyle w:val="ListParagraph"/>
        <w:numPr>
          <w:ilvl w:val="0"/>
          <w:numId w:val="67"/>
        </w:numPr>
        <w:spacing w:after="120" w:line="360" w:lineRule="auto"/>
        <w:jc w:val="both"/>
        <w:rPr>
          <w:rFonts w:ascii="Arial" w:hAnsi="Arial" w:cs="Arial"/>
        </w:rPr>
      </w:pPr>
      <w:r w:rsidRPr="00950C93">
        <w:rPr>
          <w:rFonts w:ascii="Arial" w:hAnsi="Arial" w:cs="Arial"/>
        </w:rPr>
        <w:t>electrocardiogram (ECG), which measures the electrical activity of the heart</w:t>
      </w:r>
    </w:p>
    <w:p w14:paraId="6D7E6DE0" w14:textId="77777777" w:rsidR="00402242" w:rsidRPr="00950C93" w:rsidRDefault="00402242" w:rsidP="00F12A5F">
      <w:pPr>
        <w:pStyle w:val="ListParagraph"/>
        <w:numPr>
          <w:ilvl w:val="0"/>
          <w:numId w:val="67"/>
        </w:numPr>
        <w:spacing w:after="120" w:line="360" w:lineRule="auto"/>
        <w:jc w:val="both"/>
        <w:rPr>
          <w:rFonts w:ascii="Arial" w:hAnsi="Arial" w:cs="Arial"/>
        </w:rPr>
      </w:pPr>
      <w:r w:rsidRPr="00950C93">
        <w:rPr>
          <w:rFonts w:ascii="Arial" w:hAnsi="Arial" w:cs="Arial"/>
        </w:rPr>
        <w:t>blood tests for checking heart enzymes</w:t>
      </w:r>
    </w:p>
    <w:p w14:paraId="264A2DBA" w14:textId="77777777" w:rsidR="00402242" w:rsidRPr="00950C93" w:rsidRDefault="00402242" w:rsidP="00F12A5F">
      <w:pPr>
        <w:pStyle w:val="ListParagraph"/>
        <w:numPr>
          <w:ilvl w:val="0"/>
          <w:numId w:val="67"/>
        </w:numPr>
        <w:spacing w:after="120" w:line="360" w:lineRule="auto"/>
        <w:jc w:val="both"/>
        <w:rPr>
          <w:rFonts w:ascii="Arial" w:hAnsi="Arial" w:cs="Arial"/>
        </w:rPr>
      </w:pPr>
      <w:r w:rsidRPr="00950C93">
        <w:rPr>
          <w:rFonts w:ascii="Arial" w:hAnsi="Arial" w:cs="Arial"/>
        </w:rPr>
        <w:t>thyroid function</w:t>
      </w:r>
    </w:p>
    <w:p w14:paraId="06C8FC16" w14:textId="77777777" w:rsidR="00402242" w:rsidRPr="00950C93" w:rsidRDefault="00402242" w:rsidP="00F12A5F">
      <w:pPr>
        <w:pStyle w:val="ListParagraph"/>
        <w:numPr>
          <w:ilvl w:val="0"/>
          <w:numId w:val="67"/>
        </w:numPr>
        <w:spacing w:after="120" w:line="360" w:lineRule="auto"/>
        <w:jc w:val="both"/>
        <w:rPr>
          <w:rFonts w:ascii="Arial" w:hAnsi="Arial" w:cs="Arial"/>
        </w:rPr>
      </w:pPr>
      <w:r w:rsidRPr="00950C93">
        <w:rPr>
          <w:rFonts w:ascii="Arial" w:hAnsi="Arial" w:cs="Arial"/>
        </w:rPr>
        <w:t>cholesterol</w:t>
      </w:r>
    </w:p>
    <w:p w14:paraId="677B7E5A" w14:textId="77777777" w:rsidR="00402242" w:rsidRPr="00950C93" w:rsidRDefault="00402242" w:rsidP="00F12A5F">
      <w:pPr>
        <w:pStyle w:val="ListParagraph"/>
        <w:numPr>
          <w:ilvl w:val="0"/>
          <w:numId w:val="67"/>
        </w:numPr>
        <w:spacing w:after="120" w:line="360" w:lineRule="auto"/>
        <w:jc w:val="both"/>
        <w:rPr>
          <w:rFonts w:ascii="Arial" w:hAnsi="Arial" w:cs="Arial"/>
        </w:rPr>
      </w:pPr>
      <w:r w:rsidRPr="00950C93">
        <w:rPr>
          <w:rFonts w:ascii="Arial" w:hAnsi="Arial" w:cs="Arial"/>
        </w:rPr>
        <w:t>full liver and renal function electrolyte tests</w:t>
      </w:r>
    </w:p>
    <w:p w14:paraId="07AB42E7" w14:textId="67086B81" w:rsidR="00402242" w:rsidRPr="00950C93" w:rsidRDefault="00402242" w:rsidP="00F12A5F">
      <w:pPr>
        <w:spacing w:after="120" w:line="360" w:lineRule="auto"/>
        <w:jc w:val="both"/>
        <w:rPr>
          <w:rFonts w:ascii="Arial" w:hAnsi="Arial" w:cs="Arial"/>
        </w:rPr>
      </w:pPr>
      <w:r w:rsidRPr="00950C93">
        <w:rPr>
          <w:rFonts w:ascii="Arial" w:hAnsi="Arial" w:cs="Arial"/>
        </w:rPr>
        <w:t>Given her history, the first three tests were necessary and appropriate, but the rest were so unnecessary. The patient</w:t>
      </w:r>
      <w:r w:rsidR="00DF7357">
        <w:rPr>
          <w:rFonts w:ascii="Arial" w:hAnsi="Arial" w:cs="Arial"/>
        </w:rPr>
        <w:t>, later on,</w:t>
      </w:r>
      <w:r w:rsidRPr="00950C93">
        <w:rPr>
          <w:rFonts w:ascii="Arial" w:hAnsi="Arial" w:cs="Arial"/>
        </w:rPr>
        <w:t xml:space="preserve"> received a shocking R4 000 pathology bill from the emergency room.</w:t>
      </w:r>
    </w:p>
    <w:p w14:paraId="5032433A" w14:textId="4911278D" w:rsidR="00402242" w:rsidRPr="00950C93" w:rsidRDefault="00402242" w:rsidP="00F12A5F">
      <w:pPr>
        <w:spacing w:after="120" w:line="360" w:lineRule="auto"/>
        <w:jc w:val="both"/>
        <w:rPr>
          <w:rFonts w:ascii="Arial" w:hAnsi="Arial" w:cs="Arial"/>
          <w:b/>
          <w:bCs/>
          <w:i/>
          <w:iCs/>
        </w:rPr>
      </w:pPr>
      <w:r w:rsidRPr="00950C93">
        <w:rPr>
          <w:rFonts w:ascii="Arial" w:hAnsi="Arial" w:cs="Arial"/>
          <w:b/>
          <w:bCs/>
          <w:i/>
          <w:iCs/>
        </w:rPr>
        <w:t xml:space="preserve">Other reasons for </w:t>
      </w:r>
      <w:r w:rsidR="00DF7357" w:rsidRPr="00950C93">
        <w:rPr>
          <w:rFonts w:ascii="Arial" w:hAnsi="Arial" w:cs="Arial"/>
          <w:b/>
          <w:bCs/>
          <w:i/>
          <w:iCs/>
        </w:rPr>
        <w:t>over</w:t>
      </w:r>
      <w:r w:rsidR="00DF7357">
        <w:rPr>
          <w:rFonts w:ascii="Arial" w:hAnsi="Arial" w:cs="Arial"/>
          <w:b/>
          <w:bCs/>
          <w:i/>
          <w:iCs/>
        </w:rPr>
        <w:t>-</w:t>
      </w:r>
      <w:r w:rsidRPr="00950C93">
        <w:rPr>
          <w:rFonts w:ascii="Arial" w:hAnsi="Arial" w:cs="Arial"/>
          <w:b/>
          <w:bCs/>
          <w:i/>
          <w:iCs/>
        </w:rPr>
        <w:t>servicing</w:t>
      </w:r>
    </w:p>
    <w:p w14:paraId="345B3A18" w14:textId="32273772" w:rsidR="00402242" w:rsidRPr="00950C93" w:rsidRDefault="00402242" w:rsidP="00F12A5F">
      <w:pPr>
        <w:pStyle w:val="ListParagraph"/>
        <w:numPr>
          <w:ilvl w:val="0"/>
          <w:numId w:val="120"/>
        </w:numPr>
        <w:spacing w:after="120" w:line="360" w:lineRule="auto"/>
        <w:jc w:val="both"/>
        <w:rPr>
          <w:rFonts w:ascii="Arial" w:hAnsi="Arial" w:cs="Arial"/>
        </w:rPr>
      </w:pPr>
      <w:r w:rsidRPr="00950C93">
        <w:rPr>
          <w:rFonts w:ascii="Arial" w:hAnsi="Arial" w:cs="Arial"/>
        </w:rPr>
        <w:t>The fee for service reimbursement model, where the doctor charges for each and every procedure or item used on the patient, e.g. consultation, blood tests, and a procedure performed on the patient, rather than just charging a bundled fee</w:t>
      </w:r>
      <w:r w:rsidR="00D46C14" w:rsidRPr="00950C93">
        <w:rPr>
          <w:rFonts w:ascii="Arial" w:hAnsi="Arial" w:cs="Arial"/>
        </w:rPr>
        <w:t xml:space="preserve"> under “consultation”</w:t>
      </w:r>
      <w:r w:rsidRPr="00950C93">
        <w:rPr>
          <w:rFonts w:ascii="Arial" w:hAnsi="Arial" w:cs="Arial"/>
        </w:rPr>
        <w:t xml:space="preserve">. This will incentivise the service providers because the more treatments they offer, the higher the bill, since payment is </w:t>
      </w:r>
      <w:r w:rsidR="00DF7357" w:rsidRPr="00950C93">
        <w:rPr>
          <w:rFonts w:ascii="Arial" w:hAnsi="Arial" w:cs="Arial"/>
        </w:rPr>
        <w:t>depende</w:t>
      </w:r>
      <w:r w:rsidR="00DF7357">
        <w:rPr>
          <w:rFonts w:ascii="Arial" w:hAnsi="Arial" w:cs="Arial"/>
        </w:rPr>
        <w:t>nt</w:t>
      </w:r>
      <w:r w:rsidR="00DF7357" w:rsidRPr="00950C93">
        <w:rPr>
          <w:rFonts w:ascii="Arial" w:hAnsi="Arial" w:cs="Arial"/>
        </w:rPr>
        <w:t xml:space="preserve"> </w:t>
      </w:r>
      <w:r w:rsidRPr="00950C93">
        <w:rPr>
          <w:rFonts w:ascii="Arial" w:hAnsi="Arial" w:cs="Arial"/>
        </w:rPr>
        <w:t>on the quantity of the treatment.</w:t>
      </w:r>
    </w:p>
    <w:p w14:paraId="2AD07679" w14:textId="77777777" w:rsidR="00402242" w:rsidRPr="00950C93" w:rsidRDefault="00402242" w:rsidP="00F12A5F">
      <w:pPr>
        <w:pStyle w:val="ListParagraph"/>
        <w:numPr>
          <w:ilvl w:val="0"/>
          <w:numId w:val="120"/>
        </w:numPr>
        <w:spacing w:after="120" w:line="360" w:lineRule="auto"/>
        <w:jc w:val="both"/>
        <w:rPr>
          <w:rFonts w:ascii="Arial" w:hAnsi="Arial" w:cs="Arial"/>
        </w:rPr>
      </w:pPr>
      <w:r w:rsidRPr="00950C93">
        <w:rPr>
          <w:rFonts w:ascii="Arial" w:hAnsi="Arial" w:cs="Arial"/>
        </w:rPr>
        <w:t>Another reason is “patient demands”, the doctor will be informed to “do what I want, or I go somewhere else”. The doctor will end up succumbing to the pressure for the fear of losing the patient sometimes, even if they know that the demands are not clinically necessary.</w:t>
      </w:r>
    </w:p>
    <w:p w14:paraId="187043CF" w14:textId="57301A27" w:rsidR="00BC42AC" w:rsidRPr="00950C93" w:rsidRDefault="00E9121A" w:rsidP="00F12A5F">
      <w:pPr>
        <w:spacing w:after="120" w:line="360" w:lineRule="auto"/>
        <w:ind w:left="360"/>
        <w:jc w:val="both"/>
        <w:rPr>
          <w:rFonts w:ascii="Arial" w:hAnsi="Arial" w:cs="Arial"/>
        </w:rPr>
      </w:pPr>
      <w:r w:rsidRPr="00950C93">
        <w:rPr>
          <w:rFonts w:ascii="Arial" w:hAnsi="Arial" w:cs="Arial"/>
          <w:noProof/>
        </w:rPr>
        <w:drawing>
          <wp:inline distT="0" distB="0" distL="0" distR="0" wp14:anchorId="7A0109CF" wp14:editId="14E250C6">
            <wp:extent cx="1318260" cy="935397"/>
            <wp:effectExtent l="0" t="0" r="0" b="0"/>
            <wp:docPr id="164" name="Picture 16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B6570B6" w14:textId="20091B7D" w:rsidR="00402242" w:rsidRPr="00950C93" w:rsidRDefault="00402242" w:rsidP="00F12A5F">
      <w:pPr>
        <w:pStyle w:val="ListParagraph"/>
        <w:numPr>
          <w:ilvl w:val="0"/>
          <w:numId w:val="68"/>
        </w:numPr>
        <w:spacing w:after="120" w:line="360" w:lineRule="auto"/>
        <w:jc w:val="both"/>
        <w:rPr>
          <w:rFonts w:ascii="Arial" w:hAnsi="Arial" w:cs="Arial"/>
        </w:rPr>
      </w:pPr>
      <w:r w:rsidRPr="00950C93">
        <w:rPr>
          <w:rFonts w:ascii="Arial" w:hAnsi="Arial" w:cs="Arial"/>
        </w:rPr>
        <w:t>South Africa has an alarmingly high rate of tonsillectomy procedures than the rest of the world. The numbers are at least double anywhere else in the world.</w:t>
      </w:r>
    </w:p>
    <w:p w14:paraId="19A0DAA0" w14:textId="171A941E" w:rsidR="00402242" w:rsidRPr="00950C93" w:rsidRDefault="00402242" w:rsidP="00F12A5F">
      <w:pPr>
        <w:pStyle w:val="ListParagraph"/>
        <w:numPr>
          <w:ilvl w:val="0"/>
          <w:numId w:val="68"/>
        </w:numPr>
        <w:spacing w:after="120" w:line="360" w:lineRule="auto"/>
        <w:jc w:val="both"/>
        <w:rPr>
          <w:rFonts w:ascii="Arial" w:hAnsi="Arial" w:cs="Arial"/>
        </w:rPr>
      </w:pPr>
      <w:r w:rsidRPr="00950C93">
        <w:rPr>
          <w:rFonts w:ascii="Arial" w:hAnsi="Arial" w:cs="Arial"/>
        </w:rPr>
        <w:lastRenderedPageBreak/>
        <w:t xml:space="preserve">Ambulance services have also been </w:t>
      </w:r>
      <w:r w:rsidR="00DF7357">
        <w:rPr>
          <w:rFonts w:ascii="Arial" w:hAnsi="Arial" w:cs="Arial"/>
        </w:rPr>
        <w:t>i</w:t>
      </w:r>
      <w:r w:rsidR="00DF7357" w:rsidRPr="00950C93">
        <w:rPr>
          <w:rFonts w:ascii="Arial" w:hAnsi="Arial" w:cs="Arial"/>
        </w:rPr>
        <w:t xml:space="preserve">n </w:t>
      </w:r>
      <w:r w:rsidRPr="00950C93">
        <w:rPr>
          <w:rFonts w:ascii="Arial" w:hAnsi="Arial" w:cs="Arial"/>
        </w:rPr>
        <w:t>the spotlight by medical aids recently, for providing unnecessary treatments to the patients</w:t>
      </w:r>
      <w:r w:rsidR="002C6498">
        <w:rPr>
          <w:rFonts w:ascii="Arial" w:hAnsi="Arial" w:cs="Arial"/>
        </w:rPr>
        <w:t>. Medical schemes have been billed for some journeys to a hospital despite no such journey having occurred.</w:t>
      </w:r>
      <w:r w:rsidRPr="00950C93">
        <w:rPr>
          <w:rFonts w:ascii="Arial" w:hAnsi="Arial" w:cs="Arial"/>
        </w:rPr>
        <w:t xml:space="preserve"> </w:t>
      </w:r>
    </w:p>
    <w:p w14:paraId="1D396D8F" w14:textId="15E0BDD1" w:rsidR="00116EE8" w:rsidRPr="00950C93" w:rsidRDefault="00176CBD" w:rsidP="00F12A5F">
      <w:pPr>
        <w:pStyle w:val="Heading3"/>
        <w:jc w:val="both"/>
      </w:pPr>
      <w:bookmarkStart w:id="98" w:name="_Toc90623274"/>
      <w:r w:rsidRPr="00950C93">
        <w:t xml:space="preserve">3.1.3 </w:t>
      </w:r>
      <w:r w:rsidR="00116EE8" w:rsidRPr="00950C93">
        <w:t>Perpetrators</w:t>
      </w:r>
      <w:r w:rsidRPr="00950C93">
        <w:t xml:space="preserve"> of fraud</w:t>
      </w:r>
      <w:bookmarkEnd w:id="98"/>
    </w:p>
    <w:p w14:paraId="3F2CC3B7" w14:textId="77777777" w:rsidR="00116EE8" w:rsidRPr="00950C93" w:rsidRDefault="00116EE8" w:rsidP="00F12A5F">
      <w:pPr>
        <w:pStyle w:val="ListParagraph"/>
        <w:numPr>
          <w:ilvl w:val="0"/>
          <w:numId w:val="69"/>
        </w:numPr>
        <w:spacing w:after="120" w:line="360" w:lineRule="auto"/>
        <w:jc w:val="both"/>
        <w:rPr>
          <w:rFonts w:ascii="Arial" w:hAnsi="Arial" w:cs="Arial"/>
        </w:rPr>
      </w:pPr>
      <w:r w:rsidRPr="00950C93">
        <w:rPr>
          <w:rFonts w:ascii="Arial" w:hAnsi="Arial" w:cs="Arial"/>
        </w:rPr>
        <w:t>Doctors</w:t>
      </w:r>
    </w:p>
    <w:p w14:paraId="335D293C" w14:textId="77777777" w:rsidR="00116EE8" w:rsidRPr="00950C93" w:rsidRDefault="00116EE8" w:rsidP="00F12A5F">
      <w:pPr>
        <w:pStyle w:val="ListParagraph"/>
        <w:numPr>
          <w:ilvl w:val="0"/>
          <w:numId w:val="69"/>
        </w:numPr>
        <w:spacing w:after="120" w:line="360" w:lineRule="auto"/>
        <w:jc w:val="both"/>
        <w:rPr>
          <w:rFonts w:ascii="Arial" w:hAnsi="Arial" w:cs="Arial"/>
        </w:rPr>
      </w:pPr>
      <w:r w:rsidRPr="00950C93">
        <w:rPr>
          <w:rFonts w:ascii="Arial" w:hAnsi="Arial" w:cs="Arial"/>
        </w:rPr>
        <w:t>Nurses</w:t>
      </w:r>
    </w:p>
    <w:p w14:paraId="1803AFE7" w14:textId="77777777" w:rsidR="00116EE8" w:rsidRPr="00950C93" w:rsidRDefault="00116EE8" w:rsidP="00F12A5F">
      <w:pPr>
        <w:pStyle w:val="ListParagraph"/>
        <w:numPr>
          <w:ilvl w:val="0"/>
          <w:numId w:val="69"/>
        </w:numPr>
        <w:spacing w:after="120" w:line="360" w:lineRule="auto"/>
        <w:jc w:val="both"/>
        <w:rPr>
          <w:rFonts w:ascii="Arial" w:hAnsi="Arial" w:cs="Arial"/>
        </w:rPr>
      </w:pPr>
      <w:r w:rsidRPr="00950C93">
        <w:rPr>
          <w:rFonts w:ascii="Arial" w:hAnsi="Arial" w:cs="Arial"/>
        </w:rPr>
        <w:t>Pharmacists</w:t>
      </w:r>
    </w:p>
    <w:p w14:paraId="607FE0DF" w14:textId="77777777" w:rsidR="00116EE8" w:rsidRPr="00950C93" w:rsidRDefault="00116EE8" w:rsidP="00F12A5F">
      <w:pPr>
        <w:pStyle w:val="ListParagraph"/>
        <w:numPr>
          <w:ilvl w:val="0"/>
          <w:numId w:val="69"/>
        </w:numPr>
        <w:spacing w:after="120" w:line="360" w:lineRule="auto"/>
        <w:jc w:val="both"/>
        <w:rPr>
          <w:rFonts w:ascii="Arial" w:hAnsi="Arial" w:cs="Arial"/>
        </w:rPr>
      </w:pPr>
      <w:r w:rsidRPr="00950C93">
        <w:rPr>
          <w:rFonts w:ascii="Arial" w:hAnsi="Arial" w:cs="Arial"/>
        </w:rPr>
        <w:t>Specialists</w:t>
      </w:r>
    </w:p>
    <w:p w14:paraId="24E2AE72" w14:textId="77777777" w:rsidR="00116EE8" w:rsidRPr="00950C93" w:rsidRDefault="00116EE8" w:rsidP="00F12A5F">
      <w:pPr>
        <w:pStyle w:val="ListParagraph"/>
        <w:numPr>
          <w:ilvl w:val="0"/>
          <w:numId w:val="69"/>
        </w:numPr>
        <w:spacing w:after="120" w:line="360" w:lineRule="auto"/>
        <w:jc w:val="both"/>
        <w:rPr>
          <w:rFonts w:ascii="Arial" w:hAnsi="Arial" w:cs="Arial"/>
        </w:rPr>
      </w:pPr>
      <w:r w:rsidRPr="00950C93">
        <w:rPr>
          <w:rFonts w:ascii="Arial" w:hAnsi="Arial" w:cs="Arial"/>
        </w:rPr>
        <w:t>Other healthcare providers</w:t>
      </w:r>
    </w:p>
    <w:p w14:paraId="274B0051" w14:textId="77777777" w:rsidR="00116EE8" w:rsidRPr="00950C93" w:rsidRDefault="00116EE8" w:rsidP="00F12A5F">
      <w:pPr>
        <w:pStyle w:val="ListParagraph"/>
        <w:numPr>
          <w:ilvl w:val="0"/>
          <w:numId w:val="69"/>
        </w:numPr>
        <w:spacing w:after="120" w:line="360" w:lineRule="auto"/>
        <w:jc w:val="both"/>
        <w:rPr>
          <w:rFonts w:ascii="Arial" w:hAnsi="Arial" w:cs="Arial"/>
        </w:rPr>
      </w:pPr>
      <w:r w:rsidRPr="00950C93">
        <w:rPr>
          <w:rFonts w:ascii="Arial" w:hAnsi="Arial" w:cs="Arial"/>
        </w:rPr>
        <w:t>Patients</w:t>
      </w:r>
    </w:p>
    <w:p w14:paraId="0357E00C" w14:textId="77777777" w:rsidR="00116EE8" w:rsidRPr="00950C93" w:rsidRDefault="00116EE8" w:rsidP="00F12A5F">
      <w:pPr>
        <w:pStyle w:val="ListParagraph"/>
        <w:numPr>
          <w:ilvl w:val="0"/>
          <w:numId w:val="69"/>
        </w:numPr>
        <w:spacing w:after="120" w:line="360" w:lineRule="auto"/>
        <w:jc w:val="both"/>
        <w:rPr>
          <w:rFonts w:ascii="Arial" w:hAnsi="Arial" w:cs="Arial"/>
        </w:rPr>
      </w:pPr>
      <w:r w:rsidRPr="00950C93">
        <w:rPr>
          <w:rFonts w:ascii="Arial" w:hAnsi="Arial" w:cs="Arial"/>
        </w:rPr>
        <w:t>Suppliers of medical equipment</w:t>
      </w:r>
    </w:p>
    <w:p w14:paraId="360CC323" w14:textId="72473DB2" w:rsidR="00F0582B" w:rsidRPr="00950C93" w:rsidRDefault="00116EE8" w:rsidP="00F12A5F">
      <w:pPr>
        <w:pStyle w:val="ListParagraph"/>
        <w:numPr>
          <w:ilvl w:val="0"/>
          <w:numId w:val="69"/>
        </w:numPr>
        <w:spacing w:after="120" w:line="360" w:lineRule="auto"/>
        <w:jc w:val="both"/>
        <w:rPr>
          <w:rFonts w:ascii="Arial" w:hAnsi="Arial" w:cs="Arial"/>
        </w:rPr>
      </w:pPr>
      <w:r w:rsidRPr="00950C93">
        <w:rPr>
          <w:rFonts w:ascii="Arial" w:hAnsi="Arial" w:cs="Arial"/>
        </w:rPr>
        <w:t>Employees for medical schemes</w:t>
      </w:r>
    </w:p>
    <w:p w14:paraId="3E4C2DAA" w14:textId="07F11D31" w:rsidR="008F44B0" w:rsidRPr="00950C93" w:rsidRDefault="00176CBD" w:rsidP="00F12A5F">
      <w:pPr>
        <w:pStyle w:val="Heading3"/>
        <w:jc w:val="both"/>
      </w:pPr>
      <w:bookmarkStart w:id="99" w:name="_Toc90623275"/>
      <w:r w:rsidRPr="00950C93">
        <w:t>3.1.4 I</w:t>
      </w:r>
      <w:r w:rsidR="008F44B0" w:rsidRPr="00950C93">
        <w:t>ndicators of fraudulent activity</w:t>
      </w:r>
      <w:bookmarkEnd w:id="99"/>
    </w:p>
    <w:p w14:paraId="44BD1172"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bookmarkStart w:id="100" w:name="_Hlk12530252"/>
      <w:r w:rsidRPr="00950C93">
        <w:rPr>
          <w:rFonts w:ascii="Arial" w:eastAsiaTheme="minorHAnsi" w:hAnsi="Arial" w:cs="Arial"/>
          <w:lang w:eastAsia="en-US"/>
        </w:rPr>
        <w:t>A member can receive prescription drugs that are fully covered by their medical scheme, but they do not actually need them. They will then sell them on the black market to obtain cash.</w:t>
      </w:r>
    </w:p>
    <w:p w14:paraId="24532459"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Providers billing for services that were never rendered</w:t>
      </w:r>
    </w:p>
    <w:p w14:paraId="24A62D52" w14:textId="2D8C6B2D"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Filling duplicate claims for the same services </w:t>
      </w:r>
      <w:r w:rsidR="00EE1200">
        <w:rPr>
          <w:rFonts w:ascii="Arial" w:eastAsiaTheme="minorHAnsi" w:hAnsi="Arial" w:cs="Arial"/>
          <w:lang w:eastAsia="en-US"/>
        </w:rPr>
        <w:t xml:space="preserve">previously </w:t>
      </w:r>
      <w:r w:rsidRPr="00950C93">
        <w:rPr>
          <w:rFonts w:ascii="Arial" w:eastAsiaTheme="minorHAnsi" w:hAnsi="Arial" w:cs="Arial"/>
          <w:lang w:eastAsia="en-US"/>
        </w:rPr>
        <w:t xml:space="preserve"> claimed.</w:t>
      </w:r>
    </w:p>
    <w:p w14:paraId="1625651A"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Altering dates when service was rendered</w:t>
      </w:r>
    </w:p>
    <w:p w14:paraId="33A466C5"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Billing for a service that is not covered, but instead using a code for a service that is covered</w:t>
      </w:r>
    </w:p>
    <w:p w14:paraId="4507629E"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Accepting or giving kickbacks for member referrals</w:t>
      </w:r>
    </w:p>
    <w:p w14:paraId="475F1313"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Waiving co-payments</w:t>
      </w:r>
    </w:p>
    <w:p w14:paraId="256BAB47"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Using another person’s member card when you are not a member</w:t>
      </w:r>
    </w:p>
    <w:p w14:paraId="2E96816F" w14:textId="7EF8721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Upcoding, performing a less expensive procedure but then using a code for an expensive procedure to get more money, e.g. giving a patient a manual wheelchair and yet billing for a battery-driven wheelchair</w:t>
      </w:r>
    </w:p>
    <w:p w14:paraId="5EF05378"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Pharmacists dispensing generic medication but claiming for brand drugs</w:t>
      </w:r>
    </w:p>
    <w:p w14:paraId="44BEFBC2"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Pharmacists selling cosmetic items to members and then claiming for medicines</w:t>
      </w:r>
    </w:p>
    <w:p w14:paraId="6DCD2128"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Unbundling of claims</w:t>
      </w:r>
    </w:p>
    <w:p w14:paraId="717DFA02"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Unnecessary service</w:t>
      </w:r>
    </w:p>
    <w:p w14:paraId="08ED0FF2"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Altering the identity of the provider or the recipient of services, procedures and/or supplies.</w:t>
      </w:r>
    </w:p>
    <w:p w14:paraId="09897C14"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Doctor shopping, where patients consult with multiple doctors specially to gain access to controlled substances that they will then abuse to resell to the abusers.</w:t>
      </w:r>
    </w:p>
    <w:p w14:paraId="7A69B17A"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Doctors issuing fraudulent sick notes and then claiming for consultation</w:t>
      </w:r>
    </w:p>
    <w:bookmarkEnd w:id="100"/>
    <w:p w14:paraId="43CA8796" w14:textId="77777777" w:rsidR="00306C6B" w:rsidRPr="00950C93" w:rsidRDefault="00306C6B" w:rsidP="00F12A5F">
      <w:pPr>
        <w:numPr>
          <w:ilvl w:val="0"/>
          <w:numId w:val="6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Fraud by syndicates</w:t>
      </w:r>
    </w:p>
    <w:p w14:paraId="4BC05F7B" w14:textId="77777777" w:rsidR="00306C6B" w:rsidRPr="00950C93" w:rsidRDefault="00306C6B" w:rsidP="00F12A5F">
      <w:pPr>
        <w:pStyle w:val="ListParagraph"/>
        <w:numPr>
          <w:ilvl w:val="0"/>
          <w:numId w:val="71"/>
        </w:numPr>
        <w:spacing w:after="120" w:line="360" w:lineRule="auto"/>
        <w:jc w:val="both"/>
        <w:rPr>
          <w:rFonts w:ascii="Arial" w:hAnsi="Arial" w:cs="Arial"/>
        </w:rPr>
      </w:pPr>
      <w:r w:rsidRPr="00950C93">
        <w:rPr>
          <w:rFonts w:ascii="Arial" w:hAnsi="Arial" w:cs="Arial"/>
        </w:rPr>
        <w:t>A syndicate identified attempting to submit false membership applications, then submitting fraudulent claims on those memberships.</w:t>
      </w:r>
    </w:p>
    <w:p w14:paraId="2E1BD14B" w14:textId="77777777" w:rsidR="00306C6B" w:rsidRPr="00950C93" w:rsidRDefault="00306C6B" w:rsidP="00F12A5F">
      <w:pPr>
        <w:pStyle w:val="ListParagraph"/>
        <w:numPr>
          <w:ilvl w:val="0"/>
          <w:numId w:val="71"/>
        </w:numPr>
        <w:spacing w:after="120" w:line="360" w:lineRule="auto"/>
        <w:jc w:val="both"/>
        <w:rPr>
          <w:rFonts w:ascii="Arial" w:hAnsi="Arial" w:cs="Arial"/>
        </w:rPr>
      </w:pPr>
      <w:r w:rsidRPr="00950C93">
        <w:rPr>
          <w:rFonts w:ascii="Arial" w:hAnsi="Arial" w:cs="Arial"/>
        </w:rPr>
        <w:t>A syndicate identified trying to change member or service provider bank details in order to divert claims payments to their own account.</w:t>
      </w:r>
    </w:p>
    <w:p w14:paraId="7C38FB64" w14:textId="160E80E2" w:rsidR="00306C6B" w:rsidRPr="00950C93" w:rsidRDefault="00306C6B" w:rsidP="00F12A5F">
      <w:pPr>
        <w:pStyle w:val="ListParagraph"/>
        <w:numPr>
          <w:ilvl w:val="0"/>
          <w:numId w:val="71"/>
        </w:numPr>
        <w:spacing w:after="120" w:line="360" w:lineRule="auto"/>
        <w:jc w:val="both"/>
        <w:rPr>
          <w:rFonts w:ascii="Arial" w:hAnsi="Arial" w:cs="Arial"/>
        </w:rPr>
      </w:pPr>
      <w:r w:rsidRPr="00950C93">
        <w:rPr>
          <w:rFonts w:ascii="Arial" w:hAnsi="Arial" w:cs="Arial"/>
        </w:rPr>
        <w:t xml:space="preserve">A syndicate identified admitting healthy members to </w:t>
      </w:r>
      <w:r w:rsidR="00DF7357">
        <w:rPr>
          <w:rFonts w:ascii="Arial" w:hAnsi="Arial" w:cs="Arial"/>
        </w:rPr>
        <w:t xml:space="preserve">the </w:t>
      </w:r>
      <w:r w:rsidRPr="00950C93">
        <w:rPr>
          <w:rFonts w:ascii="Arial" w:hAnsi="Arial" w:cs="Arial"/>
        </w:rPr>
        <w:t>hospital, in order to benefit from “hospital cash-back insurance”.</w:t>
      </w:r>
    </w:p>
    <w:p w14:paraId="311120AB" w14:textId="77777777" w:rsidR="00306C6B" w:rsidRPr="00950C93" w:rsidRDefault="00306C6B" w:rsidP="00F12A5F">
      <w:pPr>
        <w:pStyle w:val="ListParagraph"/>
        <w:numPr>
          <w:ilvl w:val="0"/>
          <w:numId w:val="71"/>
        </w:numPr>
        <w:spacing w:after="120" w:line="360" w:lineRule="auto"/>
        <w:jc w:val="both"/>
        <w:rPr>
          <w:rFonts w:ascii="Arial" w:hAnsi="Arial" w:cs="Arial"/>
        </w:rPr>
      </w:pPr>
      <w:r w:rsidRPr="00950C93">
        <w:rPr>
          <w:rFonts w:ascii="Arial" w:hAnsi="Arial" w:cs="Arial"/>
        </w:rPr>
        <w:t>Syndicates colluding with unscrupulous employees of healthcare funders.</w:t>
      </w:r>
    </w:p>
    <w:p w14:paraId="2D2CB2E3" w14:textId="23F33542" w:rsidR="008071F6" w:rsidRDefault="00306C6B" w:rsidP="00F12A5F">
      <w:pPr>
        <w:pStyle w:val="ListParagraph"/>
        <w:numPr>
          <w:ilvl w:val="0"/>
          <w:numId w:val="71"/>
        </w:numPr>
        <w:spacing w:after="120" w:line="360" w:lineRule="auto"/>
        <w:jc w:val="both"/>
        <w:rPr>
          <w:rFonts w:ascii="Arial" w:hAnsi="Arial" w:cs="Arial"/>
        </w:rPr>
      </w:pPr>
      <w:r w:rsidRPr="00950C93">
        <w:rPr>
          <w:rFonts w:ascii="Arial" w:hAnsi="Arial" w:cs="Arial"/>
        </w:rPr>
        <w:t>Brokers providing the scheme with false details for medical scheme membership applicants in order to avoid waiting periods and late joiner penalties being imposed”.</w:t>
      </w:r>
    </w:p>
    <w:p w14:paraId="444EF6E0" w14:textId="77777777" w:rsidR="00831A4F" w:rsidRPr="0059465D" w:rsidRDefault="00831A4F" w:rsidP="0059465D">
      <w:pPr>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F84A55" w:rsidRPr="00950C93" w14:paraId="76053373" w14:textId="77777777" w:rsidTr="00F84A55">
        <w:tc>
          <w:tcPr>
            <w:tcW w:w="9016" w:type="dxa"/>
            <w:shd w:val="clear" w:color="auto" w:fill="A5A5A5" w:themeFill="accent3"/>
          </w:tcPr>
          <w:p w14:paraId="13BA8822" w14:textId="71259C14" w:rsidR="00F84A55" w:rsidRPr="00950C93" w:rsidRDefault="00F84A55" w:rsidP="00F12A5F">
            <w:pPr>
              <w:pStyle w:val="Heading2"/>
              <w:jc w:val="both"/>
              <w:outlineLvl w:val="1"/>
            </w:pPr>
            <w:bookmarkStart w:id="101" w:name="_Toc90623276"/>
            <w:r w:rsidRPr="00950C93">
              <w:t>3.2 LEGAL ASPECTS</w:t>
            </w:r>
            <w:bookmarkEnd w:id="101"/>
          </w:p>
        </w:tc>
      </w:tr>
    </w:tbl>
    <w:p w14:paraId="6506844E" w14:textId="77777777" w:rsidR="00691046" w:rsidRPr="00950C93" w:rsidRDefault="00691046" w:rsidP="00F12A5F">
      <w:pPr>
        <w:autoSpaceDE w:val="0"/>
        <w:autoSpaceDN w:val="0"/>
        <w:adjustRightInd w:val="0"/>
        <w:spacing w:after="120" w:line="360" w:lineRule="auto"/>
        <w:jc w:val="both"/>
        <w:rPr>
          <w:rFonts w:ascii="Arial" w:hAnsi="Arial" w:cs="Arial"/>
          <w:b/>
          <w:bCs/>
        </w:rPr>
      </w:pPr>
    </w:p>
    <w:p w14:paraId="22934FE6" w14:textId="792BCD9A" w:rsidR="008A3E7F" w:rsidRPr="00950C93" w:rsidRDefault="009231E3" w:rsidP="00F12A5F">
      <w:pPr>
        <w:pStyle w:val="Heading3"/>
        <w:jc w:val="both"/>
      </w:pPr>
      <w:bookmarkStart w:id="102" w:name="_Toc90623277"/>
      <w:r w:rsidRPr="00950C93">
        <w:t xml:space="preserve">3.2.1 </w:t>
      </w:r>
      <w:r w:rsidR="00065E22" w:rsidRPr="00950C93">
        <w:t>L</w:t>
      </w:r>
      <w:r w:rsidR="008A3E7F" w:rsidRPr="00950C93">
        <w:t>egislation</w:t>
      </w:r>
      <w:r w:rsidRPr="00950C93">
        <w:t xml:space="preserve"> governing fraud</w:t>
      </w:r>
      <w:bookmarkEnd w:id="102"/>
    </w:p>
    <w:p w14:paraId="143801F8" w14:textId="449A52B1" w:rsidR="00065E22" w:rsidRPr="00950C93" w:rsidRDefault="00065E22" w:rsidP="00F12A5F">
      <w:pPr>
        <w:spacing w:after="120" w:line="360" w:lineRule="auto"/>
        <w:jc w:val="both"/>
        <w:rPr>
          <w:rFonts w:ascii="Arial" w:eastAsiaTheme="minorHAnsi" w:hAnsi="Arial" w:cs="Arial"/>
          <w:b/>
          <w:bCs/>
          <w:i/>
          <w:iCs/>
          <w:lang w:eastAsia="en-US"/>
        </w:rPr>
      </w:pPr>
      <w:bookmarkStart w:id="103" w:name="_Hlk12530735"/>
      <w:bookmarkStart w:id="104" w:name="_Hlk12557296"/>
      <w:r w:rsidRPr="00950C93">
        <w:rPr>
          <w:rFonts w:ascii="Arial" w:eastAsiaTheme="minorHAnsi" w:hAnsi="Arial" w:cs="Arial"/>
          <w:b/>
          <w:bCs/>
          <w:i/>
          <w:iCs/>
          <w:lang w:eastAsia="en-US"/>
        </w:rPr>
        <w:t>Prevention and Combating of Corrupt Activities Act</w:t>
      </w:r>
      <w:bookmarkEnd w:id="103"/>
      <w:r w:rsidRPr="00950C93">
        <w:rPr>
          <w:rFonts w:ascii="Arial" w:eastAsiaTheme="minorHAnsi" w:hAnsi="Arial" w:cs="Arial"/>
          <w:b/>
          <w:bCs/>
          <w:i/>
          <w:iCs/>
          <w:lang w:eastAsia="en-US"/>
        </w:rPr>
        <w:t xml:space="preserve">, 2004 (Act No. 12 of 2004) </w:t>
      </w:r>
    </w:p>
    <w:p w14:paraId="43B038D9" w14:textId="6C124D90" w:rsidR="00065E22" w:rsidRPr="00950C93" w:rsidRDefault="00065E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Requires that anyone in </w:t>
      </w:r>
      <w:r w:rsidR="00DF7357">
        <w:rPr>
          <w:rFonts w:ascii="Arial" w:eastAsiaTheme="minorHAnsi" w:hAnsi="Arial" w:cs="Arial"/>
          <w:lang w:eastAsia="en-US"/>
        </w:rPr>
        <w:t xml:space="preserve">a </w:t>
      </w:r>
      <w:r w:rsidRPr="00950C93">
        <w:rPr>
          <w:rFonts w:ascii="Arial" w:eastAsiaTheme="minorHAnsi" w:hAnsi="Arial" w:cs="Arial"/>
          <w:lang w:eastAsia="en-US"/>
        </w:rPr>
        <w:t xml:space="preserve">position of authority or an entity (medical schemes, HPCSA, etc.) that suspects or has knowledge </w:t>
      </w:r>
      <w:r w:rsidR="005F49F2" w:rsidRPr="00950C93">
        <w:rPr>
          <w:rFonts w:ascii="Arial" w:eastAsiaTheme="minorHAnsi" w:hAnsi="Arial" w:cs="Arial"/>
          <w:lang w:eastAsia="en-US"/>
        </w:rPr>
        <w:t>that a</w:t>
      </w:r>
      <w:r w:rsidRPr="00950C93">
        <w:rPr>
          <w:rFonts w:ascii="Arial" w:eastAsiaTheme="minorHAnsi" w:hAnsi="Arial" w:cs="Arial"/>
          <w:lang w:eastAsia="en-US"/>
        </w:rPr>
        <w:t xml:space="preserve"> practitioner has been involved in a fraudulent activity that involves an amount of R100 000 or more to report such knowledge or suspicion to </w:t>
      </w:r>
      <w:r w:rsidR="009231E3" w:rsidRPr="00950C93">
        <w:rPr>
          <w:rFonts w:ascii="Arial" w:eastAsiaTheme="minorHAnsi" w:hAnsi="Arial" w:cs="Arial"/>
          <w:lang w:eastAsia="en-US"/>
        </w:rPr>
        <w:t>the South</w:t>
      </w:r>
      <w:r w:rsidRPr="00950C93">
        <w:rPr>
          <w:rFonts w:ascii="Arial" w:eastAsiaTheme="minorHAnsi" w:hAnsi="Arial" w:cs="Arial"/>
          <w:lang w:eastAsia="en-US"/>
        </w:rPr>
        <w:t xml:space="preserve"> African Police Service. Failure of such a person or entity to comply with this provision of the law constitutes an offence under the Act mentioned above.  </w:t>
      </w:r>
    </w:p>
    <w:p w14:paraId="70E24B9C" w14:textId="72D34DD9" w:rsidR="004E231D" w:rsidRPr="00950C93" w:rsidRDefault="00065E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 Practitioners are advised that those found guilty of unprofessional conduct involving fraud amounting to R100 000 or more will not only be subjected to penalties imposed in terms of Section 41 of the Health Professions </w:t>
      </w:r>
      <w:r w:rsidR="00446452" w:rsidRPr="00950C93">
        <w:rPr>
          <w:rFonts w:ascii="Arial" w:eastAsiaTheme="minorHAnsi" w:hAnsi="Arial" w:cs="Arial"/>
          <w:lang w:eastAsia="en-US"/>
        </w:rPr>
        <w:t>Act but</w:t>
      </w:r>
      <w:r w:rsidRPr="00950C93">
        <w:rPr>
          <w:rFonts w:ascii="Arial" w:eastAsiaTheme="minorHAnsi" w:hAnsi="Arial" w:cs="Arial"/>
          <w:lang w:eastAsia="en-US"/>
        </w:rPr>
        <w:t xml:space="preserve"> Council will also report such practitioners to the SAPS in terms of the Prevention and Combating of Corrupt Activities Act.</w:t>
      </w:r>
    </w:p>
    <w:p w14:paraId="3B0AD006" w14:textId="77777777" w:rsidR="00065E22" w:rsidRPr="00950C93" w:rsidRDefault="00065E22"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 xml:space="preserve">Medical Schemes Act </w:t>
      </w:r>
    </w:p>
    <w:p w14:paraId="28DB3BCA" w14:textId="6F37D2FA" w:rsidR="00065E22" w:rsidRPr="00950C93" w:rsidRDefault="00065E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Empowers the medical scheme to recover any amount which has been paid bona fide to which a practitioner is not entitled to or any loss which has been sustained by the </w:t>
      </w:r>
      <w:r w:rsidR="00D56E61" w:rsidRPr="00950C93">
        <w:rPr>
          <w:rFonts w:ascii="Arial" w:eastAsiaTheme="minorHAnsi" w:hAnsi="Arial" w:cs="Arial"/>
          <w:lang w:eastAsia="en-US"/>
        </w:rPr>
        <w:t>medical scheme</w:t>
      </w:r>
      <w:r w:rsidRPr="00950C93">
        <w:rPr>
          <w:rFonts w:ascii="Arial" w:eastAsiaTheme="minorHAnsi" w:hAnsi="Arial" w:cs="Arial"/>
          <w:lang w:eastAsia="en-US"/>
        </w:rPr>
        <w:t xml:space="preserve"> through theft, fraud, negligence or any misconduct which comes to the notice of the medical scheme.   The question is: How does the medical scheme recover such an amount? </w:t>
      </w:r>
    </w:p>
    <w:p w14:paraId="7D918467" w14:textId="77777777" w:rsidR="00065E22" w:rsidRPr="00950C93" w:rsidRDefault="00065E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 xml:space="preserve">a. By deducting such amount from any benefit payable to the health practitioner. Council advises practitioners that the agreements they reach with the medical schemes should be as prescribed in terms of this section of the Medical Schemes Act.  Or </w:t>
      </w:r>
    </w:p>
    <w:p w14:paraId="36126006" w14:textId="7F37BB26" w:rsidR="00065E22" w:rsidRPr="00950C93" w:rsidRDefault="00065E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 Through any other lawful arrangement made with a practitioner to refund the scheme.</w:t>
      </w:r>
    </w:p>
    <w:bookmarkEnd w:id="104"/>
    <w:p w14:paraId="79FA8EC8" w14:textId="26F42200" w:rsidR="00065E22" w:rsidRPr="00950C93" w:rsidRDefault="00065E22"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Long Term Insurance Act</w:t>
      </w:r>
    </w:p>
    <w:p w14:paraId="15C7CE2E" w14:textId="392F98F2" w:rsidR="003744C1" w:rsidRPr="00950C93" w:rsidRDefault="00065E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This act prescribes the business of </w:t>
      </w:r>
      <w:r w:rsidR="00D56E61" w:rsidRPr="00950C93">
        <w:rPr>
          <w:rFonts w:ascii="Arial" w:eastAsiaTheme="minorHAnsi" w:hAnsi="Arial" w:cs="Arial"/>
          <w:lang w:eastAsia="en-US"/>
        </w:rPr>
        <w:t>long-term</w:t>
      </w:r>
      <w:r w:rsidRPr="00950C93">
        <w:rPr>
          <w:rFonts w:ascii="Arial" w:eastAsiaTheme="minorHAnsi" w:hAnsi="Arial" w:cs="Arial"/>
          <w:lang w:eastAsia="en-US"/>
        </w:rPr>
        <w:t xml:space="preserve"> insurance and medical schemes, which is given as one of the groupings. This controls the way the insured products of a medical scheme are handled.</w:t>
      </w:r>
    </w:p>
    <w:p w14:paraId="0D37BEF3" w14:textId="6BBF7D91" w:rsidR="00065E22" w:rsidRPr="00950C93" w:rsidRDefault="00065E22"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 xml:space="preserve">Traditional Health Practitioners Act No 35 of </w:t>
      </w:r>
      <w:r w:rsidR="00EE1200" w:rsidRPr="00950C93">
        <w:rPr>
          <w:rFonts w:ascii="Arial" w:eastAsiaTheme="minorHAnsi" w:hAnsi="Arial" w:cs="Arial"/>
          <w:b/>
          <w:bCs/>
          <w:i/>
          <w:iCs/>
          <w:lang w:eastAsia="en-US"/>
        </w:rPr>
        <w:t>200</w:t>
      </w:r>
      <w:r w:rsidR="00EE1200">
        <w:rPr>
          <w:rFonts w:ascii="Arial" w:eastAsiaTheme="minorHAnsi" w:hAnsi="Arial" w:cs="Arial"/>
          <w:b/>
          <w:bCs/>
          <w:i/>
          <w:iCs/>
          <w:lang w:eastAsia="en-US"/>
        </w:rPr>
        <w:t>7</w:t>
      </w:r>
    </w:p>
    <w:p w14:paraId="74F1D9AD" w14:textId="77777777" w:rsidR="002D7604" w:rsidRPr="002D7604" w:rsidRDefault="002D7604" w:rsidP="002D7604">
      <w:pPr>
        <w:spacing w:after="120" w:line="360" w:lineRule="auto"/>
        <w:jc w:val="both"/>
        <w:rPr>
          <w:rFonts w:ascii="Arial" w:eastAsiaTheme="minorHAnsi" w:hAnsi="Arial" w:cs="Arial"/>
          <w:lang w:eastAsia="en-US"/>
        </w:rPr>
      </w:pPr>
      <w:r w:rsidRPr="002D7604">
        <w:rPr>
          <w:rFonts w:ascii="Arial" w:eastAsiaTheme="minorHAnsi" w:hAnsi="Arial" w:cs="Arial"/>
          <w:lang w:eastAsia="en-US"/>
        </w:rPr>
        <w:t>to establish the Interim Traditional Health Practitioners Council of South Africa;</w:t>
      </w:r>
    </w:p>
    <w:p w14:paraId="12F176EA" w14:textId="7911481E" w:rsidR="00065E22" w:rsidRPr="00950C93" w:rsidRDefault="002D7604" w:rsidP="00F12A5F">
      <w:pPr>
        <w:spacing w:after="120" w:line="360" w:lineRule="auto"/>
        <w:jc w:val="both"/>
        <w:rPr>
          <w:rFonts w:ascii="Arial" w:eastAsiaTheme="minorHAnsi" w:hAnsi="Arial" w:cs="Arial"/>
          <w:b/>
          <w:bCs/>
          <w:i/>
          <w:iCs/>
          <w:lang w:eastAsia="en-US"/>
        </w:rPr>
      </w:pPr>
      <w:r w:rsidRPr="002D7604">
        <w:rPr>
          <w:rFonts w:ascii="Arial" w:eastAsiaTheme="minorHAnsi" w:hAnsi="Arial" w:cs="Arial"/>
          <w:lang w:eastAsia="en-US"/>
        </w:rPr>
        <w:t>to provide for a regulatory framework to ensure the efficacy, safety and quality of traditional health care services;</w:t>
      </w:r>
      <w:r>
        <w:rPr>
          <w:rFonts w:ascii="Arial" w:eastAsiaTheme="minorHAnsi" w:hAnsi="Arial" w:cs="Arial"/>
          <w:lang w:eastAsia="en-US"/>
        </w:rPr>
        <w:t xml:space="preserve"> </w:t>
      </w:r>
      <w:r w:rsidRPr="002D7604">
        <w:rPr>
          <w:rFonts w:ascii="Arial" w:eastAsiaTheme="minorHAnsi" w:hAnsi="Arial" w:cs="Arial"/>
          <w:lang w:eastAsia="en-US"/>
        </w:rPr>
        <w:t xml:space="preserve">to provide for the management and control over the registration, training and conduct of practitioners, students and specified categories in the traditional health practitioners </w:t>
      </w:r>
      <w:r w:rsidR="000B6DF7" w:rsidRPr="002D7604">
        <w:rPr>
          <w:rFonts w:ascii="Arial" w:eastAsiaTheme="minorHAnsi" w:hAnsi="Arial" w:cs="Arial"/>
          <w:lang w:eastAsia="en-US"/>
        </w:rPr>
        <w:t>profession</w:t>
      </w:r>
      <w:r w:rsidR="000B6DF7">
        <w:rPr>
          <w:rFonts w:ascii="Arial" w:eastAsiaTheme="minorHAnsi" w:hAnsi="Arial" w:cs="Arial"/>
          <w:lang w:eastAsia="en-US"/>
        </w:rPr>
        <w:t>.</w:t>
      </w:r>
      <w:r w:rsidR="000B6DF7" w:rsidRPr="00950C93">
        <w:rPr>
          <w:rFonts w:ascii="Arial" w:eastAsiaTheme="minorHAnsi" w:hAnsi="Arial" w:cs="Arial"/>
          <w:b/>
          <w:bCs/>
          <w:i/>
          <w:iCs/>
          <w:lang w:eastAsia="en-US"/>
        </w:rPr>
        <w:t xml:space="preserve"> Health</w:t>
      </w:r>
      <w:r w:rsidR="00065E22" w:rsidRPr="00950C93">
        <w:rPr>
          <w:rFonts w:ascii="Arial" w:eastAsiaTheme="minorHAnsi" w:hAnsi="Arial" w:cs="Arial"/>
          <w:b/>
          <w:bCs/>
          <w:i/>
          <w:iCs/>
          <w:lang w:eastAsia="en-US"/>
        </w:rPr>
        <w:t xml:space="preserve"> Professionals` Act, No 56 of 1974</w:t>
      </w:r>
    </w:p>
    <w:p w14:paraId="546BA927" w14:textId="77777777" w:rsidR="00065E22" w:rsidRPr="00950C93" w:rsidRDefault="00065E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This act relates to the formation and appointment of members to the Council. It also defines the scope of practice of member disciplines.</w:t>
      </w:r>
    </w:p>
    <w:p w14:paraId="41451535" w14:textId="386345A9" w:rsidR="00065E22" w:rsidRPr="00950C93" w:rsidRDefault="00065E22"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Policy Holder Protection Rule</w:t>
      </w:r>
      <w:r w:rsidR="00D56E61" w:rsidRPr="00950C93">
        <w:rPr>
          <w:rFonts w:ascii="Arial" w:eastAsiaTheme="minorHAnsi" w:hAnsi="Arial" w:cs="Arial"/>
          <w:b/>
          <w:bCs/>
          <w:i/>
          <w:iCs/>
          <w:lang w:eastAsia="en-US"/>
        </w:rPr>
        <w:t>s</w:t>
      </w:r>
    </w:p>
    <w:p w14:paraId="124B7C81" w14:textId="0E3958C2" w:rsidR="00065E22" w:rsidRPr="00950C93" w:rsidRDefault="00065E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Policyholder Protection Rules (2004) were issued Section 62 of the Long-Term Insurance Act, and replace the rules first issued</w:t>
      </w:r>
      <w:r w:rsidR="00D56E61" w:rsidRPr="00950C93">
        <w:rPr>
          <w:rFonts w:ascii="Arial" w:eastAsiaTheme="minorHAnsi" w:hAnsi="Arial" w:cs="Arial"/>
          <w:lang w:eastAsia="en-US"/>
        </w:rPr>
        <w:t xml:space="preserve"> </w:t>
      </w:r>
      <w:r w:rsidRPr="00950C93">
        <w:rPr>
          <w:rFonts w:ascii="Arial" w:eastAsiaTheme="minorHAnsi" w:hAnsi="Arial" w:cs="Arial"/>
          <w:lang w:eastAsia="en-US"/>
        </w:rPr>
        <w:t>in 2001</w:t>
      </w:r>
      <w:r w:rsidR="00D56E61" w:rsidRPr="00950C93">
        <w:rPr>
          <w:rFonts w:ascii="Arial" w:eastAsiaTheme="minorHAnsi" w:hAnsi="Arial" w:cs="Arial"/>
          <w:lang w:eastAsia="en-US"/>
        </w:rPr>
        <w:t xml:space="preserve"> </w:t>
      </w:r>
      <w:r w:rsidRPr="00950C93">
        <w:rPr>
          <w:rFonts w:ascii="Arial" w:eastAsiaTheme="minorHAnsi" w:hAnsi="Arial" w:cs="Arial"/>
          <w:lang w:eastAsia="en-US"/>
        </w:rPr>
        <w:t>and</w:t>
      </w:r>
      <w:r w:rsidR="00D56E61" w:rsidRPr="00950C93">
        <w:rPr>
          <w:rFonts w:ascii="Arial" w:eastAsiaTheme="minorHAnsi" w:hAnsi="Arial" w:cs="Arial"/>
          <w:lang w:eastAsia="en-US"/>
        </w:rPr>
        <w:t xml:space="preserve"> </w:t>
      </w:r>
      <w:r w:rsidRPr="00950C93">
        <w:rPr>
          <w:rFonts w:ascii="Arial" w:eastAsiaTheme="minorHAnsi" w:hAnsi="Arial" w:cs="Arial"/>
          <w:lang w:eastAsia="en-US"/>
        </w:rPr>
        <w:t>finall</w:t>
      </w:r>
      <w:r w:rsidR="00D56E61" w:rsidRPr="00950C93">
        <w:rPr>
          <w:rFonts w:ascii="Arial" w:eastAsiaTheme="minorHAnsi" w:hAnsi="Arial" w:cs="Arial"/>
          <w:lang w:eastAsia="en-US"/>
        </w:rPr>
        <w:t>y</w:t>
      </w:r>
      <w:r w:rsidRPr="00950C93">
        <w:rPr>
          <w:rFonts w:ascii="Arial" w:eastAsiaTheme="minorHAnsi" w:hAnsi="Arial" w:cs="Arial"/>
          <w:lang w:eastAsia="en-US"/>
        </w:rPr>
        <w:t xml:space="preserve"> included in FAIS. The PPR rules are separate from the code of conduct for financial advisers set out in the Financial Advisory and Intermediary Services (FAIS) Act and have not be superseded.</w:t>
      </w:r>
    </w:p>
    <w:p w14:paraId="74F42A11" w14:textId="2D57A83F" w:rsidR="00065E22" w:rsidRPr="00950C93" w:rsidRDefault="00065E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They have a strong consumer protection </w:t>
      </w:r>
      <w:r w:rsidR="00D56E61" w:rsidRPr="00950C93">
        <w:rPr>
          <w:rFonts w:ascii="Arial" w:eastAsiaTheme="minorHAnsi" w:hAnsi="Arial" w:cs="Arial"/>
          <w:lang w:eastAsia="en-US"/>
        </w:rPr>
        <w:t>bias and</w:t>
      </w:r>
      <w:r w:rsidRPr="00950C93">
        <w:rPr>
          <w:rFonts w:ascii="Arial" w:eastAsiaTheme="minorHAnsi" w:hAnsi="Arial" w:cs="Arial"/>
          <w:lang w:eastAsia="en-US"/>
        </w:rPr>
        <w:t xml:space="preserve"> ensure that business is conducted with sound insurance principles and practice, in the interests of all parties. In terms of the rules, an insurer must inform the consumer, in writing, of a policy issued to them.</w:t>
      </w:r>
    </w:p>
    <w:p w14:paraId="55FEB9C6" w14:textId="77777777" w:rsidR="00065E22" w:rsidRPr="00950C93" w:rsidRDefault="00065E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insurer must advise the consumer of any internal complaint resolution systems and procedures, as well as full particulars relating to the short-term and long-term insurance ombudsmen. </w:t>
      </w:r>
    </w:p>
    <w:p w14:paraId="2829B47A" w14:textId="77777777" w:rsidR="00065E22" w:rsidRPr="00950C93" w:rsidRDefault="00065E22" w:rsidP="00F12A5F">
      <w:pPr>
        <w:numPr>
          <w:ilvl w:val="0"/>
          <w:numId w:val="7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No insurer may ask or induce a consumer to waive their rights in terms of the rules, and if they do give any such waiver, it will be regarded as void.</w:t>
      </w:r>
    </w:p>
    <w:p w14:paraId="62FD741A" w14:textId="77777777" w:rsidR="00065E22" w:rsidRPr="00950C93" w:rsidRDefault="00065E22" w:rsidP="00F12A5F">
      <w:pPr>
        <w:numPr>
          <w:ilvl w:val="0"/>
          <w:numId w:val="7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No insurer or intermediary may allow a consumer to sign a blank or partially completed form necessary for entering into a policy.</w:t>
      </w:r>
    </w:p>
    <w:p w14:paraId="0D61AA0C" w14:textId="4009D4B7" w:rsidR="008A3E7F" w:rsidRPr="00950C93" w:rsidRDefault="005251A1" w:rsidP="00F12A5F">
      <w:pPr>
        <w:pStyle w:val="Heading3"/>
        <w:jc w:val="both"/>
      </w:pPr>
      <w:bookmarkStart w:id="105" w:name="_Toc90623278"/>
      <w:r w:rsidRPr="00950C93">
        <w:lastRenderedPageBreak/>
        <w:t>3.2.2 L</w:t>
      </w:r>
      <w:r w:rsidR="008A3E7F" w:rsidRPr="00950C93">
        <w:t>egal recourse available to administrators</w:t>
      </w:r>
      <w:bookmarkEnd w:id="105"/>
      <w:r w:rsidR="008A3E7F" w:rsidRPr="00950C93">
        <w:t xml:space="preserve"> </w:t>
      </w:r>
    </w:p>
    <w:p w14:paraId="28120757" w14:textId="77777777" w:rsidR="008A08A9" w:rsidRPr="00950C93" w:rsidRDefault="008A08A9" w:rsidP="00F12A5F">
      <w:pPr>
        <w:spacing w:after="120" w:line="360" w:lineRule="auto"/>
        <w:jc w:val="both"/>
        <w:rPr>
          <w:rFonts w:ascii="Arial" w:hAnsi="Arial" w:cs="Arial"/>
        </w:rPr>
      </w:pPr>
      <w:bookmarkStart w:id="106" w:name="_Hlk12531006"/>
      <w:r w:rsidRPr="00950C93">
        <w:rPr>
          <w:rFonts w:ascii="Arial" w:hAnsi="Arial" w:cs="Arial"/>
          <w:i/>
          <w:iCs/>
        </w:rPr>
        <w:t>Internal disciplinary action</w:t>
      </w:r>
      <w:r w:rsidRPr="00950C93">
        <w:rPr>
          <w:rFonts w:ascii="Arial" w:hAnsi="Arial" w:cs="Arial"/>
        </w:rPr>
        <w:t xml:space="preserve"> – written warnings, suspension, demotion, dismissal, etc. depending on the organisation’s policies and procedures</w:t>
      </w:r>
    </w:p>
    <w:p w14:paraId="56B05E8F" w14:textId="77777777" w:rsidR="008A08A9" w:rsidRPr="00950C93" w:rsidRDefault="008A08A9" w:rsidP="00F12A5F">
      <w:pPr>
        <w:spacing w:after="120" w:line="360" w:lineRule="auto"/>
        <w:jc w:val="both"/>
        <w:rPr>
          <w:rFonts w:ascii="Arial" w:hAnsi="Arial" w:cs="Arial"/>
        </w:rPr>
      </w:pPr>
      <w:r w:rsidRPr="00950C93">
        <w:rPr>
          <w:rFonts w:ascii="Arial" w:hAnsi="Arial" w:cs="Arial"/>
          <w:i/>
          <w:iCs/>
        </w:rPr>
        <w:t>Civil prosecution</w:t>
      </w:r>
      <w:r w:rsidRPr="00950C93">
        <w:rPr>
          <w:rFonts w:ascii="Arial" w:hAnsi="Arial" w:cs="Arial"/>
        </w:rPr>
        <w:t xml:space="preserve"> – the perpetrator will be taken to a civil court and usually they will be asked to pay back whatever they defrauded the company, or they will seize the perpetrator’s assets.</w:t>
      </w:r>
    </w:p>
    <w:p w14:paraId="47287881" w14:textId="77777777" w:rsidR="008A08A9" w:rsidRPr="00950C93" w:rsidRDefault="008A08A9" w:rsidP="00F12A5F">
      <w:pPr>
        <w:spacing w:after="120" w:line="360" w:lineRule="auto"/>
        <w:jc w:val="both"/>
        <w:rPr>
          <w:rFonts w:ascii="Arial" w:hAnsi="Arial" w:cs="Arial"/>
        </w:rPr>
      </w:pPr>
      <w:r w:rsidRPr="00950C93">
        <w:rPr>
          <w:rFonts w:ascii="Arial" w:hAnsi="Arial" w:cs="Arial"/>
          <w:i/>
          <w:iCs/>
        </w:rPr>
        <w:t>Criminal prosecution</w:t>
      </w:r>
      <w:r w:rsidRPr="00950C93">
        <w:rPr>
          <w:rFonts w:ascii="Arial" w:hAnsi="Arial" w:cs="Arial"/>
        </w:rPr>
        <w:t xml:space="preserve"> – the matter will be reported to SAPS and the perpetrator will be prosecuted in a criminal court and this might result in jail time or fines or both jail and a fine.</w:t>
      </w:r>
    </w:p>
    <w:p w14:paraId="76A3BD8F" w14:textId="397508DA" w:rsidR="008A08A9" w:rsidRPr="00950C93" w:rsidRDefault="008A08A9" w:rsidP="00F12A5F">
      <w:pPr>
        <w:spacing w:after="120" w:line="360" w:lineRule="auto"/>
        <w:jc w:val="both"/>
        <w:rPr>
          <w:rFonts w:ascii="Arial" w:hAnsi="Arial" w:cs="Arial"/>
        </w:rPr>
      </w:pPr>
      <w:r w:rsidRPr="00950C93">
        <w:rPr>
          <w:rFonts w:ascii="Arial" w:hAnsi="Arial" w:cs="Arial"/>
          <w:i/>
          <w:iCs/>
        </w:rPr>
        <w:t>Parallel prosecution</w:t>
      </w:r>
      <w:r w:rsidRPr="00950C93">
        <w:rPr>
          <w:rFonts w:ascii="Arial" w:hAnsi="Arial" w:cs="Arial"/>
        </w:rPr>
        <w:t xml:space="preserve"> – where both civil and criminal prosecution will take place at the same time to allow the company to recoup whatever they were defrauded of, even if the perpetrator will still go to jail</w:t>
      </w:r>
      <w:r w:rsidR="003744C1" w:rsidRPr="00950C93">
        <w:rPr>
          <w:rFonts w:ascii="Arial" w:hAnsi="Arial" w:cs="Arial"/>
        </w:rPr>
        <w:t>.</w:t>
      </w:r>
    </w:p>
    <w:p w14:paraId="02AC08D8" w14:textId="3EEF03FA" w:rsidR="008A08A9" w:rsidRPr="00950C93" w:rsidRDefault="00D37BE8" w:rsidP="00F12A5F">
      <w:pPr>
        <w:spacing w:after="120" w:line="360" w:lineRule="auto"/>
        <w:jc w:val="both"/>
        <w:rPr>
          <w:rFonts w:ascii="Arial" w:hAnsi="Arial" w:cs="Arial"/>
        </w:rPr>
      </w:pPr>
      <w:r w:rsidRPr="00950C93">
        <w:rPr>
          <w:rFonts w:ascii="Arial" w:hAnsi="Arial" w:cs="Arial"/>
          <w:i/>
          <w:iCs/>
        </w:rPr>
        <w:t>Deregistration -</w:t>
      </w:r>
      <w:r w:rsidRPr="00950C93">
        <w:rPr>
          <w:rFonts w:ascii="Arial" w:hAnsi="Arial" w:cs="Arial"/>
        </w:rPr>
        <w:t xml:space="preserve"> </w:t>
      </w:r>
      <w:r w:rsidR="008A08A9" w:rsidRPr="00950C93">
        <w:rPr>
          <w:rFonts w:ascii="Arial" w:hAnsi="Arial" w:cs="Arial"/>
        </w:rPr>
        <w:t>Broker/Medical Scheme will be deregistered</w:t>
      </w:r>
    </w:p>
    <w:p w14:paraId="1CDBFD8B" w14:textId="320B94BD" w:rsidR="008A08A9" w:rsidRPr="00950C93" w:rsidRDefault="008A08A9" w:rsidP="00F12A5F">
      <w:pPr>
        <w:spacing w:after="120" w:line="360" w:lineRule="auto"/>
        <w:jc w:val="both"/>
        <w:rPr>
          <w:rFonts w:ascii="Arial" w:hAnsi="Arial" w:cs="Arial"/>
        </w:rPr>
      </w:pPr>
      <w:r w:rsidRPr="00950C93">
        <w:rPr>
          <w:rFonts w:ascii="Arial" w:hAnsi="Arial" w:cs="Arial"/>
          <w:i/>
          <w:iCs/>
        </w:rPr>
        <w:t>Licence suspension</w:t>
      </w:r>
      <w:r w:rsidR="00D37BE8" w:rsidRPr="00950C93">
        <w:rPr>
          <w:rFonts w:ascii="Arial" w:hAnsi="Arial" w:cs="Arial"/>
          <w:i/>
          <w:iCs/>
        </w:rPr>
        <w:t xml:space="preserve"> –</w:t>
      </w:r>
      <w:r w:rsidR="00D37BE8" w:rsidRPr="00950C93">
        <w:rPr>
          <w:rFonts w:ascii="Arial" w:hAnsi="Arial" w:cs="Arial"/>
        </w:rPr>
        <w:t xml:space="preserve"> the practising license will be suspended</w:t>
      </w:r>
    </w:p>
    <w:p w14:paraId="36AB416A" w14:textId="3DA102B4" w:rsidR="00A64AB9" w:rsidRPr="00950C93" w:rsidRDefault="009231E3" w:rsidP="00F12A5F">
      <w:pPr>
        <w:pStyle w:val="Heading3"/>
        <w:jc w:val="both"/>
      </w:pPr>
      <w:bookmarkStart w:id="107" w:name="_Toc90623279"/>
      <w:bookmarkEnd w:id="106"/>
      <w:r w:rsidRPr="00950C93">
        <w:t xml:space="preserve">3.2.3 </w:t>
      </w:r>
      <w:r w:rsidR="00A64AB9" w:rsidRPr="00950C93">
        <w:t>Consequences of committing fraud</w:t>
      </w:r>
      <w:bookmarkEnd w:id="107"/>
    </w:p>
    <w:p w14:paraId="62F9432B" w14:textId="77777777" w:rsidR="00A64AB9" w:rsidRPr="00950C93" w:rsidRDefault="00A64AB9" w:rsidP="00F12A5F">
      <w:pPr>
        <w:pStyle w:val="ListParagraph"/>
        <w:numPr>
          <w:ilvl w:val="0"/>
          <w:numId w:val="74"/>
        </w:numPr>
        <w:spacing w:after="120" w:line="360" w:lineRule="auto"/>
        <w:jc w:val="both"/>
        <w:rPr>
          <w:rFonts w:ascii="Arial" w:hAnsi="Arial" w:cs="Arial"/>
        </w:rPr>
      </w:pPr>
      <w:bookmarkStart w:id="108" w:name="_Hlk12557445"/>
      <w:r w:rsidRPr="00950C93">
        <w:rPr>
          <w:rFonts w:ascii="Arial" w:hAnsi="Arial" w:cs="Arial"/>
        </w:rPr>
        <w:t>Cancellation of membership</w:t>
      </w:r>
    </w:p>
    <w:p w14:paraId="0F92A34A" w14:textId="77777777" w:rsidR="00A64AB9" w:rsidRPr="00950C93" w:rsidRDefault="00A64AB9" w:rsidP="00F12A5F">
      <w:pPr>
        <w:pStyle w:val="ListParagraph"/>
        <w:numPr>
          <w:ilvl w:val="0"/>
          <w:numId w:val="74"/>
        </w:numPr>
        <w:spacing w:after="120" w:line="360" w:lineRule="auto"/>
        <w:jc w:val="both"/>
        <w:rPr>
          <w:rFonts w:ascii="Arial" w:hAnsi="Arial" w:cs="Arial"/>
        </w:rPr>
      </w:pPr>
      <w:r w:rsidRPr="00950C93">
        <w:rPr>
          <w:rFonts w:ascii="Arial" w:hAnsi="Arial" w:cs="Arial"/>
        </w:rPr>
        <w:t>Reversal of all fraudulent claims that where paid out and the member will be liable for the payment</w:t>
      </w:r>
    </w:p>
    <w:p w14:paraId="078EF91F" w14:textId="77777777" w:rsidR="00A64AB9" w:rsidRPr="00950C93" w:rsidRDefault="00A64AB9" w:rsidP="00F12A5F">
      <w:pPr>
        <w:pStyle w:val="ListParagraph"/>
        <w:numPr>
          <w:ilvl w:val="0"/>
          <w:numId w:val="74"/>
        </w:numPr>
        <w:spacing w:after="120" w:line="360" w:lineRule="auto"/>
        <w:jc w:val="both"/>
        <w:rPr>
          <w:rFonts w:ascii="Arial" w:hAnsi="Arial" w:cs="Arial"/>
        </w:rPr>
      </w:pPr>
      <w:r w:rsidRPr="00950C93">
        <w:rPr>
          <w:rFonts w:ascii="Arial" w:hAnsi="Arial" w:cs="Arial"/>
        </w:rPr>
        <w:t>Criminal prosecution, though this depends on the amount of money which the scheme was defrauded, sometimes they just resort to cancelling the membership</w:t>
      </w:r>
    </w:p>
    <w:p w14:paraId="12F7C653" w14:textId="77777777" w:rsidR="00A64AB9" w:rsidRPr="00950C93" w:rsidRDefault="00A64AB9" w:rsidP="00F12A5F">
      <w:pPr>
        <w:pStyle w:val="ListParagraph"/>
        <w:numPr>
          <w:ilvl w:val="0"/>
          <w:numId w:val="74"/>
        </w:numPr>
        <w:spacing w:after="120" w:line="360" w:lineRule="auto"/>
        <w:jc w:val="both"/>
        <w:rPr>
          <w:rFonts w:ascii="Arial" w:hAnsi="Arial" w:cs="Arial"/>
        </w:rPr>
      </w:pPr>
      <w:r w:rsidRPr="00950C93">
        <w:rPr>
          <w:rFonts w:ascii="Arial" w:hAnsi="Arial" w:cs="Arial"/>
        </w:rPr>
        <w:t>Direct payment to the provider will be stopped by the scheme and all claims will be refunded to the member rather</w:t>
      </w:r>
    </w:p>
    <w:p w14:paraId="5709C66A" w14:textId="22920878" w:rsidR="00D37BE8" w:rsidRDefault="00A64AB9" w:rsidP="00F12A5F">
      <w:pPr>
        <w:pStyle w:val="ListParagraph"/>
        <w:numPr>
          <w:ilvl w:val="0"/>
          <w:numId w:val="74"/>
        </w:numPr>
        <w:spacing w:after="120" w:line="360" w:lineRule="auto"/>
        <w:jc w:val="both"/>
        <w:rPr>
          <w:rFonts w:ascii="Arial" w:hAnsi="Arial" w:cs="Arial"/>
        </w:rPr>
      </w:pPr>
      <w:r w:rsidRPr="00950C93">
        <w:rPr>
          <w:rFonts w:ascii="Arial" w:hAnsi="Arial" w:cs="Arial"/>
        </w:rPr>
        <w:t>Report the provider to the relevant regulatory body like South African Medical Association, South African Nursing Association, etc.</w:t>
      </w:r>
      <w:bookmarkEnd w:id="108"/>
    </w:p>
    <w:p w14:paraId="575BA4C8" w14:textId="111A4640" w:rsidR="00831A4F" w:rsidRDefault="00831A4F" w:rsidP="00831A4F">
      <w:pPr>
        <w:spacing w:after="120" w:line="360" w:lineRule="auto"/>
        <w:jc w:val="both"/>
        <w:rPr>
          <w:rFonts w:ascii="Arial" w:hAnsi="Arial" w:cs="Arial"/>
        </w:rPr>
      </w:pPr>
    </w:p>
    <w:p w14:paraId="3805B91A" w14:textId="77777777" w:rsidR="00831A4F" w:rsidRPr="0059465D" w:rsidRDefault="00831A4F" w:rsidP="0059465D">
      <w:pPr>
        <w:spacing w:after="120" w:line="360" w:lineRule="auto"/>
        <w:jc w:val="both"/>
        <w:rPr>
          <w:rFonts w:ascii="Arial" w:hAnsi="Arial" w:cs="Arial"/>
        </w:rPr>
      </w:pPr>
    </w:p>
    <w:p w14:paraId="3630B272" w14:textId="77777777" w:rsidR="00BC42AC" w:rsidRPr="00950C93" w:rsidRDefault="00E9121A" w:rsidP="00F12A5F">
      <w:pPr>
        <w:spacing w:after="120" w:line="360" w:lineRule="auto"/>
        <w:jc w:val="both"/>
        <w:rPr>
          <w:rFonts w:ascii="Arial" w:eastAsiaTheme="minorHAnsi" w:hAnsi="Arial" w:cs="Arial"/>
          <w:b/>
          <w:bCs/>
          <w:lang w:eastAsia="en-US"/>
        </w:rPr>
      </w:pPr>
      <w:r w:rsidRPr="00950C93">
        <w:rPr>
          <w:rFonts w:ascii="Arial" w:hAnsi="Arial" w:cs="Arial"/>
          <w:noProof/>
        </w:rPr>
        <w:drawing>
          <wp:inline distT="0" distB="0" distL="0" distR="0" wp14:anchorId="66B564DA" wp14:editId="57EAFCED">
            <wp:extent cx="1318260" cy="935397"/>
            <wp:effectExtent l="0" t="0" r="0" b="0"/>
            <wp:docPr id="165" name="Picture 16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54668A29" w14:textId="720B4A5C" w:rsidR="00434198" w:rsidRPr="00950C93" w:rsidRDefault="00434198"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Jail for medical aid fraudsters</w:t>
      </w:r>
    </w:p>
    <w:p w14:paraId="7CCF20BB" w14:textId="77777777" w:rsidR="00434198" w:rsidRPr="00950C93" w:rsidRDefault="00434198"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 xml:space="preserve">Sep 26 2017 18:25 Tammy Petersen </w:t>
      </w:r>
    </w:p>
    <w:p w14:paraId="57E40CA2" w14:textId="77777777" w:rsidR="00434198" w:rsidRPr="00950C93" w:rsidRDefault="0043419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Limpopo - Three fraudsters who scammed Bonitas medical scheme out of almost R1.3m have been sentenced after being convicted of a total of 1 448 fraud charges.</w:t>
      </w:r>
    </w:p>
    <w:p w14:paraId="62C57F03" w14:textId="77777777" w:rsidR="00434198" w:rsidRPr="00950C93" w:rsidRDefault="0043419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Hawks spokesperson Captain Matimba Maluleke on Tuesday said the Limpopo trio - Ramokatse Joel Mokonoto, 61, Paulos Maseka, 63, and Gezani John Baloyi, 55 - had claimed to be medical technologists and that they were qualified to perform tests through referrals between 1997 and 1999.</w:t>
      </w:r>
    </w:p>
    <w:p w14:paraId="4DA67FF7" w14:textId="77777777" w:rsidR="00434198" w:rsidRPr="00950C93" w:rsidRDefault="0043419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three connived and submitted claim forms of tests that were never conducted to the medical aid scheme. As the investigation progressed, it was revealed that accused Maseka and Baloyi at no time had a registered laboratory to conduct any tests. Mokonoto owned a private lab, but also sent fake claims," he said.</w:t>
      </w:r>
    </w:p>
    <w:p w14:paraId="0593A959" w14:textId="0FCC62A2" w:rsidR="00434198" w:rsidRPr="00950C93" w:rsidRDefault="0043419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Bonitas "noted something didn't add up" and reported the claims to the Hawks in December 1999, Maluleke said.</w:t>
      </w:r>
    </w:p>
    <w:p w14:paraId="0CD466A5" w14:textId="77777777" w:rsidR="00434198" w:rsidRPr="00950C93" w:rsidRDefault="0043419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An investigation spanning several years was launched, culminating in Mokonoto's arrest in Gauteng and Maseka and Baloyi in Limpopo.</w:t>
      </w:r>
    </w:p>
    <w:p w14:paraId="4B727AF8" w14:textId="77777777" w:rsidR="00434198" w:rsidRPr="00950C93" w:rsidRDefault="0043419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Mokonoto was recently convicted of 684 counts of fraud in the Seshego Regional Court and sentenced to nine years behind bars while Maseka and Baloyi were both found guilty of 764 counts of fraud, for which they were each handed a 10-year prison sentence.</w:t>
      </w:r>
    </w:p>
    <w:p w14:paraId="772DF7F4" w14:textId="7AF6D2A3" w:rsidR="00434198" w:rsidRDefault="00831A4F" w:rsidP="00F12A5F">
      <w:pPr>
        <w:spacing w:after="120" w:line="360" w:lineRule="auto"/>
        <w:jc w:val="both"/>
        <w:rPr>
          <w:rStyle w:val="Hyperlink"/>
          <w:rFonts w:ascii="Arial" w:hAnsi="Arial" w:cs="Arial"/>
          <w:color w:val="auto"/>
        </w:rPr>
      </w:pPr>
      <w:r>
        <w:t>Jail for Medical Aid Fraudsters, 2017 (</w:t>
      </w:r>
      <w:hyperlink r:id="rId108" w:history="1">
        <w:r w:rsidRPr="0059465D">
          <w:rPr>
            <w:rStyle w:val="Hyperlink"/>
            <w:rFonts w:ascii="Arial" w:hAnsi="Arial" w:cs="Arial"/>
          </w:rPr>
          <w:t>https://www.fin24.com/Economy/jail-for-medical-aid-fraudsters-20170926</w:t>
        </w:r>
      </w:hyperlink>
      <w:r>
        <w:rPr>
          <w:rStyle w:val="Hyperlink"/>
          <w:rFonts w:ascii="Arial" w:hAnsi="Arial" w:cs="Arial"/>
          <w:color w:val="auto"/>
        </w:rPr>
        <w:t>); Accessed 17 December 2021</w:t>
      </w:r>
    </w:p>
    <w:p w14:paraId="69FBC20E" w14:textId="638A638A" w:rsidR="00831A4F" w:rsidRDefault="00831A4F" w:rsidP="00F12A5F">
      <w:pPr>
        <w:spacing w:after="120" w:line="360" w:lineRule="auto"/>
        <w:jc w:val="both"/>
        <w:rPr>
          <w:rStyle w:val="Hyperlink"/>
          <w:rFonts w:ascii="Arial" w:hAnsi="Arial" w:cs="Arial"/>
          <w:color w:val="auto"/>
        </w:rPr>
      </w:pPr>
    </w:p>
    <w:p w14:paraId="4F198598" w14:textId="110D9291" w:rsidR="00831A4F" w:rsidRDefault="00831A4F" w:rsidP="00F12A5F">
      <w:pPr>
        <w:spacing w:after="120" w:line="360" w:lineRule="auto"/>
        <w:jc w:val="both"/>
        <w:rPr>
          <w:rStyle w:val="Hyperlink"/>
          <w:rFonts w:ascii="Arial" w:hAnsi="Arial" w:cs="Arial"/>
          <w:color w:val="auto"/>
        </w:rPr>
      </w:pPr>
    </w:p>
    <w:p w14:paraId="50BC7D8C" w14:textId="77777777" w:rsidR="00831A4F" w:rsidRPr="00950C93" w:rsidRDefault="00831A4F" w:rsidP="00F12A5F">
      <w:pPr>
        <w:spacing w:after="120" w:line="360" w:lineRule="auto"/>
        <w:jc w:val="both"/>
        <w:rPr>
          <w:rStyle w:val="Hyperlink"/>
          <w:rFonts w:ascii="Arial" w:hAnsi="Arial" w:cs="Arial"/>
          <w:color w:val="auto"/>
        </w:rPr>
      </w:pPr>
    </w:p>
    <w:p w14:paraId="5AC31F06" w14:textId="26F096B5" w:rsidR="00434198" w:rsidRPr="00950C93" w:rsidRDefault="00E9121A" w:rsidP="00F12A5F">
      <w:pPr>
        <w:spacing w:after="120" w:line="360" w:lineRule="auto"/>
        <w:jc w:val="both"/>
        <w:rPr>
          <w:rFonts w:ascii="Arial" w:hAnsi="Arial" w:cs="Arial"/>
          <w:b/>
          <w:bCs/>
        </w:rPr>
      </w:pPr>
      <w:r w:rsidRPr="00950C93">
        <w:rPr>
          <w:rFonts w:ascii="Arial" w:hAnsi="Arial" w:cs="Arial"/>
          <w:noProof/>
        </w:rPr>
        <w:drawing>
          <wp:inline distT="0" distB="0" distL="0" distR="0" wp14:anchorId="76D26C20" wp14:editId="018B07AE">
            <wp:extent cx="1318260" cy="935397"/>
            <wp:effectExtent l="0" t="0" r="0" b="0"/>
            <wp:docPr id="166" name="Picture 16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434198" w:rsidRPr="00950C93">
        <w:rPr>
          <w:rFonts w:ascii="Arial" w:hAnsi="Arial" w:cs="Arial"/>
          <w:b/>
          <w:bCs/>
        </w:rPr>
        <w:t xml:space="preserve">Second Medical aid fraud conviction in two months </w:t>
      </w:r>
    </w:p>
    <w:p w14:paraId="566D6706" w14:textId="4F76D69F" w:rsidR="00434198" w:rsidRPr="00950C93" w:rsidRDefault="00434198" w:rsidP="00F12A5F">
      <w:pPr>
        <w:spacing w:after="120" w:line="360" w:lineRule="auto"/>
        <w:jc w:val="both"/>
        <w:rPr>
          <w:rFonts w:ascii="Arial" w:hAnsi="Arial" w:cs="Arial"/>
          <w:b/>
          <w:bCs/>
        </w:rPr>
      </w:pPr>
      <w:r w:rsidRPr="00950C93">
        <w:rPr>
          <w:rFonts w:ascii="Arial" w:hAnsi="Arial" w:cs="Arial"/>
          <w:b/>
          <w:bCs/>
        </w:rPr>
        <w:t xml:space="preserve">02 October 2018 </w:t>
      </w:r>
    </w:p>
    <w:p w14:paraId="3E16435F" w14:textId="77777777" w:rsidR="00434198" w:rsidRPr="00950C93" w:rsidRDefault="00434198" w:rsidP="00F12A5F">
      <w:pPr>
        <w:spacing w:after="120" w:line="360" w:lineRule="auto"/>
        <w:jc w:val="both"/>
        <w:rPr>
          <w:rFonts w:ascii="Arial" w:hAnsi="Arial" w:cs="Arial"/>
        </w:rPr>
      </w:pPr>
      <w:r w:rsidRPr="00950C93">
        <w:rPr>
          <w:rFonts w:ascii="Arial" w:hAnsi="Arial" w:cs="Arial"/>
        </w:rPr>
        <w:t xml:space="preserve">In the last two months, Bonitas Medical Fund has succeeded in having two healthcare practitioners convicted and sentenced for fraud against the Scheme and its members. </w:t>
      </w:r>
    </w:p>
    <w:p w14:paraId="241E7344" w14:textId="3CC914B1" w:rsidR="00434198" w:rsidRPr="00950C93" w:rsidRDefault="00434198" w:rsidP="00F12A5F">
      <w:pPr>
        <w:spacing w:after="120" w:line="360" w:lineRule="auto"/>
        <w:jc w:val="both"/>
        <w:rPr>
          <w:rFonts w:ascii="Arial" w:hAnsi="Arial" w:cs="Arial"/>
        </w:rPr>
      </w:pPr>
      <w:r w:rsidRPr="00950C93">
        <w:rPr>
          <w:rFonts w:ascii="Arial" w:hAnsi="Arial" w:cs="Arial"/>
        </w:rPr>
        <w:t xml:space="preserve">In August: On Wednesday, 01 August, Mr Wandile Theophilus Mashego, an audiologist and speech therapist practising in Pretoria, was found guilty of 259 counts of medical aid fraud and </w:t>
      </w:r>
      <w:r w:rsidRPr="00950C93">
        <w:rPr>
          <w:rFonts w:ascii="Arial" w:hAnsi="Arial" w:cs="Arial"/>
        </w:rPr>
        <w:lastRenderedPageBreak/>
        <w:t>1 count for contravening Section 66 of the Medical Schemes Act. Mr Mashego was ordered to pay back R506k as well as being subject to stringent conditions including house arrest, a suspended prison sentence, community service and correctional supervision.</w:t>
      </w:r>
    </w:p>
    <w:p w14:paraId="3F38CCBF" w14:textId="77777777" w:rsidR="00434198" w:rsidRPr="00950C93" w:rsidRDefault="00434198" w:rsidP="00F12A5F">
      <w:pPr>
        <w:spacing w:after="120" w:line="360" w:lineRule="auto"/>
        <w:jc w:val="both"/>
        <w:rPr>
          <w:rFonts w:ascii="Arial" w:hAnsi="Arial" w:cs="Arial"/>
        </w:rPr>
      </w:pPr>
      <w:r w:rsidRPr="00950C93">
        <w:rPr>
          <w:rFonts w:ascii="Arial" w:hAnsi="Arial" w:cs="Arial"/>
        </w:rPr>
        <w:t xml:space="preserve">Last week: On 26 September, Mr Henny Tinyiko Mavasa (31), was found guilty of 60 counts of medical aid fraud and 60 counts for contravening Section 66 of The Medical Schemes Act. The case was brought against him by Bonitas and he was sentenced in the Johannesburg Specialised Commercial Court. He had been submitting fraudulent claims on members over a period of two years. </w:t>
      </w:r>
    </w:p>
    <w:p w14:paraId="43BA12DF" w14:textId="258B2ED4" w:rsidR="008A3E7F" w:rsidRPr="00950C93" w:rsidRDefault="00434198" w:rsidP="00F12A5F">
      <w:pPr>
        <w:spacing w:after="120" w:line="360" w:lineRule="auto"/>
        <w:jc w:val="both"/>
        <w:rPr>
          <w:rFonts w:ascii="Arial" w:hAnsi="Arial" w:cs="Arial"/>
        </w:rPr>
      </w:pPr>
      <w:r w:rsidRPr="00950C93">
        <w:rPr>
          <w:rFonts w:ascii="Arial" w:hAnsi="Arial" w:cs="Arial"/>
        </w:rPr>
        <w:t>Mavasa pleaded guilty under Section 105A of the Criminal Procedure Act 77 of 1951 and was sentenced to a fine of R60k or 3 years imprisonment. He was also sentenced to a further 3 years imprisonment, suspended for 5 years. It was noted by the Court that the guilty party had already paid R87k back to Bonitas, which was the amount the criminal case had proven beyond reasonable doubt.</w:t>
      </w:r>
    </w:p>
    <w:p w14:paraId="2D817F9B" w14:textId="2F264FD4" w:rsidR="00A64AB9" w:rsidRPr="00950C93" w:rsidRDefault="009231E3" w:rsidP="00F12A5F">
      <w:pPr>
        <w:pStyle w:val="Heading3"/>
        <w:jc w:val="both"/>
      </w:pPr>
      <w:bookmarkStart w:id="109" w:name="_Toc90623280"/>
      <w:r w:rsidRPr="00950C93">
        <w:t xml:space="preserve">3.2.4 </w:t>
      </w:r>
      <w:r w:rsidR="00A64AB9" w:rsidRPr="00950C93">
        <w:t>Impact of fraud</w:t>
      </w:r>
      <w:r w:rsidRPr="00950C93">
        <w:t xml:space="preserve"> on the healthcare system</w:t>
      </w:r>
      <w:bookmarkEnd w:id="109"/>
    </w:p>
    <w:p w14:paraId="5C0936B2" w14:textId="77777777" w:rsidR="00A64AB9" w:rsidRPr="00950C93" w:rsidRDefault="00A64AB9" w:rsidP="00F12A5F">
      <w:pPr>
        <w:spacing w:after="120" w:line="360" w:lineRule="auto"/>
        <w:jc w:val="both"/>
        <w:rPr>
          <w:rFonts w:ascii="Arial" w:hAnsi="Arial" w:cs="Arial"/>
          <w:b/>
          <w:bCs/>
          <w:i/>
          <w:iCs/>
        </w:rPr>
      </w:pPr>
      <w:bookmarkStart w:id="110" w:name="_Hlk12531105"/>
      <w:r w:rsidRPr="00950C93">
        <w:rPr>
          <w:rFonts w:ascii="Arial" w:hAnsi="Arial" w:cs="Arial"/>
          <w:b/>
          <w:bCs/>
          <w:i/>
          <w:iCs/>
        </w:rPr>
        <w:t>Members</w:t>
      </w:r>
    </w:p>
    <w:p w14:paraId="68843F40" w14:textId="5951437C" w:rsidR="00A64AB9" w:rsidRPr="00950C93" w:rsidRDefault="00A64AB9" w:rsidP="00F12A5F">
      <w:pPr>
        <w:pStyle w:val="ListParagraph"/>
        <w:numPr>
          <w:ilvl w:val="0"/>
          <w:numId w:val="72"/>
        </w:numPr>
        <w:spacing w:after="120" w:line="360" w:lineRule="auto"/>
        <w:jc w:val="both"/>
        <w:rPr>
          <w:rFonts w:ascii="Arial" w:hAnsi="Arial" w:cs="Arial"/>
        </w:rPr>
      </w:pPr>
      <w:bookmarkStart w:id="111" w:name="_Hlk12531219"/>
      <w:r w:rsidRPr="00950C93">
        <w:rPr>
          <w:rFonts w:ascii="Arial" w:hAnsi="Arial" w:cs="Arial"/>
        </w:rPr>
        <w:t xml:space="preserve">More turnaround time for claims processing as </w:t>
      </w:r>
      <w:r w:rsidR="00DF7357">
        <w:rPr>
          <w:rFonts w:ascii="Arial" w:hAnsi="Arial" w:cs="Arial"/>
        </w:rPr>
        <w:t xml:space="preserve">the </w:t>
      </w:r>
      <w:r w:rsidRPr="00950C93">
        <w:rPr>
          <w:rFonts w:ascii="Arial" w:hAnsi="Arial" w:cs="Arial"/>
        </w:rPr>
        <w:t>scheme will need to scrutinize</w:t>
      </w:r>
      <w:r w:rsidR="00BD10CA" w:rsidRPr="00950C93">
        <w:rPr>
          <w:rFonts w:ascii="Arial" w:hAnsi="Arial" w:cs="Arial"/>
        </w:rPr>
        <w:t xml:space="preserve"> and investigate</w:t>
      </w:r>
      <w:r w:rsidRPr="00950C93">
        <w:rPr>
          <w:rFonts w:ascii="Arial" w:hAnsi="Arial" w:cs="Arial"/>
        </w:rPr>
        <w:t xml:space="preserve"> some claims</w:t>
      </w:r>
    </w:p>
    <w:p w14:paraId="347B6C5E" w14:textId="77777777" w:rsidR="00A64AB9" w:rsidRPr="00950C93" w:rsidRDefault="00A64AB9" w:rsidP="00F12A5F">
      <w:pPr>
        <w:pStyle w:val="ListParagraph"/>
        <w:numPr>
          <w:ilvl w:val="0"/>
          <w:numId w:val="72"/>
        </w:numPr>
        <w:spacing w:after="120" w:line="360" w:lineRule="auto"/>
        <w:jc w:val="both"/>
        <w:rPr>
          <w:rFonts w:ascii="Arial" w:hAnsi="Arial" w:cs="Arial"/>
        </w:rPr>
      </w:pPr>
      <w:r w:rsidRPr="00950C93">
        <w:rPr>
          <w:rFonts w:ascii="Arial" w:hAnsi="Arial" w:cs="Arial"/>
        </w:rPr>
        <w:t>Limitation in terms of provider choice</w:t>
      </w:r>
    </w:p>
    <w:p w14:paraId="7DF91E1F" w14:textId="0C57164C" w:rsidR="00A64AB9" w:rsidRPr="00950C93" w:rsidRDefault="00A64AB9" w:rsidP="00F12A5F">
      <w:pPr>
        <w:pStyle w:val="ListParagraph"/>
        <w:numPr>
          <w:ilvl w:val="0"/>
          <w:numId w:val="72"/>
        </w:numPr>
        <w:spacing w:after="120" w:line="360" w:lineRule="auto"/>
        <w:jc w:val="both"/>
        <w:rPr>
          <w:rFonts w:ascii="Arial" w:hAnsi="Arial" w:cs="Arial"/>
        </w:rPr>
      </w:pPr>
      <w:r w:rsidRPr="00950C93">
        <w:rPr>
          <w:rFonts w:ascii="Arial" w:hAnsi="Arial" w:cs="Arial"/>
        </w:rPr>
        <w:t>Increase in premiums to cover up for the costs of fraud</w:t>
      </w:r>
    </w:p>
    <w:p w14:paraId="03FF1DA2" w14:textId="3B0534DC" w:rsidR="00BD10CA" w:rsidRPr="00950C93" w:rsidRDefault="00BD10CA" w:rsidP="00F12A5F">
      <w:pPr>
        <w:pStyle w:val="ListParagraph"/>
        <w:numPr>
          <w:ilvl w:val="0"/>
          <w:numId w:val="72"/>
        </w:numPr>
        <w:spacing w:after="120" w:line="360" w:lineRule="auto"/>
        <w:jc w:val="both"/>
        <w:rPr>
          <w:rFonts w:ascii="Arial" w:hAnsi="Arial" w:cs="Arial"/>
        </w:rPr>
      </w:pPr>
      <w:r w:rsidRPr="00950C93">
        <w:rPr>
          <w:rFonts w:ascii="Arial" w:hAnsi="Arial" w:cs="Arial"/>
        </w:rPr>
        <w:t>Required authorisation for previously allowed procedures</w:t>
      </w:r>
    </w:p>
    <w:p w14:paraId="51C9B53C" w14:textId="36405A6E" w:rsidR="00BD10CA" w:rsidRPr="00950C93" w:rsidRDefault="00BD10CA" w:rsidP="00F12A5F">
      <w:pPr>
        <w:pStyle w:val="ListParagraph"/>
        <w:numPr>
          <w:ilvl w:val="0"/>
          <w:numId w:val="72"/>
        </w:numPr>
        <w:spacing w:after="120" w:line="360" w:lineRule="auto"/>
        <w:jc w:val="both"/>
        <w:rPr>
          <w:rFonts w:ascii="Arial" w:hAnsi="Arial" w:cs="Arial"/>
        </w:rPr>
      </w:pPr>
      <w:r w:rsidRPr="00950C93">
        <w:rPr>
          <w:rFonts w:ascii="Arial" w:hAnsi="Arial" w:cs="Arial"/>
        </w:rPr>
        <w:t>Reduced benefits</w:t>
      </w:r>
    </w:p>
    <w:bookmarkEnd w:id="111"/>
    <w:p w14:paraId="59059282" w14:textId="77777777" w:rsidR="00A64AB9" w:rsidRPr="00950C93" w:rsidRDefault="00A64AB9" w:rsidP="00F12A5F">
      <w:pPr>
        <w:spacing w:after="120" w:line="360" w:lineRule="auto"/>
        <w:jc w:val="both"/>
        <w:rPr>
          <w:rFonts w:ascii="Arial" w:hAnsi="Arial" w:cs="Arial"/>
          <w:b/>
          <w:bCs/>
          <w:i/>
          <w:iCs/>
        </w:rPr>
      </w:pPr>
      <w:r w:rsidRPr="00950C93">
        <w:rPr>
          <w:rFonts w:ascii="Arial" w:hAnsi="Arial" w:cs="Arial"/>
          <w:b/>
          <w:bCs/>
          <w:i/>
          <w:iCs/>
        </w:rPr>
        <w:t>Medical Schemes</w:t>
      </w:r>
    </w:p>
    <w:p w14:paraId="45D259D2" w14:textId="77777777" w:rsidR="00A64AB9" w:rsidRPr="00950C93" w:rsidRDefault="00A64AB9" w:rsidP="00F12A5F">
      <w:pPr>
        <w:pStyle w:val="ListParagraph"/>
        <w:numPr>
          <w:ilvl w:val="0"/>
          <w:numId w:val="73"/>
        </w:numPr>
        <w:spacing w:after="120" w:line="360" w:lineRule="auto"/>
        <w:jc w:val="both"/>
        <w:rPr>
          <w:rFonts w:ascii="Arial" w:hAnsi="Arial" w:cs="Arial"/>
        </w:rPr>
      </w:pPr>
      <w:r w:rsidRPr="00950C93">
        <w:rPr>
          <w:rFonts w:ascii="Arial" w:hAnsi="Arial" w:cs="Arial"/>
        </w:rPr>
        <w:t>Bad reputation</w:t>
      </w:r>
    </w:p>
    <w:p w14:paraId="31CCA9E7" w14:textId="77777777" w:rsidR="00A64AB9" w:rsidRPr="00950C93" w:rsidRDefault="00A64AB9" w:rsidP="00F12A5F">
      <w:pPr>
        <w:pStyle w:val="ListParagraph"/>
        <w:numPr>
          <w:ilvl w:val="0"/>
          <w:numId w:val="73"/>
        </w:numPr>
        <w:spacing w:after="120" w:line="360" w:lineRule="auto"/>
        <w:jc w:val="both"/>
        <w:rPr>
          <w:rFonts w:ascii="Arial" w:hAnsi="Arial" w:cs="Arial"/>
        </w:rPr>
      </w:pPr>
      <w:r w:rsidRPr="00950C93">
        <w:rPr>
          <w:rFonts w:ascii="Arial" w:hAnsi="Arial" w:cs="Arial"/>
        </w:rPr>
        <w:t>Direct financial loses as the risk pools are impacted</w:t>
      </w:r>
    </w:p>
    <w:p w14:paraId="139EC9E1" w14:textId="77777777" w:rsidR="00A64AB9" w:rsidRPr="00950C93" w:rsidRDefault="00A64AB9" w:rsidP="00F12A5F">
      <w:pPr>
        <w:pStyle w:val="ListParagraph"/>
        <w:numPr>
          <w:ilvl w:val="0"/>
          <w:numId w:val="73"/>
        </w:numPr>
        <w:spacing w:after="120" w:line="360" w:lineRule="auto"/>
        <w:jc w:val="both"/>
        <w:rPr>
          <w:rFonts w:ascii="Arial" w:hAnsi="Arial" w:cs="Arial"/>
        </w:rPr>
      </w:pPr>
      <w:r w:rsidRPr="00950C93">
        <w:rPr>
          <w:rFonts w:ascii="Arial" w:hAnsi="Arial" w:cs="Arial"/>
        </w:rPr>
        <w:t>Legal costs</w:t>
      </w:r>
    </w:p>
    <w:p w14:paraId="4DB370BD" w14:textId="18010E59" w:rsidR="00A64AB9" w:rsidRPr="00950C93" w:rsidRDefault="00A64AB9" w:rsidP="00F12A5F">
      <w:pPr>
        <w:pStyle w:val="ListParagraph"/>
        <w:numPr>
          <w:ilvl w:val="0"/>
          <w:numId w:val="73"/>
        </w:numPr>
        <w:spacing w:after="120" w:line="360" w:lineRule="auto"/>
        <w:jc w:val="both"/>
        <w:rPr>
          <w:rFonts w:ascii="Arial" w:hAnsi="Arial" w:cs="Arial"/>
        </w:rPr>
      </w:pPr>
      <w:r w:rsidRPr="00950C93">
        <w:rPr>
          <w:rFonts w:ascii="Arial" w:hAnsi="Arial" w:cs="Arial"/>
        </w:rPr>
        <w:t>Management time to ensure only authentic claims are paid out</w:t>
      </w:r>
    </w:p>
    <w:p w14:paraId="7B90305D" w14:textId="24EF1FEF" w:rsidR="00B37E31" w:rsidRPr="00950C93" w:rsidRDefault="00B37E31" w:rsidP="00F12A5F">
      <w:pPr>
        <w:spacing w:after="120" w:line="360" w:lineRule="auto"/>
        <w:jc w:val="both"/>
        <w:rPr>
          <w:rFonts w:ascii="Arial" w:hAnsi="Arial" w:cs="Arial"/>
          <w:b/>
          <w:bCs/>
          <w:i/>
          <w:iCs/>
        </w:rPr>
      </w:pPr>
      <w:r w:rsidRPr="00950C93">
        <w:rPr>
          <w:rFonts w:ascii="Arial" w:hAnsi="Arial" w:cs="Arial"/>
          <w:b/>
          <w:bCs/>
          <w:i/>
          <w:iCs/>
        </w:rPr>
        <w:t xml:space="preserve">Providers </w:t>
      </w:r>
    </w:p>
    <w:p w14:paraId="2C663790" w14:textId="5901DA65" w:rsidR="00B37E31" w:rsidRPr="00950C93" w:rsidRDefault="00B37E31" w:rsidP="00F12A5F">
      <w:pPr>
        <w:pStyle w:val="ListParagraph"/>
        <w:numPr>
          <w:ilvl w:val="0"/>
          <w:numId w:val="76"/>
        </w:numPr>
        <w:spacing w:after="120" w:line="360" w:lineRule="auto"/>
        <w:jc w:val="both"/>
        <w:rPr>
          <w:rFonts w:ascii="Arial" w:hAnsi="Arial" w:cs="Arial"/>
        </w:rPr>
      </w:pPr>
      <w:r w:rsidRPr="00950C93">
        <w:rPr>
          <w:rFonts w:ascii="Arial" w:hAnsi="Arial" w:cs="Arial"/>
        </w:rPr>
        <w:t>All fraudulent claims will not be paid, those that have already been paid might be reversed</w:t>
      </w:r>
    </w:p>
    <w:p w14:paraId="372444DC" w14:textId="2F05C05A" w:rsidR="00B37E31" w:rsidRPr="00950C93" w:rsidRDefault="00B37E31" w:rsidP="00F12A5F">
      <w:pPr>
        <w:pStyle w:val="ListParagraph"/>
        <w:numPr>
          <w:ilvl w:val="0"/>
          <w:numId w:val="76"/>
        </w:numPr>
        <w:spacing w:after="120" w:line="360" w:lineRule="auto"/>
        <w:jc w:val="both"/>
        <w:rPr>
          <w:rFonts w:ascii="Arial" w:hAnsi="Arial" w:cs="Arial"/>
        </w:rPr>
      </w:pPr>
      <w:r w:rsidRPr="00950C93">
        <w:rPr>
          <w:rFonts w:ascii="Arial" w:hAnsi="Arial" w:cs="Arial"/>
        </w:rPr>
        <w:t>Direct payment to the provider might be stopped</w:t>
      </w:r>
    </w:p>
    <w:p w14:paraId="17EA759F" w14:textId="3BD8DE38" w:rsidR="00B37E31" w:rsidRPr="00950C93" w:rsidRDefault="00B37E31" w:rsidP="00F12A5F">
      <w:pPr>
        <w:pStyle w:val="ListParagraph"/>
        <w:numPr>
          <w:ilvl w:val="0"/>
          <w:numId w:val="76"/>
        </w:numPr>
        <w:spacing w:after="120" w:line="360" w:lineRule="auto"/>
        <w:jc w:val="both"/>
        <w:rPr>
          <w:rFonts w:ascii="Arial" w:hAnsi="Arial" w:cs="Arial"/>
        </w:rPr>
      </w:pPr>
      <w:r w:rsidRPr="00950C93">
        <w:rPr>
          <w:rFonts w:ascii="Arial" w:hAnsi="Arial" w:cs="Arial"/>
        </w:rPr>
        <w:t xml:space="preserve">Cancellation of </w:t>
      </w:r>
      <w:r w:rsidR="00DF7357">
        <w:rPr>
          <w:rFonts w:ascii="Arial" w:hAnsi="Arial" w:cs="Arial"/>
        </w:rPr>
        <w:t xml:space="preserve">a </w:t>
      </w:r>
      <w:r w:rsidRPr="00950C93">
        <w:rPr>
          <w:rFonts w:ascii="Arial" w:hAnsi="Arial" w:cs="Arial"/>
        </w:rPr>
        <w:t>contract with the scheme</w:t>
      </w:r>
    </w:p>
    <w:p w14:paraId="427694CF" w14:textId="2FAF4A58" w:rsidR="00B37E31" w:rsidRPr="00950C93" w:rsidRDefault="00B37E31" w:rsidP="00F12A5F">
      <w:pPr>
        <w:pStyle w:val="ListParagraph"/>
        <w:numPr>
          <w:ilvl w:val="0"/>
          <w:numId w:val="76"/>
        </w:numPr>
        <w:spacing w:after="120" w:line="360" w:lineRule="auto"/>
        <w:jc w:val="both"/>
        <w:rPr>
          <w:rFonts w:ascii="Arial" w:hAnsi="Arial" w:cs="Arial"/>
        </w:rPr>
      </w:pPr>
      <w:r w:rsidRPr="00950C93">
        <w:rPr>
          <w:rFonts w:ascii="Arial" w:hAnsi="Arial" w:cs="Arial"/>
        </w:rPr>
        <w:t>Damage to reputation</w:t>
      </w:r>
    </w:p>
    <w:p w14:paraId="5129618B" w14:textId="6B1F1F52" w:rsidR="00B37E31" w:rsidRPr="00950C93" w:rsidRDefault="00B37E31" w:rsidP="00F12A5F">
      <w:pPr>
        <w:pStyle w:val="ListParagraph"/>
        <w:numPr>
          <w:ilvl w:val="0"/>
          <w:numId w:val="76"/>
        </w:numPr>
        <w:spacing w:after="120" w:line="360" w:lineRule="auto"/>
        <w:jc w:val="both"/>
        <w:rPr>
          <w:rFonts w:ascii="Arial" w:hAnsi="Arial" w:cs="Arial"/>
        </w:rPr>
      </w:pPr>
      <w:r w:rsidRPr="00950C93">
        <w:rPr>
          <w:rFonts w:ascii="Arial" w:hAnsi="Arial" w:cs="Arial"/>
        </w:rPr>
        <w:lastRenderedPageBreak/>
        <w:t>Suspension/loss of practising licence from the governing board</w:t>
      </w:r>
    </w:p>
    <w:p w14:paraId="24017085" w14:textId="2F5E6EAD" w:rsidR="00B37E31" w:rsidRPr="00950C93" w:rsidRDefault="00B37E31" w:rsidP="00F12A5F">
      <w:pPr>
        <w:pStyle w:val="ListParagraph"/>
        <w:numPr>
          <w:ilvl w:val="0"/>
          <w:numId w:val="76"/>
        </w:numPr>
        <w:spacing w:after="120" w:line="360" w:lineRule="auto"/>
        <w:jc w:val="both"/>
        <w:rPr>
          <w:rFonts w:ascii="Arial" w:hAnsi="Arial" w:cs="Arial"/>
        </w:rPr>
      </w:pPr>
      <w:r w:rsidRPr="00950C93">
        <w:rPr>
          <w:rFonts w:ascii="Arial" w:hAnsi="Arial" w:cs="Arial"/>
        </w:rPr>
        <w:t>Criminal prosecution leading to jail time or payment of fines</w:t>
      </w:r>
    </w:p>
    <w:p w14:paraId="54C8AB9A" w14:textId="77777777" w:rsidR="00982B9D" w:rsidRPr="00950C93" w:rsidRDefault="00982B9D" w:rsidP="00982B9D">
      <w:pPr>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F84A55" w:rsidRPr="00950C93" w14:paraId="636CB7FD" w14:textId="77777777" w:rsidTr="00F84A55">
        <w:tc>
          <w:tcPr>
            <w:tcW w:w="9016" w:type="dxa"/>
            <w:shd w:val="clear" w:color="auto" w:fill="A5A5A5" w:themeFill="accent3"/>
          </w:tcPr>
          <w:p w14:paraId="64DDF927" w14:textId="7CAED1F3" w:rsidR="00F84A55" w:rsidRPr="00950C93" w:rsidRDefault="00F84A55" w:rsidP="00F12A5F">
            <w:pPr>
              <w:pStyle w:val="Heading2"/>
              <w:jc w:val="both"/>
              <w:outlineLvl w:val="1"/>
            </w:pPr>
            <w:bookmarkStart w:id="112" w:name="_Toc90623281"/>
            <w:bookmarkEnd w:id="110"/>
            <w:r w:rsidRPr="00950C93">
              <w:t>3.3 INVESTIGATING FRAUD</w:t>
            </w:r>
            <w:bookmarkEnd w:id="112"/>
          </w:p>
          <w:p w14:paraId="7338C1B8" w14:textId="77777777" w:rsidR="00F84A55" w:rsidRPr="00950C93" w:rsidRDefault="00F84A55" w:rsidP="00F12A5F">
            <w:pPr>
              <w:pStyle w:val="Heading2"/>
              <w:jc w:val="both"/>
              <w:outlineLvl w:val="1"/>
              <w:rPr>
                <w:sz w:val="20"/>
                <w:szCs w:val="20"/>
              </w:rPr>
            </w:pPr>
          </w:p>
        </w:tc>
      </w:tr>
    </w:tbl>
    <w:p w14:paraId="30A77AEF" w14:textId="77777777" w:rsidR="008A3E7F" w:rsidRPr="00950C93" w:rsidRDefault="008A3E7F" w:rsidP="00F12A5F">
      <w:pPr>
        <w:autoSpaceDE w:val="0"/>
        <w:autoSpaceDN w:val="0"/>
        <w:adjustRightInd w:val="0"/>
        <w:spacing w:after="120" w:line="360" w:lineRule="auto"/>
        <w:jc w:val="both"/>
        <w:rPr>
          <w:rFonts w:ascii="Arial" w:hAnsi="Arial" w:cs="Arial"/>
          <w:b/>
          <w:bCs/>
        </w:rPr>
      </w:pPr>
    </w:p>
    <w:p w14:paraId="20C18605" w14:textId="76EC54AE" w:rsidR="008A3E7F" w:rsidRPr="00950C93" w:rsidRDefault="005251A1" w:rsidP="00F12A5F">
      <w:pPr>
        <w:pStyle w:val="Heading3"/>
        <w:jc w:val="both"/>
      </w:pPr>
      <w:bookmarkStart w:id="113" w:name="_Toc90623282"/>
      <w:r w:rsidRPr="00950C93">
        <w:t xml:space="preserve">3.3.1 </w:t>
      </w:r>
      <w:r w:rsidR="009231E3" w:rsidRPr="00950C93">
        <w:t>I</w:t>
      </w:r>
      <w:r w:rsidR="008A3E7F" w:rsidRPr="00950C93">
        <w:t xml:space="preserve">nternal </w:t>
      </w:r>
      <w:r w:rsidR="009231E3" w:rsidRPr="00950C93">
        <w:t xml:space="preserve">fraud </w:t>
      </w:r>
      <w:r w:rsidR="008A3E7F" w:rsidRPr="00950C93">
        <w:t>policy</w:t>
      </w:r>
      <w:bookmarkEnd w:id="113"/>
      <w:r w:rsidR="008A3E7F" w:rsidRPr="00950C93">
        <w:t xml:space="preserve"> </w:t>
      </w:r>
    </w:p>
    <w:p w14:paraId="621C087E" w14:textId="5232DD2E" w:rsidR="00D1406E" w:rsidRPr="00950C93" w:rsidRDefault="00D1406E" w:rsidP="00F12A5F">
      <w:pPr>
        <w:spacing w:after="120" w:line="360" w:lineRule="auto"/>
        <w:jc w:val="both"/>
        <w:rPr>
          <w:rFonts w:ascii="Arial" w:hAnsi="Arial" w:cs="Arial"/>
        </w:rPr>
      </w:pPr>
      <w:r w:rsidRPr="00950C93">
        <w:rPr>
          <w:rFonts w:ascii="Arial" w:hAnsi="Arial" w:cs="Arial"/>
        </w:rPr>
        <w:t xml:space="preserve">Every medical scheme must ensure that they have a fraud </w:t>
      </w:r>
      <w:r w:rsidR="009231E3" w:rsidRPr="00950C93">
        <w:rPr>
          <w:rFonts w:ascii="Arial" w:hAnsi="Arial" w:cs="Arial"/>
        </w:rPr>
        <w:t>policy</w:t>
      </w:r>
      <w:r w:rsidRPr="00950C93">
        <w:rPr>
          <w:rFonts w:ascii="Arial" w:hAnsi="Arial" w:cs="Arial"/>
        </w:rPr>
        <w:t xml:space="preserve"> as this is essential for two reasons:</w:t>
      </w:r>
    </w:p>
    <w:p w14:paraId="687EBFA2" w14:textId="77777777" w:rsidR="00D1406E" w:rsidRPr="00950C93" w:rsidRDefault="00D1406E" w:rsidP="00F12A5F">
      <w:pPr>
        <w:pStyle w:val="ListParagraph"/>
        <w:numPr>
          <w:ilvl w:val="0"/>
          <w:numId w:val="123"/>
        </w:numPr>
        <w:spacing w:after="120" w:line="360" w:lineRule="auto"/>
        <w:jc w:val="both"/>
        <w:rPr>
          <w:rFonts w:ascii="Arial" w:hAnsi="Arial" w:cs="Arial"/>
        </w:rPr>
      </w:pPr>
      <w:r w:rsidRPr="00950C93">
        <w:rPr>
          <w:rFonts w:ascii="Arial" w:hAnsi="Arial" w:cs="Arial"/>
        </w:rPr>
        <w:t>To ensure awareness for their employees and so that they can be trained on a regular basis</w:t>
      </w:r>
    </w:p>
    <w:p w14:paraId="618A9F56" w14:textId="11DD298E" w:rsidR="00D1406E" w:rsidRPr="00950C93" w:rsidRDefault="00D1406E" w:rsidP="00F12A5F">
      <w:pPr>
        <w:pStyle w:val="ListParagraph"/>
        <w:numPr>
          <w:ilvl w:val="0"/>
          <w:numId w:val="123"/>
        </w:numPr>
        <w:spacing w:after="120" w:line="360" w:lineRule="auto"/>
        <w:jc w:val="both"/>
        <w:rPr>
          <w:rFonts w:ascii="Arial" w:hAnsi="Arial" w:cs="Arial"/>
        </w:rPr>
      </w:pPr>
      <w:r w:rsidRPr="00950C93">
        <w:rPr>
          <w:rFonts w:ascii="Arial" w:hAnsi="Arial" w:cs="Arial"/>
        </w:rPr>
        <w:t xml:space="preserve">As a reference point during </w:t>
      </w:r>
      <w:r w:rsidR="00DF7357">
        <w:rPr>
          <w:rFonts w:ascii="Arial" w:hAnsi="Arial" w:cs="Arial"/>
        </w:rPr>
        <w:t xml:space="preserve">an </w:t>
      </w:r>
      <w:r w:rsidRPr="00950C93">
        <w:rPr>
          <w:rFonts w:ascii="Arial" w:hAnsi="Arial" w:cs="Arial"/>
        </w:rPr>
        <w:t>investigation where fraudulent cases will have been determined</w:t>
      </w:r>
    </w:p>
    <w:p w14:paraId="1E0F9F41" w14:textId="62C4B435" w:rsidR="00D1406E" w:rsidRPr="00950C93" w:rsidRDefault="00D1406E" w:rsidP="00F12A5F">
      <w:pPr>
        <w:spacing w:after="120" w:line="360" w:lineRule="auto"/>
        <w:jc w:val="both"/>
        <w:rPr>
          <w:rFonts w:ascii="Arial" w:hAnsi="Arial" w:cs="Arial"/>
          <w:b/>
          <w:bCs/>
          <w:i/>
          <w:iCs/>
        </w:rPr>
      </w:pPr>
      <w:r w:rsidRPr="00950C93">
        <w:rPr>
          <w:rFonts w:ascii="Arial" w:hAnsi="Arial" w:cs="Arial"/>
          <w:b/>
          <w:bCs/>
          <w:i/>
          <w:iCs/>
        </w:rPr>
        <w:t>Guideline for a fraud policy</w:t>
      </w:r>
    </w:p>
    <w:p w14:paraId="585D4180" w14:textId="77777777" w:rsidR="00D1406E" w:rsidRPr="00950C93" w:rsidRDefault="00D1406E" w:rsidP="00F12A5F">
      <w:pPr>
        <w:spacing w:after="120" w:line="360" w:lineRule="auto"/>
        <w:jc w:val="both"/>
        <w:rPr>
          <w:rFonts w:ascii="Arial" w:hAnsi="Arial" w:cs="Arial"/>
        </w:rPr>
      </w:pPr>
      <w:r w:rsidRPr="00950C93">
        <w:rPr>
          <w:rFonts w:ascii="Arial" w:hAnsi="Arial" w:cs="Arial"/>
        </w:rPr>
        <w:t>Definition of fraud, including other actions that may be deemed as fraudulent</w:t>
      </w:r>
    </w:p>
    <w:p w14:paraId="0CA6B0E2" w14:textId="77777777" w:rsidR="00D1406E" w:rsidRPr="00950C93" w:rsidRDefault="00D1406E" w:rsidP="00F12A5F">
      <w:pPr>
        <w:spacing w:after="120" w:line="360" w:lineRule="auto"/>
        <w:jc w:val="both"/>
        <w:rPr>
          <w:rFonts w:ascii="Arial" w:hAnsi="Arial" w:cs="Arial"/>
        </w:rPr>
      </w:pPr>
      <w:r w:rsidRPr="00950C93">
        <w:rPr>
          <w:rFonts w:ascii="Arial" w:hAnsi="Arial" w:cs="Arial"/>
        </w:rPr>
        <w:t>Allocation of responsibilities for the overall management of fraud</w:t>
      </w:r>
    </w:p>
    <w:p w14:paraId="71DC785C" w14:textId="77777777" w:rsidR="00D1406E" w:rsidRPr="00950C93" w:rsidRDefault="00D1406E" w:rsidP="00F12A5F">
      <w:pPr>
        <w:spacing w:after="120" w:line="360" w:lineRule="auto"/>
        <w:jc w:val="both"/>
        <w:rPr>
          <w:rFonts w:ascii="Arial" w:hAnsi="Arial" w:cs="Arial"/>
        </w:rPr>
      </w:pPr>
      <w:r w:rsidRPr="00950C93">
        <w:rPr>
          <w:rFonts w:ascii="Arial" w:hAnsi="Arial" w:cs="Arial"/>
        </w:rPr>
        <w:t>A statement which states that the company will take appropriate measures to deter fraud</w:t>
      </w:r>
    </w:p>
    <w:p w14:paraId="32024C59" w14:textId="77777777" w:rsidR="00D1406E" w:rsidRPr="00950C93" w:rsidRDefault="00D1406E" w:rsidP="00F12A5F">
      <w:pPr>
        <w:spacing w:after="120" w:line="360" w:lineRule="auto"/>
        <w:jc w:val="both"/>
        <w:rPr>
          <w:rFonts w:ascii="Arial" w:hAnsi="Arial" w:cs="Arial"/>
        </w:rPr>
      </w:pPr>
      <w:r w:rsidRPr="00950C93">
        <w:rPr>
          <w:rFonts w:ascii="Arial" w:hAnsi="Arial" w:cs="Arial"/>
        </w:rPr>
        <w:t>Procedures to be followed if fraud is suspected</w:t>
      </w:r>
    </w:p>
    <w:p w14:paraId="1D37AD9A" w14:textId="103FF9D1" w:rsidR="00D1406E" w:rsidRPr="00950C93" w:rsidRDefault="00DF7357" w:rsidP="00F12A5F">
      <w:pPr>
        <w:spacing w:after="120" w:line="360" w:lineRule="auto"/>
        <w:jc w:val="both"/>
        <w:rPr>
          <w:rFonts w:ascii="Arial" w:hAnsi="Arial" w:cs="Arial"/>
        </w:rPr>
      </w:pPr>
      <w:r>
        <w:rPr>
          <w:rFonts w:ascii="Arial" w:hAnsi="Arial" w:cs="Arial"/>
        </w:rPr>
        <w:t>A s</w:t>
      </w:r>
      <w:r w:rsidRPr="00950C93">
        <w:rPr>
          <w:rFonts w:ascii="Arial" w:hAnsi="Arial" w:cs="Arial"/>
        </w:rPr>
        <w:t xml:space="preserve">tatement </w:t>
      </w:r>
      <w:r>
        <w:rPr>
          <w:rFonts w:ascii="Arial" w:hAnsi="Arial" w:cs="Arial"/>
        </w:rPr>
        <w:t>that</w:t>
      </w:r>
      <w:r w:rsidRPr="00950C93">
        <w:rPr>
          <w:rFonts w:ascii="Arial" w:hAnsi="Arial" w:cs="Arial"/>
        </w:rPr>
        <w:t xml:space="preserve"> </w:t>
      </w:r>
      <w:r w:rsidR="00D1406E" w:rsidRPr="00950C93">
        <w:rPr>
          <w:rFonts w:ascii="Arial" w:hAnsi="Arial" w:cs="Arial"/>
        </w:rPr>
        <w:t>notifies that all instances of suspected fraud will be investigated and reported to the appropriate authorities</w:t>
      </w:r>
    </w:p>
    <w:p w14:paraId="7C0BBA6B" w14:textId="77777777" w:rsidR="00D1406E" w:rsidRPr="00950C93" w:rsidRDefault="00D1406E" w:rsidP="00F12A5F">
      <w:pPr>
        <w:spacing w:after="120" w:line="360" w:lineRule="auto"/>
        <w:jc w:val="both"/>
        <w:rPr>
          <w:rFonts w:ascii="Arial" w:hAnsi="Arial" w:cs="Arial"/>
        </w:rPr>
      </w:pPr>
      <w:r w:rsidRPr="00950C93">
        <w:rPr>
          <w:rFonts w:ascii="Arial" w:hAnsi="Arial" w:cs="Arial"/>
        </w:rPr>
        <w:t>An unequivocal statement that all fraud offenders will be prosecuted and that the police will be assisted in any investigation that is required</w:t>
      </w:r>
    </w:p>
    <w:p w14:paraId="68FB9407" w14:textId="77777777" w:rsidR="00D1406E" w:rsidRPr="00950C93" w:rsidRDefault="00D1406E" w:rsidP="00F12A5F">
      <w:pPr>
        <w:spacing w:after="120" w:line="360" w:lineRule="auto"/>
        <w:jc w:val="both"/>
        <w:rPr>
          <w:rFonts w:ascii="Arial" w:hAnsi="Arial" w:cs="Arial"/>
        </w:rPr>
      </w:pPr>
      <w:r w:rsidRPr="00950C93">
        <w:rPr>
          <w:rFonts w:ascii="Arial" w:hAnsi="Arial" w:cs="Arial"/>
        </w:rPr>
        <w:t>A statement that all efforts will be made to recover wrongfully obtained assets from fraudsters</w:t>
      </w:r>
    </w:p>
    <w:p w14:paraId="166AC5CF" w14:textId="77777777" w:rsidR="00D1406E" w:rsidRPr="00950C93" w:rsidRDefault="00D1406E" w:rsidP="00F12A5F">
      <w:pPr>
        <w:spacing w:after="120" w:line="360" w:lineRule="auto"/>
        <w:jc w:val="both"/>
        <w:rPr>
          <w:rFonts w:ascii="Arial" w:hAnsi="Arial" w:cs="Arial"/>
        </w:rPr>
      </w:pPr>
      <w:r w:rsidRPr="00950C93">
        <w:rPr>
          <w:rFonts w:ascii="Arial" w:hAnsi="Arial" w:cs="Arial"/>
        </w:rPr>
        <w:t>Assurance that employees will be protected if they report suspicion of fraud</w:t>
      </w:r>
    </w:p>
    <w:p w14:paraId="629458B7" w14:textId="7362CE61" w:rsidR="00846468" w:rsidRPr="00950C93" w:rsidRDefault="00D1406E" w:rsidP="00F12A5F">
      <w:pPr>
        <w:spacing w:after="120" w:line="360" w:lineRule="auto"/>
        <w:jc w:val="both"/>
        <w:rPr>
          <w:rFonts w:ascii="Arial" w:hAnsi="Arial" w:cs="Arial"/>
        </w:rPr>
      </w:pPr>
      <w:r w:rsidRPr="00950C93">
        <w:rPr>
          <w:rFonts w:ascii="Arial" w:hAnsi="Arial" w:cs="Arial"/>
        </w:rPr>
        <w:t>The company may also have a reward system for whistle-blowers</w:t>
      </w:r>
    </w:p>
    <w:p w14:paraId="4EE7C66E" w14:textId="667721F7" w:rsidR="008A3E7F" w:rsidRPr="00950C93" w:rsidRDefault="005251A1" w:rsidP="00F12A5F">
      <w:pPr>
        <w:pStyle w:val="Heading3"/>
        <w:jc w:val="both"/>
      </w:pPr>
      <w:bookmarkStart w:id="114" w:name="_Toc90623283"/>
      <w:r w:rsidRPr="00950C93">
        <w:t xml:space="preserve">3.3.2 </w:t>
      </w:r>
      <w:r w:rsidR="009231E3" w:rsidRPr="00950C93">
        <w:t>P</w:t>
      </w:r>
      <w:r w:rsidR="008A3E7F" w:rsidRPr="00950C93">
        <w:t>rocedure to be followed is fraud is suspected</w:t>
      </w:r>
      <w:bookmarkEnd w:id="114"/>
      <w:r w:rsidR="008A3E7F" w:rsidRPr="00950C93">
        <w:t xml:space="preserve"> </w:t>
      </w:r>
    </w:p>
    <w:p w14:paraId="5F25052D" w14:textId="3B18070D" w:rsidR="00D1406E" w:rsidRPr="00950C93" w:rsidRDefault="00D1406E" w:rsidP="00F12A5F">
      <w:pPr>
        <w:spacing w:after="120" w:line="360" w:lineRule="auto"/>
        <w:jc w:val="both"/>
        <w:rPr>
          <w:rFonts w:ascii="Arial" w:hAnsi="Arial" w:cs="Arial"/>
        </w:rPr>
      </w:pPr>
      <w:r w:rsidRPr="00950C93">
        <w:rPr>
          <w:rFonts w:ascii="Arial" w:hAnsi="Arial" w:cs="Arial"/>
        </w:rPr>
        <w:t xml:space="preserve">According to </w:t>
      </w:r>
      <w:hyperlink r:id="rId109" w:history="1">
        <w:r w:rsidR="00831A4F" w:rsidRPr="00831A4F">
          <w:rPr>
            <w:color w:val="0000FF"/>
            <w:u w:val="single"/>
          </w:rPr>
          <w:t>Deloitte South Africa | Audit, Consulting, Financial Advisory, Risk Advisory, Tax</w:t>
        </w:r>
      </w:hyperlink>
      <w:r w:rsidR="00831A4F">
        <w:t xml:space="preserve"> (</w:t>
      </w:r>
      <w:hyperlink r:id="rId110" w:history="1">
        <w:r w:rsidRPr="00950C93">
          <w:rPr>
            <w:rStyle w:val="Hyperlink"/>
            <w:rFonts w:ascii="Arial" w:hAnsi="Arial" w:cs="Arial"/>
            <w:color w:val="auto"/>
          </w:rPr>
          <w:t>https://www2.deloitte.com/</w:t>
        </w:r>
      </w:hyperlink>
      <w:r w:rsidR="00831A4F">
        <w:rPr>
          <w:rStyle w:val="Hyperlink"/>
          <w:rFonts w:ascii="Arial" w:hAnsi="Arial" w:cs="Arial"/>
          <w:color w:val="auto"/>
        </w:rPr>
        <w:t>); Accessed 17 December 2021</w:t>
      </w:r>
    </w:p>
    <w:p w14:paraId="2A4486C9"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1. Alert the fraud incident manager that an allegation or suspicion exists </w:t>
      </w:r>
    </w:p>
    <w:p w14:paraId="21F39507" w14:textId="77777777" w:rsidR="00D1406E" w:rsidRPr="00950C93" w:rsidRDefault="00D1406E" w:rsidP="00F12A5F">
      <w:pPr>
        <w:spacing w:after="120" w:line="360" w:lineRule="auto"/>
        <w:jc w:val="both"/>
        <w:rPr>
          <w:rFonts w:ascii="Arial" w:hAnsi="Arial" w:cs="Arial"/>
        </w:rPr>
      </w:pPr>
      <w:r w:rsidRPr="00950C93">
        <w:rPr>
          <w:rFonts w:ascii="Arial" w:hAnsi="Arial" w:cs="Arial"/>
        </w:rPr>
        <w:lastRenderedPageBreak/>
        <w:t xml:space="preserve">2. Document date, time and details of initial report/discovery </w:t>
      </w:r>
    </w:p>
    <w:p w14:paraId="18A8F660" w14:textId="77777777" w:rsidR="00D1406E" w:rsidRPr="00950C93" w:rsidRDefault="00D1406E" w:rsidP="00F12A5F">
      <w:pPr>
        <w:spacing w:after="120" w:line="360" w:lineRule="auto"/>
        <w:jc w:val="both"/>
        <w:rPr>
          <w:rFonts w:ascii="Arial" w:hAnsi="Arial" w:cs="Arial"/>
        </w:rPr>
      </w:pPr>
      <w:r w:rsidRPr="00950C93">
        <w:rPr>
          <w:rFonts w:ascii="Arial" w:hAnsi="Arial" w:cs="Arial"/>
        </w:rPr>
        <w:t>3. Take notes of all observations and actions – if something is worth taking a mental note, it is worth a written note</w:t>
      </w:r>
    </w:p>
    <w:p w14:paraId="250089A2"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4. Maintain confidentiality (only inform those people who need to know about the suspected act). Unwarranted disclosure can seriously damage potential successful investigations. Do not confront the suspect. </w:t>
      </w:r>
    </w:p>
    <w:p w14:paraId="20ACCDA4"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5. Write out in full the suspected act or wrongdoing including: </w:t>
      </w:r>
    </w:p>
    <w:p w14:paraId="2059D27D"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 What is alleged to have occurred </w:t>
      </w:r>
    </w:p>
    <w:p w14:paraId="30ECCAF2"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 Who is alleged to have committed the act </w:t>
      </w:r>
    </w:p>
    <w:p w14:paraId="07326EF9"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 Is the activity continuing </w:t>
      </w:r>
    </w:p>
    <w:p w14:paraId="34D7FDC1"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 Where did it occur </w:t>
      </w:r>
    </w:p>
    <w:p w14:paraId="5D2EB0E6"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 What is the value of the loss or potential loss </w:t>
      </w:r>
    </w:p>
    <w:p w14:paraId="634554F3" w14:textId="77777777" w:rsidR="00D1406E" w:rsidRPr="00950C93" w:rsidRDefault="00D1406E" w:rsidP="00F12A5F">
      <w:pPr>
        <w:spacing w:after="120" w:line="360" w:lineRule="auto"/>
        <w:jc w:val="both"/>
        <w:rPr>
          <w:rFonts w:ascii="Arial" w:hAnsi="Arial" w:cs="Arial"/>
        </w:rPr>
      </w:pPr>
      <w:r w:rsidRPr="00950C93">
        <w:rPr>
          <w:rFonts w:ascii="Arial" w:hAnsi="Arial" w:cs="Arial"/>
        </w:rPr>
        <w:t>• Who knows of the activity</w:t>
      </w:r>
    </w:p>
    <w:p w14:paraId="75D8CF9B"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6. Identify all documentary and other evidence connected to the activity </w:t>
      </w:r>
    </w:p>
    <w:p w14:paraId="19A16BA4"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 Invoices </w:t>
      </w:r>
    </w:p>
    <w:p w14:paraId="60AB2FA5"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 Contracts </w:t>
      </w:r>
    </w:p>
    <w:p w14:paraId="224FA835"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 Purchase orders </w:t>
      </w:r>
    </w:p>
    <w:p w14:paraId="64F4B5DE"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 Cheques </w:t>
      </w:r>
    </w:p>
    <w:p w14:paraId="1AF203D5"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 Computers </w:t>
      </w:r>
    </w:p>
    <w:p w14:paraId="5189B15C"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 Credit card statements </w:t>
      </w:r>
    </w:p>
    <w:p w14:paraId="2A65EBFE" w14:textId="7E8434BA" w:rsidR="00D1406E" w:rsidRPr="00950C93" w:rsidRDefault="00D1406E" w:rsidP="00F12A5F">
      <w:pPr>
        <w:spacing w:after="120" w:line="360" w:lineRule="auto"/>
        <w:jc w:val="both"/>
        <w:rPr>
          <w:rFonts w:ascii="Arial" w:hAnsi="Arial" w:cs="Arial"/>
        </w:rPr>
      </w:pPr>
      <w:r w:rsidRPr="00950C93">
        <w:rPr>
          <w:rFonts w:ascii="Arial" w:hAnsi="Arial" w:cs="Arial"/>
        </w:rPr>
        <w:t>7. Obtain evidence and place in a secure area. (</w:t>
      </w:r>
      <w:r w:rsidR="00950C93" w:rsidRPr="00950C93">
        <w:rPr>
          <w:rFonts w:ascii="Arial" w:hAnsi="Arial" w:cs="Arial"/>
        </w:rPr>
        <w:t>Only</w:t>
      </w:r>
      <w:r w:rsidRPr="00950C93">
        <w:rPr>
          <w:rFonts w:ascii="Arial" w:hAnsi="Arial" w:cs="Arial"/>
        </w:rPr>
        <w:t xml:space="preserve"> where it is possible without alerting any suspects) </w:t>
      </w:r>
    </w:p>
    <w:p w14:paraId="231B3363"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8. Protect evidence from damage or contamination </w:t>
      </w:r>
    </w:p>
    <w:p w14:paraId="658F14B6"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9. List each item individually taking note of acquisition (incl. time, date and location) and where the item was securely stored </w:t>
      </w:r>
    </w:p>
    <w:p w14:paraId="3D1A695A"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10. Identify all potential witnesses </w:t>
      </w:r>
    </w:p>
    <w:p w14:paraId="3948765D" w14:textId="77777777" w:rsidR="00D1406E" w:rsidRPr="00950C93" w:rsidRDefault="00D1406E" w:rsidP="00F12A5F">
      <w:pPr>
        <w:spacing w:after="120" w:line="360" w:lineRule="auto"/>
        <w:jc w:val="both"/>
        <w:rPr>
          <w:rFonts w:ascii="Arial" w:hAnsi="Arial" w:cs="Arial"/>
        </w:rPr>
      </w:pPr>
      <w:r w:rsidRPr="00950C93">
        <w:rPr>
          <w:rFonts w:ascii="Arial" w:hAnsi="Arial" w:cs="Arial"/>
        </w:rPr>
        <w:t xml:space="preserve">11. Unless electronic evidence is in the process of being destroyed do not go into the suspect/target computer systems </w:t>
      </w:r>
    </w:p>
    <w:p w14:paraId="2BF1B15E" w14:textId="77777777" w:rsidR="00D1406E" w:rsidRPr="00950C93" w:rsidRDefault="00D1406E" w:rsidP="00F12A5F">
      <w:pPr>
        <w:spacing w:after="120" w:line="360" w:lineRule="auto"/>
        <w:jc w:val="both"/>
        <w:rPr>
          <w:rFonts w:ascii="Arial" w:hAnsi="Arial" w:cs="Arial"/>
        </w:rPr>
      </w:pPr>
      <w:r w:rsidRPr="00950C93">
        <w:rPr>
          <w:rFonts w:ascii="Arial" w:hAnsi="Arial" w:cs="Arial"/>
        </w:rPr>
        <w:lastRenderedPageBreak/>
        <w:t xml:space="preserve">12. If possible, secure and/or remove suspect’s access to relevant computers/systems. Do not allow IT department to examine computer </w:t>
      </w:r>
    </w:p>
    <w:p w14:paraId="722E25FB" w14:textId="77777777" w:rsidR="00D1406E" w:rsidRPr="00950C93" w:rsidRDefault="00D1406E" w:rsidP="00F12A5F">
      <w:pPr>
        <w:spacing w:after="120" w:line="360" w:lineRule="auto"/>
        <w:jc w:val="both"/>
        <w:rPr>
          <w:rFonts w:ascii="Arial" w:hAnsi="Arial" w:cs="Arial"/>
        </w:rPr>
      </w:pPr>
      <w:r w:rsidRPr="00950C93">
        <w:rPr>
          <w:rFonts w:ascii="Arial" w:hAnsi="Arial" w:cs="Arial"/>
        </w:rPr>
        <w:t>13. Consider other potential suspects and extent of fraud</w:t>
      </w:r>
    </w:p>
    <w:p w14:paraId="4FEEC89B" w14:textId="41D71EF0" w:rsidR="008A3E7F" w:rsidRPr="00950C93" w:rsidRDefault="009231E3" w:rsidP="00F12A5F">
      <w:pPr>
        <w:pStyle w:val="Heading3"/>
        <w:jc w:val="both"/>
      </w:pPr>
      <w:bookmarkStart w:id="115" w:name="_Toc90623284"/>
      <w:r w:rsidRPr="00950C93">
        <w:t>3.3.3 P</w:t>
      </w:r>
      <w:r w:rsidR="008A3E7F" w:rsidRPr="00950C93">
        <w:t>rocesses for gathering evidence</w:t>
      </w:r>
      <w:bookmarkEnd w:id="115"/>
    </w:p>
    <w:p w14:paraId="69EBDB7F" w14:textId="3DD2D604" w:rsidR="000146EC" w:rsidRPr="00950C93" w:rsidRDefault="000146EC" w:rsidP="00F12A5F">
      <w:pPr>
        <w:autoSpaceDE w:val="0"/>
        <w:autoSpaceDN w:val="0"/>
        <w:adjustRightInd w:val="0"/>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Gathering evidence</w:t>
      </w:r>
    </w:p>
    <w:p w14:paraId="18507998" w14:textId="77777777" w:rsidR="000146EC" w:rsidRPr="00950C93" w:rsidRDefault="000146EC"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Evidence can be gathered in different ways including:</w:t>
      </w:r>
    </w:p>
    <w:p w14:paraId="6255899E" w14:textId="77777777" w:rsidR="000146EC" w:rsidRPr="00950C93" w:rsidRDefault="000146EC" w:rsidP="00F12A5F">
      <w:pPr>
        <w:numPr>
          <w:ilvl w:val="0"/>
          <w:numId w:val="12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interviews</w:t>
      </w:r>
    </w:p>
    <w:p w14:paraId="068D6498" w14:textId="77777777" w:rsidR="000146EC" w:rsidRPr="00950C93" w:rsidRDefault="000146EC" w:rsidP="00F12A5F">
      <w:pPr>
        <w:numPr>
          <w:ilvl w:val="0"/>
          <w:numId w:val="12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Routine reconciliation of books;</w:t>
      </w:r>
    </w:p>
    <w:p w14:paraId="7958C7CC" w14:textId="77777777" w:rsidR="000146EC" w:rsidRPr="00950C93" w:rsidRDefault="000146EC" w:rsidP="00F12A5F">
      <w:pPr>
        <w:numPr>
          <w:ilvl w:val="0"/>
          <w:numId w:val="12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Observe and query any slight fluctuation or deviation;</w:t>
      </w:r>
    </w:p>
    <w:p w14:paraId="5DF5E03B" w14:textId="77777777" w:rsidR="000146EC" w:rsidRPr="00950C93" w:rsidRDefault="000146EC" w:rsidP="00F12A5F">
      <w:pPr>
        <w:numPr>
          <w:ilvl w:val="0"/>
          <w:numId w:val="12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Spot checks / regular check-ups;</w:t>
      </w:r>
    </w:p>
    <w:p w14:paraId="3CA832D7" w14:textId="77777777" w:rsidR="000146EC" w:rsidRPr="00950C93" w:rsidRDefault="000146EC" w:rsidP="00F12A5F">
      <w:pPr>
        <w:numPr>
          <w:ilvl w:val="0"/>
          <w:numId w:val="12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Pay surprise visits;</w:t>
      </w:r>
    </w:p>
    <w:p w14:paraId="1BB3422B" w14:textId="77777777" w:rsidR="000146EC" w:rsidRPr="00950C93" w:rsidRDefault="000146EC" w:rsidP="00F12A5F">
      <w:pPr>
        <w:numPr>
          <w:ilvl w:val="0"/>
          <w:numId w:val="12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Trust staff but keep up the controls.</w:t>
      </w:r>
    </w:p>
    <w:p w14:paraId="46FE19DA" w14:textId="77777777" w:rsidR="000146EC" w:rsidRPr="00950C93" w:rsidRDefault="000146EC" w:rsidP="00F12A5F">
      <w:pPr>
        <w:spacing w:after="120" w:line="360" w:lineRule="auto"/>
        <w:ind w:left="720"/>
        <w:contextualSpacing/>
        <w:jc w:val="both"/>
        <w:rPr>
          <w:rFonts w:ascii="Arial" w:eastAsiaTheme="minorHAnsi" w:hAnsi="Arial" w:cs="Arial"/>
          <w:i/>
          <w:iCs/>
          <w:lang w:eastAsia="en-US"/>
        </w:rPr>
      </w:pPr>
    </w:p>
    <w:p w14:paraId="1D329CCF" w14:textId="77777777" w:rsidR="000146EC" w:rsidRPr="00950C93" w:rsidRDefault="000146EC"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In case of interviews, the following approaches may be used;</w:t>
      </w:r>
    </w:p>
    <w:p w14:paraId="39B67828" w14:textId="77777777" w:rsidR="000146EC" w:rsidRPr="00950C93" w:rsidRDefault="000146EC" w:rsidP="00F12A5F">
      <w:pPr>
        <w:numPr>
          <w:ilvl w:val="0"/>
          <w:numId w:val="12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Outside- in: - begin interviewing third parties first then interview internal employees last</w:t>
      </w:r>
    </w:p>
    <w:p w14:paraId="282C70E6" w14:textId="77777777" w:rsidR="000146EC" w:rsidRPr="00950C93" w:rsidRDefault="000146EC" w:rsidP="00F12A5F">
      <w:pPr>
        <w:numPr>
          <w:ilvl w:val="0"/>
          <w:numId w:val="12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Inside- out: - this method involves interviewing internal staff first, then third parties. </w:t>
      </w:r>
    </w:p>
    <w:p w14:paraId="4BF3DD47" w14:textId="5A13CEE9" w:rsidR="000146EC" w:rsidRPr="00950C93" w:rsidRDefault="000146EC" w:rsidP="00F12A5F">
      <w:pPr>
        <w:numPr>
          <w:ilvl w:val="0"/>
          <w:numId w:val="12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Key to non-key internal personnel: - begin with the key personnel and then move to non-key personnel</w:t>
      </w:r>
      <w:r w:rsidR="00DF7357">
        <w:rPr>
          <w:rFonts w:ascii="Arial" w:eastAsiaTheme="minorHAnsi" w:hAnsi="Arial" w:cs="Arial"/>
          <w:lang w:eastAsia="en-US"/>
        </w:rPr>
        <w:t>.</w:t>
      </w:r>
    </w:p>
    <w:p w14:paraId="657CCFB2" w14:textId="77777777" w:rsidR="000146EC" w:rsidRPr="00950C93" w:rsidRDefault="000146EC" w:rsidP="00F12A5F">
      <w:pPr>
        <w:numPr>
          <w:ilvl w:val="0"/>
          <w:numId w:val="12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Non-key to key personnel: - start with non-key personnel then move to key personnel</w:t>
      </w:r>
    </w:p>
    <w:p w14:paraId="601CC0A1" w14:textId="09E55373" w:rsidR="0022034E" w:rsidRPr="00950C93" w:rsidRDefault="000146EC"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above methods will help to identify any contradictions and inconsistencies in the statements. In some cases, simultaneous interviews may be necessary to avoid </w:t>
      </w:r>
      <w:r w:rsidR="00DF7357">
        <w:rPr>
          <w:rFonts w:ascii="Arial" w:eastAsiaTheme="minorHAnsi" w:hAnsi="Arial" w:cs="Arial"/>
          <w:lang w:eastAsia="en-US"/>
        </w:rPr>
        <w:t xml:space="preserve">the </w:t>
      </w:r>
      <w:r w:rsidRPr="00950C93">
        <w:rPr>
          <w:rFonts w:ascii="Arial" w:eastAsiaTheme="minorHAnsi" w:hAnsi="Arial" w:cs="Arial"/>
          <w:lang w:eastAsia="en-US"/>
        </w:rPr>
        <w:t>dissemination of sensitive information. E.g. personnel from the accounting department can be interviewed at the same time. During the interview, avoid interrupting the interviewee, giving your own views or doing most of the talking.</w:t>
      </w:r>
    </w:p>
    <w:p w14:paraId="1F9828D7" w14:textId="4814C6D5" w:rsidR="000146EC" w:rsidRPr="00950C93" w:rsidRDefault="000146EC"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During the interview, you need to:</w:t>
      </w:r>
    </w:p>
    <w:p w14:paraId="2B63954D" w14:textId="77777777" w:rsidR="000146EC" w:rsidRPr="00950C93" w:rsidRDefault="000146EC" w:rsidP="00F12A5F">
      <w:pPr>
        <w:numPr>
          <w:ilvl w:val="0"/>
          <w:numId w:val="12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Set the interview’s tone early</w:t>
      </w:r>
    </w:p>
    <w:p w14:paraId="266380FE" w14:textId="77777777" w:rsidR="000146EC" w:rsidRPr="00950C93" w:rsidRDefault="000146EC" w:rsidP="00F12A5F">
      <w:pPr>
        <w:numPr>
          <w:ilvl w:val="0"/>
          <w:numId w:val="12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Establish a baseline to gauge the interviewee</w:t>
      </w:r>
    </w:p>
    <w:p w14:paraId="525857D4" w14:textId="77777777" w:rsidR="000146EC" w:rsidRPr="00950C93" w:rsidRDefault="000146EC" w:rsidP="00F12A5F">
      <w:pPr>
        <w:numPr>
          <w:ilvl w:val="0"/>
          <w:numId w:val="12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Pay attention to both verbal and nonverbal clues</w:t>
      </w:r>
    </w:p>
    <w:p w14:paraId="222E4BC4" w14:textId="1CDB597F" w:rsidR="000146EC" w:rsidRPr="00950C93" w:rsidRDefault="000146EC" w:rsidP="00F12A5F">
      <w:pPr>
        <w:numPr>
          <w:ilvl w:val="0"/>
          <w:numId w:val="12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‘Leave the door open’ at the interview’s conclusion</w:t>
      </w:r>
    </w:p>
    <w:p w14:paraId="070DA6DF" w14:textId="77777777" w:rsidR="00982B9D" w:rsidRPr="00950C93" w:rsidRDefault="00982B9D" w:rsidP="00982B9D">
      <w:pPr>
        <w:spacing w:after="120" w:line="360" w:lineRule="auto"/>
        <w:contextualSpacing/>
        <w:jc w:val="both"/>
        <w:rPr>
          <w:rFonts w:ascii="Arial" w:eastAsiaTheme="minorHAnsi" w:hAnsi="Arial" w:cs="Arial"/>
          <w:lang w:eastAsia="en-US"/>
        </w:rPr>
      </w:pPr>
    </w:p>
    <w:p w14:paraId="3B7EF2D8" w14:textId="5B584668" w:rsidR="008A3E7F" w:rsidRPr="00950C93" w:rsidRDefault="005251A1" w:rsidP="00F12A5F">
      <w:pPr>
        <w:pStyle w:val="Heading3"/>
        <w:jc w:val="both"/>
      </w:pPr>
      <w:bookmarkStart w:id="116" w:name="_Toc90623285"/>
      <w:r w:rsidRPr="00950C93">
        <w:t xml:space="preserve">3.3.4 </w:t>
      </w:r>
      <w:r w:rsidR="009231E3" w:rsidRPr="00950C93">
        <w:t>T</w:t>
      </w:r>
      <w:r w:rsidR="008A3E7F" w:rsidRPr="00950C93">
        <w:t>ools available for information management</w:t>
      </w:r>
      <w:bookmarkEnd w:id="116"/>
    </w:p>
    <w:p w14:paraId="62E174A2" w14:textId="77777777" w:rsidR="00810527" w:rsidRPr="00950C93" w:rsidRDefault="00810527"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Electronic Health Records</w:t>
      </w:r>
    </w:p>
    <w:p w14:paraId="7E4459D1" w14:textId="77777777" w:rsidR="00810527" w:rsidRPr="00950C93" w:rsidRDefault="00810527"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lastRenderedPageBreak/>
        <w:drawing>
          <wp:inline distT="0" distB="0" distL="0" distR="0" wp14:anchorId="52BBFCDA" wp14:editId="10E0256B">
            <wp:extent cx="5731510" cy="2779395"/>
            <wp:effectExtent l="0" t="0" r="2540" b="1905"/>
            <wp:docPr id="3" name="Picture 3" descr="EHR - in SA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HR - in SA images"/>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5731510" cy="2779395"/>
                    </a:xfrm>
                    <a:prstGeom prst="rect">
                      <a:avLst/>
                    </a:prstGeom>
                    <a:noFill/>
                    <a:ln>
                      <a:noFill/>
                    </a:ln>
                  </pic:spPr>
                </pic:pic>
              </a:graphicData>
            </a:graphic>
          </wp:inline>
        </w:drawing>
      </w:r>
    </w:p>
    <w:p w14:paraId="1F36A781" w14:textId="7A4D4C73" w:rsidR="00810527" w:rsidRPr="00950C93" w:rsidRDefault="00831A4F" w:rsidP="00F12A5F">
      <w:pPr>
        <w:spacing w:after="120" w:line="360" w:lineRule="auto"/>
        <w:jc w:val="both"/>
        <w:rPr>
          <w:rFonts w:ascii="Arial" w:eastAsiaTheme="minorHAnsi" w:hAnsi="Arial" w:cs="Arial"/>
          <w:lang w:eastAsia="en-US"/>
        </w:rPr>
      </w:pPr>
      <w:hyperlink r:id="rId112" w:history="1">
        <w:r w:rsidRPr="00831A4F">
          <w:rPr>
            <w:color w:val="0000FF"/>
            <w:u w:val="single"/>
          </w:rPr>
          <w:t>Why do we need Electronic Health Records (EHR) in South Africa? - #hcsmSA</w:t>
        </w:r>
      </w:hyperlink>
      <w:r>
        <w:t>, 2017 (</w:t>
      </w:r>
      <w:hyperlink r:id="rId113" w:history="1">
        <w:r w:rsidR="00810527" w:rsidRPr="00950C93">
          <w:rPr>
            <w:rFonts w:ascii="Arial" w:eastAsiaTheme="minorHAnsi" w:hAnsi="Arial" w:cs="Arial"/>
            <w:u w:val="single"/>
            <w:lang w:eastAsia="en-US"/>
          </w:rPr>
          <w:t>http://www.hcsmsa.co.za/ehr/</w:t>
        </w:r>
      </w:hyperlink>
      <w:r>
        <w:rPr>
          <w:rFonts w:ascii="Arial" w:eastAsiaTheme="minorHAnsi" w:hAnsi="Arial" w:cs="Arial"/>
          <w:u w:val="single"/>
          <w:lang w:eastAsia="en-US"/>
        </w:rPr>
        <w:t>); Accessed 17 December 2021</w:t>
      </w:r>
    </w:p>
    <w:p w14:paraId="0EC4CE04" w14:textId="77777777" w:rsidR="00810527" w:rsidRPr="00950C93" w:rsidRDefault="0081052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Health Information Management Systems Society (HIMSS) defines an “EHR as a longitudinal electronic record of patient health information generated by one or more encounters in any care delivery setting.”</w:t>
      </w:r>
    </w:p>
    <w:p w14:paraId="2F20343D" w14:textId="77777777" w:rsidR="00810527" w:rsidRPr="00950C93" w:rsidRDefault="0081052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This is a method of digitalising the manual health records for patients to enable real-time updates by health professionals. The patient’s medical history is easily available so as to facilitate quicker diagnoses and better treatment plans. Care coordination is improved since the information of the patient will be shared among multiple healthcare providers.</w:t>
      </w:r>
    </w:p>
    <w:p w14:paraId="48323762" w14:textId="015F9155" w:rsidR="008071F6" w:rsidRPr="00950C93" w:rsidRDefault="0081052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There is a great improvement from the time-consuming process of the traditional paper-based medical records. In some cases, </w:t>
      </w:r>
      <w:r w:rsidR="00DF7357">
        <w:rPr>
          <w:rFonts w:ascii="Arial" w:eastAsiaTheme="minorHAnsi" w:hAnsi="Arial" w:cs="Arial"/>
          <w:lang w:eastAsia="en-US"/>
        </w:rPr>
        <w:t xml:space="preserve">the </w:t>
      </w:r>
      <w:r w:rsidRPr="00950C93">
        <w:rPr>
          <w:rFonts w:ascii="Arial" w:eastAsiaTheme="minorHAnsi" w:hAnsi="Arial" w:cs="Arial"/>
          <w:lang w:eastAsia="en-US"/>
        </w:rPr>
        <w:t>patient’s treatments are delayed because of loss of paper documents or even mis-filling. This method has also been proven to reduce medical errors and improvement to overall patient quality care.</w:t>
      </w:r>
    </w:p>
    <w:p w14:paraId="46F53C7C" w14:textId="77777777" w:rsidR="00810527" w:rsidRPr="00950C93" w:rsidRDefault="00810527"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Telehealth Technologies</w:t>
      </w:r>
    </w:p>
    <w:p w14:paraId="491E3917" w14:textId="77777777" w:rsidR="00810527" w:rsidRPr="00950C93" w:rsidRDefault="0081052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These are different methods, devices and technologies used to deliver medical information and treatment from a distance. It can be used for communication between the healthcare professional and the patient or between two healthcare professionals. If implemented successfully, it can cut on budgets and improve quality of care.</w:t>
      </w:r>
    </w:p>
    <w:p w14:paraId="19853EF2" w14:textId="0A96F9BB" w:rsidR="00810527" w:rsidRPr="00950C93" w:rsidRDefault="00775D24" w:rsidP="00F12A5F">
      <w:pPr>
        <w:spacing w:after="120" w:line="360" w:lineRule="auto"/>
        <w:jc w:val="both"/>
        <w:rPr>
          <w:rFonts w:ascii="Arial" w:eastAsiaTheme="minorHAnsi" w:hAnsi="Arial" w:cs="Arial"/>
          <w:lang w:eastAsia="en-US"/>
        </w:rPr>
      </w:pPr>
      <w:r w:rsidRPr="00950C93">
        <w:rPr>
          <w:rFonts w:ascii="Arial" w:hAnsi="Arial" w:cs="Arial"/>
          <w:noProof/>
        </w:rPr>
        <w:lastRenderedPageBreak/>
        <w:drawing>
          <wp:inline distT="0" distB="0" distL="0" distR="0" wp14:anchorId="5CF72C4F" wp14:editId="116BC771">
            <wp:extent cx="1318260" cy="935397"/>
            <wp:effectExtent l="0" t="0" r="0" b="0"/>
            <wp:docPr id="167" name="Picture 16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810527" w:rsidRPr="00950C93">
        <w:rPr>
          <w:rFonts w:ascii="Arial" w:eastAsiaTheme="minorHAnsi" w:hAnsi="Arial" w:cs="Arial"/>
          <w:lang w:eastAsia="en-US"/>
        </w:rPr>
        <w:t>A general practitioner in a remote location can consult with specialists if they are dealing with rare conditions.</w:t>
      </w:r>
    </w:p>
    <w:p w14:paraId="27CC7E71" w14:textId="77777777" w:rsidR="00810527" w:rsidRPr="00950C93" w:rsidRDefault="0081052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In home health care, instead of having a nurse coming over, they can use telehealth technology to communicate.</w:t>
      </w:r>
    </w:p>
    <w:p w14:paraId="6B1B7530" w14:textId="77777777" w:rsidR="00810527" w:rsidRPr="00950C93" w:rsidRDefault="0081052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Telehealth can also be used to train healthcare professionals via interactive teleconferences.</w:t>
      </w:r>
    </w:p>
    <w:p w14:paraId="176B9EDD" w14:textId="4A16C5DE" w:rsidR="00810527" w:rsidRPr="00950C93" w:rsidRDefault="00810527"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E-Prescriptions</w:t>
      </w:r>
    </w:p>
    <w:p w14:paraId="16BA3178" w14:textId="77777777" w:rsidR="00810527" w:rsidRPr="00950C93" w:rsidRDefault="0081052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This brings an end to the long-standing problem of miscommunication because of failure to read handwritings of healthcare professionals. The doctor can send the prescription directly to the pharmacy and the patient will just go and pick up their medication. E-prescriptions can also automate the prescription renewal request and authorization process.</w:t>
      </w:r>
    </w:p>
    <w:p w14:paraId="00089061" w14:textId="48448FFD" w:rsidR="00810527" w:rsidRPr="00950C93" w:rsidRDefault="00810527"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Electronic Health Card</w:t>
      </w:r>
    </w:p>
    <w:p w14:paraId="4726120A" w14:textId="3776D375" w:rsidR="0098142C" w:rsidRDefault="0081052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This is a device that has already been developed and being implemented by other countries, where it will be a chip card containing administrative and/ or medical data. It can either be developed as a practitioner held card or as a patient held card, through which the </w:t>
      </w:r>
      <w:r w:rsidR="009231E3" w:rsidRPr="00950C93">
        <w:rPr>
          <w:rFonts w:ascii="Arial" w:eastAsiaTheme="minorHAnsi" w:hAnsi="Arial" w:cs="Arial"/>
          <w:lang w:eastAsia="en-US"/>
        </w:rPr>
        <w:t>patient may</w:t>
      </w:r>
      <w:r w:rsidRPr="00950C93">
        <w:rPr>
          <w:rFonts w:ascii="Arial" w:eastAsiaTheme="minorHAnsi" w:hAnsi="Arial" w:cs="Arial"/>
          <w:lang w:eastAsia="en-US"/>
        </w:rPr>
        <w:t xml:space="preserve"> give access to her/his complete or partial (for example emergency data) medical record to any practitioner.</w:t>
      </w:r>
    </w:p>
    <w:p w14:paraId="649B1016" w14:textId="64A56A3B" w:rsidR="00831A4F" w:rsidRDefault="00831A4F" w:rsidP="00F12A5F">
      <w:pPr>
        <w:spacing w:after="120" w:line="360" w:lineRule="auto"/>
        <w:jc w:val="both"/>
        <w:rPr>
          <w:rFonts w:ascii="Arial" w:eastAsiaTheme="minorHAnsi" w:hAnsi="Arial" w:cs="Arial"/>
          <w:lang w:eastAsia="en-US"/>
        </w:rPr>
      </w:pPr>
    </w:p>
    <w:p w14:paraId="38E940C3" w14:textId="2B8695FC" w:rsidR="00831A4F" w:rsidRDefault="00831A4F" w:rsidP="00F12A5F">
      <w:pPr>
        <w:spacing w:after="120" w:line="360" w:lineRule="auto"/>
        <w:jc w:val="both"/>
        <w:rPr>
          <w:rFonts w:ascii="Arial" w:eastAsiaTheme="minorHAnsi" w:hAnsi="Arial" w:cs="Arial"/>
          <w:lang w:eastAsia="en-US"/>
        </w:rPr>
      </w:pPr>
    </w:p>
    <w:p w14:paraId="6534ADFA" w14:textId="709B6479" w:rsidR="00831A4F" w:rsidRDefault="00831A4F" w:rsidP="00F12A5F">
      <w:pPr>
        <w:spacing w:after="120" w:line="360" w:lineRule="auto"/>
        <w:jc w:val="both"/>
        <w:rPr>
          <w:rFonts w:ascii="Arial" w:eastAsiaTheme="minorHAnsi" w:hAnsi="Arial" w:cs="Arial"/>
          <w:lang w:eastAsia="en-US"/>
        </w:rPr>
      </w:pPr>
    </w:p>
    <w:p w14:paraId="146A575E" w14:textId="77777777" w:rsidR="00831A4F" w:rsidRPr="00950C93" w:rsidRDefault="00831A4F" w:rsidP="00F12A5F">
      <w:pPr>
        <w:spacing w:after="120" w:line="360" w:lineRule="auto"/>
        <w:jc w:val="both"/>
        <w:rPr>
          <w:rFonts w:ascii="Arial" w:eastAsiaTheme="minorHAnsi" w:hAnsi="Arial" w:cs="Arial"/>
          <w:lang w:eastAsia="en-US"/>
        </w:rPr>
      </w:pPr>
    </w:p>
    <w:tbl>
      <w:tblPr>
        <w:tblStyle w:val="TableGrid"/>
        <w:tblW w:w="0" w:type="auto"/>
        <w:tblInd w:w="0" w:type="dxa"/>
        <w:tblLook w:val="04A0" w:firstRow="1" w:lastRow="0" w:firstColumn="1" w:lastColumn="0" w:noHBand="0" w:noVBand="1"/>
      </w:tblPr>
      <w:tblGrid>
        <w:gridCol w:w="9016"/>
      </w:tblGrid>
      <w:tr w:rsidR="00F84A55" w:rsidRPr="00950C93" w14:paraId="04E369D0" w14:textId="77777777" w:rsidTr="00F84A55">
        <w:tc>
          <w:tcPr>
            <w:tcW w:w="9016" w:type="dxa"/>
            <w:shd w:val="clear" w:color="auto" w:fill="A5A5A5" w:themeFill="accent3"/>
          </w:tcPr>
          <w:p w14:paraId="6BD5D1ED" w14:textId="15D80315" w:rsidR="00F84A55" w:rsidRPr="00950C93" w:rsidRDefault="00F84A55" w:rsidP="00F12A5F">
            <w:pPr>
              <w:pStyle w:val="Heading2"/>
              <w:jc w:val="both"/>
              <w:outlineLvl w:val="1"/>
            </w:pPr>
            <w:bookmarkStart w:id="117" w:name="_Toc90623286"/>
            <w:r w:rsidRPr="00950C93">
              <w:t>3. 4 FRAUD TRENDS AND THE IMPACT ON MEDICAL SCHEMES</w:t>
            </w:r>
            <w:bookmarkEnd w:id="117"/>
          </w:p>
        </w:tc>
      </w:tr>
    </w:tbl>
    <w:p w14:paraId="70DDDC61" w14:textId="0A5C6350" w:rsidR="0018728C" w:rsidRPr="00950C93" w:rsidRDefault="0018728C" w:rsidP="00F12A5F">
      <w:pPr>
        <w:autoSpaceDE w:val="0"/>
        <w:autoSpaceDN w:val="0"/>
        <w:adjustRightInd w:val="0"/>
        <w:spacing w:after="120" w:line="360" w:lineRule="auto"/>
        <w:jc w:val="both"/>
        <w:rPr>
          <w:rFonts w:ascii="Arial" w:hAnsi="Arial" w:cs="Arial"/>
          <w:sz w:val="20"/>
          <w:szCs w:val="20"/>
        </w:rPr>
      </w:pPr>
    </w:p>
    <w:p w14:paraId="155AA119" w14:textId="26D17B73" w:rsidR="0018728C" w:rsidRPr="00950C93" w:rsidRDefault="0079340C" w:rsidP="00F12A5F">
      <w:pPr>
        <w:autoSpaceDE w:val="0"/>
        <w:autoSpaceDN w:val="0"/>
        <w:adjustRightInd w:val="0"/>
        <w:spacing w:after="120" w:line="360" w:lineRule="auto"/>
        <w:jc w:val="both"/>
        <w:rPr>
          <w:rFonts w:ascii="Arial" w:hAnsi="Arial" w:cs="Arial"/>
        </w:rPr>
      </w:pPr>
      <w:r w:rsidRPr="00950C93">
        <w:rPr>
          <w:rFonts w:ascii="Arial" w:hAnsi="Arial" w:cs="Arial"/>
        </w:rPr>
        <w:t>In general, a trend refers to what is popular at a particular time, a general direction into which something is developing or and inclination towards a particular standard or pattern. In this section we are going to look at different trends in terms of healthcare fraud</w:t>
      </w:r>
      <w:r w:rsidR="006A7992" w:rsidRPr="00950C93">
        <w:rPr>
          <w:rFonts w:ascii="Arial" w:hAnsi="Arial" w:cs="Arial"/>
        </w:rPr>
        <w:t>.</w:t>
      </w:r>
    </w:p>
    <w:p w14:paraId="152E7BF2" w14:textId="7D543E66" w:rsidR="00F60C48" w:rsidRPr="00950C93" w:rsidRDefault="00F60C4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According to the article, Fighting Medical Fraud In SA, on the FA News website, here are some examples of the kinds of fraud that were trending in 2018:</w:t>
      </w:r>
    </w:p>
    <w:p w14:paraId="3355A5CB" w14:textId="77777777" w:rsidR="00F60C48" w:rsidRPr="00950C93" w:rsidRDefault="00F60C4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 xml:space="preserve">1. We’re currently dealing with a specialist who operated on someone who was in a car accident. To claim, you need to submit a code. This practitioner submitted a code for the surgery and another code for stitching the patient up. Even though, one would assume the stitching would be part of the operation! </w:t>
      </w:r>
    </w:p>
    <w:p w14:paraId="77C61D08" w14:textId="77777777" w:rsidR="00F60C48" w:rsidRPr="00950C93" w:rsidRDefault="00F60C4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2. We commonly see fraud with time-based practitioners like psychologists, dietitians and physiotherapists. There have been cases where physios have wandered around hospitals offering people (who are not their patients) massages post-surgery and then claimed for these. Of course, as a sick person who has just been operated on, you’re not going to question it if an official-looking physio wants to work on your joints. </w:t>
      </w:r>
    </w:p>
    <w:p w14:paraId="0654B645" w14:textId="77777777" w:rsidR="00F60C48" w:rsidRPr="00950C93" w:rsidRDefault="00F60C4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3. Pathology is another common one. If your doctor has asked you to get a specific blood test and the pathologist wants to perform a full set of blood tests, question this. </w:t>
      </w:r>
    </w:p>
    <w:p w14:paraId="7AE11A01" w14:textId="77777777" w:rsidR="00F60C48" w:rsidRPr="00950C93" w:rsidRDefault="00F60C4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4. Prescribed Minimum Benefits (PMBs) are conditions/ treatments that medical schemes are required to cover by law. If you look at how many people prescribed PMBs 10 years ago, compared to now, it does indicate there may be fraud at work. For example, a stubbed toe might be classified as a broken foot. </w:t>
      </w:r>
    </w:p>
    <w:p w14:paraId="28AF8742" w14:textId="77777777" w:rsidR="00F60C48" w:rsidRPr="00950C93" w:rsidRDefault="00F60C4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5. Ophthalmology is another one. Hospital laser equipment has a set fee. But a specialist can charge up to 300% (for a PMB) or 100% (not a PMB) for the use of their own equipment. </w:t>
      </w:r>
    </w:p>
    <w:p w14:paraId="70E4C238" w14:textId="77777777" w:rsidR="00F60C48" w:rsidRPr="00950C93" w:rsidRDefault="00F60C4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6. Back problems are often prescribed surgery, even when preventative and non-invasive care can make big strides in alleviating the pain. There needs to be more of an emphasis on preventative care in general. </w:t>
      </w:r>
    </w:p>
    <w:p w14:paraId="12FBD6FB" w14:textId="5F0B37B4" w:rsidR="00F60C48" w:rsidRPr="00950C93" w:rsidRDefault="00F60C4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7. With diabetes growing in prevalence, dialysis is becoming common. Currently, you don’t need a licence to run a dialysis centre. So, we’ve seen people running them out of garages, using a tap, with a nurse administering treatment rather than </w:t>
      </w:r>
      <w:r w:rsidR="00DF7357">
        <w:rPr>
          <w:rFonts w:ascii="Arial" w:eastAsiaTheme="minorHAnsi" w:hAnsi="Arial" w:cs="Arial"/>
          <w:lang w:eastAsia="en-US"/>
        </w:rPr>
        <w:t xml:space="preserve">a </w:t>
      </w:r>
      <w:r w:rsidRPr="00950C93">
        <w:rPr>
          <w:rFonts w:ascii="Arial" w:eastAsiaTheme="minorHAnsi" w:hAnsi="Arial" w:cs="Arial"/>
          <w:lang w:eastAsia="en-US"/>
        </w:rPr>
        <w:t>clinical technologist. But the claim is still for the rate a clinical technologist would charge.</w:t>
      </w:r>
    </w:p>
    <w:p w14:paraId="62731FBE" w14:textId="5D8802AF" w:rsidR="00F60C48" w:rsidRPr="00950C93" w:rsidRDefault="00F60C4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8. Sometimes members are in on it. For example, if a person is out of benefits and a doctor advises him or her to check into </w:t>
      </w:r>
      <w:r w:rsidR="00DF7357">
        <w:rPr>
          <w:rFonts w:ascii="Arial" w:eastAsiaTheme="minorHAnsi" w:hAnsi="Arial" w:cs="Arial"/>
          <w:lang w:eastAsia="en-US"/>
        </w:rPr>
        <w:t xml:space="preserve">the </w:t>
      </w:r>
      <w:r w:rsidRPr="00950C93">
        <w:rPr>
          <w:rFonts w:ascii="Arial" w:eastAsiaTheme="minorHAnsi" w:hAnsi="Arial" w:cs="Arial"/>
          <w:lang w:eastAsia="en-US"/>
        </w:rPr>
        <w:t xml:space="preserve">hospital to access treatment, even though he or she doesn’t need to be hospitalised or </w:t>
      </w:r>
      <w:r w:rsidR="00DF7357">
        <w:rPr>
          <w:rFonts w:ascii="Arial" w:eastAsiaTheme="minorHAnsi" w:hAnsi="Arial" w:cs="Arial"/>
          <w:lang w:eastAsia="en-US"/>
        </w:rPr>
        <w:t xml:space="preserve">in </w:t>
      </w:r>
      <w:r w:rsidRPr="00950C93">
        <w:rPr>
          <w:rFonts w:ascii="Arial" w:eastAsiaTheme="minorHAnsi" w:hAnsi="Arial" w:cs="Arial"/>
          <w:lang w:eastAsia="en-US"/>
        </w:rPr>
        <w:t xml:space="preserve">urgent care, then there’s an ethical decision to make. </w:t>
      </w:r>
    </w:p>
    <w:p w14:paraId="326F20C3" w14:textId="28D98172" w:rsidR="00B12F39" w:rsidRPr="00950C93" w:rsidRDefault="00F60C4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9. Pharmacies can also collude with members. For example, we’ve seen pharmacies and clients both agree to tell the story that a humidifier (for example) was purchased. But the client never purchased any such thing, and then splits the claims pay-out with the pharmacist.</w:t>
      </w:r>
    </w:p>
    <w:p w14:paraId="4F0CD675" w14:textId="4BF5638A" w:rsidR="00803451" w:rsidRPr="00950C93" w:rsidRDefault="00803451" w:rsidP="00F12A5F">
      <w:pPr>
        <w:spacing w:after="120" w:line="360" w:lineRule="auto"/>
        <w:jc w:val="both"/>
        <w:rPr>
          <w:rFonts w:ascii="Arial" w:hAnsi="Arial" w:cs="Arial"/>
          <w:b/>
          <w:bCs/>
        </w:rPr>
      </w:pPr>
      <w:r w:rsidRPr="00950C93">
        <w:rPr>
          <w:rFonts w:ascii="Arial" w:hAnsi="Arial" w:cs="Arial"/>
          <w:b/>
          <w:bCs/>
        </w:rPr>
        <w:t>Statistics</w:t>
      </w:r>
    </w:p>
    <w:p w14:paraId="07CB23A4" w14:textId="795A2D62" w:rsidR="00F60C48" w:rsidRPr="00950C93" w:rsidRDefault="00F60C4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Here are some of the frau</w:t>
      </w:r>
      <w:r w:rsidR="00803451" w:rsidRPr="00950C93">
        <w:rPr>
          <w:rFonts w:ascii="Arial" w:eastAsiaTheme="minorHAnsi" w:hAnsi="Arial" w:cs="Arial"/>
          <w:lang w:eastAsia="en-US"/>
        </w:rPr>
        <w:t>d</w:t>
      </w:r>
      <w:r w:rsidRPr="00950C93">
        <w:rPr>
          <w:rFonts w:ascii="Arial" w:eastAsiaTheme="minorHAnsi" w:hAnsi="Arial" w:cs="Arial"/>
          <w:lang w:eastAsia="en-US"/>
        </w:rPr>
        <w:t xml:space="preserve"> statistics </w:t>
      </w:r>
      <w:r w:rsidR="00803451" w:rsidRPr="00950C93">
        <w:rPr>
          <w:rFonts w:ascii="Arial" w:eastAsiaTheme="minorHAnsi" w:hAnsi="Arial" w:cs="Arial"/>
          <w:lang w:eastAsia="en-US"/>
        </w:rPr>
        <w:t>derived from different websites</w:t>
      </w:r>
    </w:p>
    <w:p w14:paraId="15010EAE" w14:textId="0D2D454B" w:rsidR="00803451" w:rsidRPr="00950C93" w:rsidRDefault="00803451" w:rsidP="00F12A5F">
      <w:pPr>
        <w:pStyle w:val="ListParagraph"/>
        <w:numPr>
          <w:ilvl w:val="0"/>
          <w:numId w:val="79"/>
        </w:numPr>
        <w:spacing w:after="120" w:line="360" w:lineRule="auto"/>
        <w:jc w:val="both"/>
        <w:rPr>
          <w:rFonts w:ascii="Arial" w:hAnsi="Arial" w:cs="Arial"/>
        </w:rPr>
      </w:pPr>
      <w:r w:rsidRPr="00950C93">
        <w:rPr>
          <w:rFonts w:ascii="Arial" w:hAnsi="Arial" w:cs="Arial"/>
        </w:rPr>
        <w:lastRenderedPageBreak/>
        <w:t>It is obvious that healthcare fraud presents a major problem for medical aid schemes. Importantly, scheme members are the eventual victims. It is estimated that approximately R 2 500-R 2 800 a year of each member’s contributions covers the cost of fraudulent activities.</w:t>
      </w:r>
      <w:r w:rsidR="006A7992" w:rsidRPr="00950C93">
        <w:rPr>
          <w:rFonts w:ascii="Arial" w:hAnsi="Arial" w:cs="Arial"/>
        </w:rPr>
        <w:t>8 For</w:t>
      </w:r>
      <w:r w:rsidRPr="00950C93">
        <w:rPr>
          <w:rFonts w:ascii="Arial" w:hAnsi="Arial" w:cs="Arial"/>
        </w:rPr>
        <w:t xml:space="preserve"> example, the following are two of </w:t>
      </w:r>
      <w:r w:rsidR="002D7604">
        <w:rPr>
          <w:rFonts w:ascii="Arial" w:hAnsi="Arial" w:cs="Arial"/>
        </w:rPr>
        <w:t>several</w:t>
      </w:r>
      <w:r w:rsidRPr="00950C93">
        <w:rPr>
          <w:rFonts w:ascii="Arial" w:hAnsi="Arial" w:cs="Arial"/>
        </w:rPr>
        <w:t xml:space="preserve"> cases from </w:t>
      </w:r>
      <w:r w:rsidR="000923C5" w:rsidRPr="00950C93">
        <w:rPr>
          <w:rFonts w:ascii="Arial" w:hAnsi="Arial" w:cs="Arial"/>
        </w:rPr>
        <w:t>a</w:t>
      </w:r>
      <w:r w:rsidRPr="00950C93">
        <w:rPr>
          <w:rFonts w:ascii="Arial" w:hAnsi="Arial" w:cs="Arial"/>
        </w:rPr>
        <w:t xml:space="preserve"> Health Profession Council of South Africa (HPCSA) report. A physiotherapist was caught billing one medical aid scheme for 93 appointments and another medical aid scheme for 100 appointments, both on the same day. Doctors often complain of being overworked day in and day out, but one doctor appeared not to mind. He billed for 107 two-hour appointments in a day so that one working day equalled 214 hours.</w:t>
      </w:r>
    </w:p>
    <w:p w14:paraId="71049B05" w14:textId="38A65C7C" w:rsidR="00803451" w:rsidRPr="00950C93" w:rsidRDefault="00803451" w:rsidP="00F12A5F">
      <w:pPr>
        <w:pStyle w:val="ListParagraph"/>
        <w:numPr>
          <w:ilvl w:val="0"/>
          <w:numId w:val="79"/>
        </w:numPr>
        <w:spacing w:after="120" w:line="360" w:lineRule="auto"/>
        <w:jc w:val="both"/>
        <w:rPr>
          <w:rFonts w:ascii="Arial" w:hAnsi="Arial" w:cs="Arial"/>
        </w:rPr>
      </w:pPr>
      <w:r w:rsidRPr="00950C93">
        <w:rPr>
          <w:rFonts w:ascii="Arial" w:hAnsi="Arial" w:cs="Arial"/>
        </w:rPr>
        <w:t xml:space="preserve">In South Africa, the costs of medical fraud to </w:t>
      </w:r>
      <w:r w:rsidR="00DF7357">
        <w:rPr>
          <w:rFonts w:ascii="Arial" w:hAnsi="Arial" w:cs="Arial"/>
        </w:rPr>
        <w:t xml:space="preserve">the </w:t>
      </w:r>
      <w:r w:rsidRPr="00950C93">
        <w:rPr>
          <w:rFonts w:ascii="Arial" w:hAnsi="Arial" w:cs="Arial"/>
        </w:rPr>
        <w:t>industry are estimated to be R3 billion-R15 billion.</w:t>
      </w:r>
    </w:p>
    <w:p w14:paraId="40AD4F2B" w14:textId="4E3632CC" w:rsidR="00803451" w:rsidRPr="00950C93" w:rsidRDefault="00803451" w:rsidP="00F12A5F">
      <w:pPr>
        <w:pStyle w:val="ListParagraph"/>
        <w:numPr>
          <w:ilvl w:val="0"/>
          <w:numId w:val="79"/>
        </w:numPr>
        <w:spacing w:after="120" w:line="360" w:lineRule="auto"/>
        <w:jc w:val="both"/>
        <w:rPr>
          <w:rFonts w:ascii="Arial" w:hAnsi="Arial" w:cs="Arial"/>
        </w:rPr>
      </w:pPr>
      <w:r w:rsidRPr="00950C93">
        <w:rPr>
          <w:rFonts w:ascii="Arial" w:hAnsi="Arial" w:cs="Arial"/>
        </w:rPr>
        <w:t>A good example is the c-section. South Africa’s caesarean rate is 72% vs the 15% global rate.</w:t>
      </w:r>
    </w:p>
    <w:p w14:paraId="53C2FDA3" w14:textId="7EA7E8D2" w:rsidR="00803451" w:rsidRPr="00950C93" w:rsidRDefault="00803451" w:rsidP="00F12A5F">
      <w:pPr>
        <w:pStyle w:val="ListParagraph"/>
        <w:numPr>
          <w:ilvl w:val="0"/>
          <w:numId w:val="79"/>
        </w:numPr>
        <w:spacing w:after="120" w:line="360" w:lineRule="auto"/>
        <w:jc w:val="both"/>
        <w:rPr>
          <w:rFonts w:ascii="Arial" w:hAnsi="Arial" w:cs="Arial"/>
        </w:rPr>
      </w:pPr>
      <w:r w:rsidRPr="00950C93">
        <w:rPr>
          <w:rFonts w:ascii="Arial" w:hAnsi="Arial" w:cs="Arial"/>
        </w:rPr>
        <w:t>Last year, medical aids lost at least R15 – R20 billion of total private healthcare industry spend to fraud, with the Board of Healthcare Funders of Southern Africa (BHF) reporting about 10 to 15% of all claims as fraudulent, abusive or wasteful. Approximately 3 to 4% of the R160-billion medical industry is pure fraud. The instances of medical fraud can be reduced, but it will take fundamental shifts in a number of areas, including the way medical schemes are structured and the efficiency of state health care.</w:t>
      </w:r>
    </w:p>
    <w:p w14:paraId="0A9BC298" w14:textId="56E8695D" w:rsidR="00803451" w:rsidRPr="00950C93" w:rsidRDefault="00803451" w:rsidP="00F12A5F">
      <w:pPr>
        <w:pStyle w:val="ListParagraph"/>
        <w:numPr>
          <w:ilvl w:val="0"/>
          <w:numId w:val="79"/>
        </w:numPr>
        <w:spacing w:after="120" w:line="360" w:lineRule="auto"/>
        <w:jc w:val="both"/>
        <w:rPr>
          <w:rFonts w:ascii="Arial" w:hAnsi="Arial" w:cs="Arial"/>
        </w:rPr>
      </w:pPr>
      <w:r w:rsidRPr="00950C93">
        <w:rPr>
          <w:rFonts w:ascii="Arial" w:hAnsi="Arial" w:cs="Arial"/>
        </w:rPr>
        <w:t>Bonitas chief operating officer Kenneth Marion said it was estimated that 15% of claims in the health-care industry contained an element of fraud, waste and abuse (FWA). “For a scheme of Bonitas’ size, this translates to a loss of R190m. To address this, we implemented initiatives against FWA, including hospital and pharmacy claim analytics.</w:t>
      </w:r>
    </w:p>
    <w:p w14:paraId="565DDA67" w14:textId="2D1EFBD0" w:rsidR="00803451" w:rsidRPr="00950C93" w:rsidRDefault="00803451" w:rsidP="00F12A5F">
      <w:pPr>
        <w:pStyle w:val="ListParagraph"/>
        <w:numPr>
          <w:ilvl w:val="0"/>
          <w:numId w:val="79"/>
        </w:numPr>
        <w:spacing w:after="120" w:line="360" w:lineRule="auto"/>
        <w:jc w:val="both"/>
        <w:rPr>
          <w:rFonts w:ascii="Arial" w:hAnsi="Arial" w:cs="Arial"/>
        </w:rPr>
      </w:pPr>
      <w:r w:rsidRPr="00950C93">
        <w:rPr>
          <w:rFonts w:ascii="Arial" w:hAnsi="Arial" w:cs="Arial"/>
        </w:rPr>
        <w:t>“The result was the identification of FWA of R129.8m, with R31.2m recovered in 2017. The scheme further benefited from R75m in potential savings,” he said. One of the culprits nabbed through Bonitas’ efforts is Wandile Theophilus Mashego, an audiologist and speech therapist practising in Pretoria who was convicted of 259 counts of medical aid fraud and a charge of contravening section 66 of the Medical Schemes Act.</w:t>
      </w:r>
    </w:p>
    <w:p w14:paraId="064C4D27" w14:textId="77777777" w:rsidR="00803451" w:rsidRPr="00950C93" w:rsidRDefault="00803451" w:rsidP="00F12A5F">
      <w:pPr>
        <w:pStyle w:val="ListParagraph"/>
        <w:numPr>
          <w:ilvl w:val="0"/>
          <w:numId w:val="79"/>
        </w:numPr>
        <w:spacing w:after="120" w:line="360" w:lineRule="auto"/>
        <w:jc w:val="both"/>
        <w:rPr>
          <w:rFonts w:ascii="Arial" w:hAnsi="Arial" w:cs="Arial"/>
        </w:rPr>
      </w:pPr>
      <w:r w:rsidRPr="00950C93">
        <w:rPr>
          <w:rFonts w:ascii="Arial" w:hAnsi="Arial" w:cs="Arial"/>
        </w:rPr>
        <w:t>Discovery Health, the largest medical aid scheme in the country with a membership of more than 2.7 million, recovered R568 million in fraud savings last year. Discovery Health chief executive Dr Jonathan Broomberg said the most common offences were claims submitted for services not rendered or medicines and medical devices that were never supplied.</w:t>
      </w:r>
    </w:p>
    <w:p w14:paraId="42B13B45" w14:textId="0513087A" w:rsidR="00803451" w:rsidRPr="00950C93" w:rsidRDefault="00803451" w:rsidP="000E5A2A">
      <w:pPr>
        <w:pStyle w:val="ListParagraph"/>
        <w:spacing w:after="120" w:line="360" w:lineRule="auto"/>
        <w:jc w:val="both"/>
        <w:rPr>
          <w:rFonts w:ascii="Arial" w:hAnsi="Arial" w:cs="Arial"/>
        </w:rPr>
      </w:pPr>
      <w:r w:rsidRPr="00950C93">
        <w:rPr>
          <w:rFonts w:ascii="Arial" w:hAnsi="Arial" w:cs="Arial"/>
        </w:rPr>
        <w:lastRenderedPageBreak/>
        <w:t>Broomberg said the volume of cases reported to the forensic unit continued unabated. The top offenders by region were Gauteng, with 2 595 claims, KwaZulu-Natal (916) and the Western Cape (773).</w:t>
      </w:r>
    </w:p>
    <w:p w14:paraId="3B57B641" w14:textId="4AEBAB68" w:rsidR="00B12F39" w:rsidRDefault="00803451" w:rsidP="00F12A5F">
      <w:pPr>
        <w:pStyle w:val="ListParagraph"/>
        <w:spacing w:after="120" w:line="360" w:lineRule="auto"/>
        <w:jc w:val="both"/>
        <w:rPr>
          <w:rFonts w:ascii="Arial" w:hAnsi="Arial" w:cs="Arial"/>
        </w:rPr>
      </w:pPr>
      <w:r w:rsidRPr="00950C93">
        <w:rPr>
          <w:rFonts w:ascii="Arial" w:hAnsi="Arial" w:cs="Arial"/>
        </w:rPr>
        <w:t>“Discovery Health data shows that general practitioners and pharmacies are among the top offenders, while paediatricians and ophthalmologists had the lowest number of cases reported in 2017,” said Broomberg. The medical aid scheme has deployed a specialised team of analysts, investigators and a proprietary forensic software system to analyse claims data and identify any unusual claim patterns.</w:t>
      </w:r>
    </w:p>
    <w:p w14:paraId="4E1B8D59" w14:textId="77777777" w:rsidR="003354B5" w:rsidRPr="00950C93" w:rsidRDefault="003354B5" w:rsidP="00F12A5F">
      <w:pPr>
        <w:pStyle w:val="ListParagraph"/>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F84A55" w:rsidRPr="00950C93" w14:paraId="6B5FD3BF" w14:textId="77777777" w:rsidTr="00F84A55">
        <w:tc>
          <w:tcPr>
            <w:tcW w:w="9016" w:type="dxa"/>
            <w:shd w:val="clear" w:color="auto" w:fill="A5A5A5" w:themeFill="accent3"/>
          </w:tcPr>
          <w:p w14:paraId="7B579E46" w14:textId="1FD22D83" w:rsidR="00F84A55" w:rsidRPr="00950C93" w:rsidRDefault="00F84A55" w:rsidP="00F12A5F">
            <w:pPr>
              <w:pStyle w:val="Heading2"/>
              <w:jc w:val="both"/>
              <w:outlineLvl w:val="1"/>
            </w:pPr>
            <w:bookmarkStart w:id="118" w:name="_Toc90623287"/>
            <w:r w:rsidRPr="00950C93">
              <w:t>3.5 FRAUD CONTROL MECHANISMS</w:t>
            </w:r>
            <w:bookmarkEnd w:id="118"/>
          </w:p>
        </w:tc>
      </w:tr>
    </w:tbl>
    <w:p w14:paraId="18099B89" w14:textId="6F0E6848" w:rsidR="0067115D" w:rsidRPr="00950C93" w:rsidRDefault="0067115D" w:rsidP="00F12A5F">
      <w:pPr>
        <w:autoSpaceDE w:val="0"/>
        <w:autoSpaceDN w:val="0"/>
        <w:adjustRightInd w:val="0"/>
        <w:spacing w:after="120" w:line="360" w:lineRule="auto"/>
        <w:jc w:val="both"/>
        <w:rPr>
          <w:rFonts w:ascii="Arial" w:hAnsi="Arial" w:cs="Arial"/>
          <w:sz w:val="20"/>
          <w:szCs w:val="20"/>
        </w:rPr>
      </w:pPr>
    </w:p>
    <w:p w14:paraId="5147D7F8" w14:textId="213996F2" w:rsidR="00F15B0F" w:rsidRPr="00950C93" w:rsidRDefault="0067115D" w:rsidP="00F12A5F">
      <w:pPr>
        <w:pStyle w:val="Heading3"/>
        <w:jc w:val="both"/>
      </w:pPr>
      <w:bookmarkStart w:id="119" w:name="_Toc90623288"/>
      <w:r w:rsidRPr="00950C93">
        <w:t xml:space="preserve">3.5.1 </w:t>
      </w:r>
      <w:r w:rsidR="00F15B0F" w:rsidRPr="00950C93">
        <w:t>Possible fraud control measures</w:t>
      </w:r>
      <w:bookmarkEnd w:id="119"/>
      <w:r w:rsidR="000E5783" w:rsidRPr="00950C93">
        <w:t xml:space="preserve"> </w:t>
      </w:r>
    </w:p>
    <w:p w14:paraId="350BD631" w14:textId="67933BE5" w:rsidR="006A7992" w:rsidRPr="00950C93" w:rsidRDefault="006A7992" w:rsidP="00F12A5F">
      <w:pPr>
        <w:spacing w:after="120" w:line="360" w:lineRule="auto"/>
        <w:jc w:val="both"/>
        <w:rPr>
          <w:rFonts w:ascii="Arial" w:hAnsi="Arial" w:cs="Arial"/>
          <w:b/>
          <w:bCs/>
          <w:i/>
          <w:iCs/>
        </w:rPr>
      </w:pPr>
      <w:bookmarkStart w:id="120" w:name="_Hlk12766005"/>
      <w:r w:rsidRPr="00950C93">
        <w:rPr>
          <w:rFonts w:ascii="Arial" w:hAnsi="Arial" w:cs="Arial"/>
          <w:b/>
          <w:bCs/>
          <w:i/>
          <w:iCs/>
        </w:rPr>
        <w:t>Members</w:t>
      </w:r>
    </w:p>
    <w:p w14:paraId="4C3526BA" w14:textId="2F2EFFEE" w:rsidR="00F15B0F" w:rsidRPr="00950C93" w:rsidRDefault="00F15B0F" w:rsidP="00F12A5F">
      <w:pPr>
        <w:pStyle w:val="ListParagraph"/>
        <w:numPr>
          <w:ilvl w:val="0"/>
          <w:numId w:val="77"/>
        </w:numPr>
        <w:spacing w:after="120" w:line="360" w:lineRule="auto"/>
        <w:jc w:val="both"/>
        <w:rPr>
          <w:rFonts w:ascii="Arial" w:hAnsi="Arial" w:cs="Arial"/>
        </w:rPr>
      </w:pPr>
      <w:r w:rsidRPr="00950C93">
        <w:rPr>
          <w:rFonts w:ascii="Arial" w:hAnsi="Arial" w:cs="Arial"/>
        </w:rPr>
        <w:t>Member education and fraud awareness (</w:t>
      </w:r>
      <w:r w:rsidR="006A7992" w:rsidRPr="00950C93">
        <w:rPr>
          <w:rFonts w:ascii="Arial" w:hAnsi="Arial" w:cs="Arial"/>
        </w:rPr>
        <w:t>some medical schemes</w:t>
      </w:r>
      <w:r w:rsidRPr="00950C93">
        <w:rPr>
          <w:rFonts w:ascii="Arial" w:hAnsi="Arial" w:cs="Arial"/>
        </w:rPr>
        <w:t xml:space="preserve"> ha</w:t>
      </w:r>
      <w:r w:rsidR="006A7992" w:rsidRPr="00950C93">
        <w:rPr>
          <w:rFonts w:ascii="Arial" w:hAnsi="Arial" w:cs="Arial"/>
        </w:rPr>
        <w:t>ve</w:t>
      </w:r>
      <w:r w:rsidRPr="00950C93">
        <w:rPr>
          <w:rFonts w:ascii="Arial" w:hAnsi="Arial" w:cs="Arial"/>
        </w:rPr>
        <w:t xml:space="preserve"> a fraud awareness on their website</w:t>
      </w:r>
      <w:r w:rsidR="006A7992" w:rsidRPr="00950C93">
        <w:rPr>
          <w:rFonts w:ascii="Arial" w:hAnsi="Arial" w:cs="Arial"/>
        </w:rPr>
        <w:t>s</w:t>
      </w:r>
      <w:r w:rsidRPr="00950C93">
        <w:rPr>
          <w:rFonts w:ascii="Arial" w:hAnsi="Arial" w:cs="Arial"/>
        </w:rPr>
        <w:t xml:space="preserve"> for members)</w:t>
      </w:r>
    </w:p>
    <w:p w14:paraId="1718B29A" w14:textId="77777777" w:rsidR="000E5783" w:rsidRPr="00950C93" w:rsidRDefault="000E5783" w:rsidP="00F12A5F">
      <w:pPr>
        <w:pStyle w:val="ListParagraph"/>
        <w:numPr>
          <w:ilvl w:val="0"/>
          <w:numId w:val="77"/>
        </w:numPr>
        <w:spacing w:after="120" w:line="360" w:lineRule="auto"/>
        <w:jc w:val="both"/>
        <w:rPr>
          <w:rFonts w:ascii="Arial" w:hAnsi="Arial" w:cs="Arial"/>
        </w:rPr>
      </w:pPr>
      <w:r w:rsidRPr="00950C93">
        <w:rPr>
          <w:rFonts w:ascii="Arial" w:hAnsi="Arial" w:cs="Arial"/>
        </w:rPr>
        <w:t>Keep the medical aid card in a safe place, just like the bank card</w:t>
      </w:r>
    </w:p>
    <w:p w14:paraId="29887193" w14:textId="1CC80120" w:rsidR="000E5783" w:rsidRPr="00950C93" w:rsidRDefault="000E5783" w:rsidP="00F12A5F">
      <w:pPr>
        <w:pStyle w:val="ListParagraph"/>
        <w:numPr>
          <w:ilvl w:val="0"/>
          <w:numId w:val="77"/>
        </w:numPr>
        <w:spacing w:after="120" w:line="360" w:lineRule="auto"/>
        <w:jc w:val="both"/>
        <w:rPr>
          <w:rFonts w:ascii="Arial" w:hAnsi="Arial" w:cs="Arial"/>
        </w:rPr>
      </w:pPr>
      <w:r w:rsidRPr="00950C93">
        <w:rPr>
          <w:rFonts w:ascii="Arial" w:hAnsi="Arial" w:cs="Arial"/>
        </w:rPr>
        <w:t xml:space="preserve">Refuse to accept money in exchange </w:t>
      </w:r>
      <w:r w:rsidR="00DF7357">
        <w:rPr>
          <w:rFonts w:ascii="Arial" w:hAnsi="Arial" w:cs="Arial"/>
        </w:rPr>
        <w:t>for</w:t>
      </w:r>
      <w:r w:rsidR="00DF7357" w:rsidRPr="00950C93">
        <w:rPr>
          <w:rFonts w:ascii="Arial" w:hAnsi="Arial" w:cs="Arial"/>
        </w:rPr>
        <w:t xml:space="preserve"> </w:t>
      </w:r>
      <w:r w:rsidRPr="00950C93">
        <w:rPr>
          <w:rFonts w:ascii="Arial" w:hAnsi="Arial" w:cs="Arial"/>
        </w:rPr>
        <w:t>the provider claiming from the scheme.</w:t>
      </w:r>
    </w:p>
    <w:p w14:paraId="7279CDA5" w14:textId="77777777" w:rsidR="000E5783" w:rsidRPr="00950C93" w:rsidRDefault="000E5783" w:rsidP="00F12A5F">
      <w:pPr>
        <w:pStyle w:val="ListParagraph"/>
        <w:numPr>
          <w:ilvl w:val="0"/>
          <w:numId w:val="77"/>
        </w:numPr>
        <w:spacing w:after="120" w:line="360" w:lineRule="auto"/>
        <w:jc w:val="both"/>
        <w:rPr>
          <w:rFonts w:ascii="Arial" w:hAnsi="Arial" w:cs="Arial"/>
        </w:rPr>
      </w:pPr>
      <w:r w:rsidRPr="00950C93">
        <w:rPr>
          <w:rFonts w:ascii="Arial" w:hAnsi="Arial" w:cs="Arial"/>
        </w:rPr>
        <w:t>Report any suspicious behaviour</w:t>
      </w:r>
    </w:p>
    <w:p w14:paraId="45D32A74" w14:textId="77777777" w:rsidR="000E5783" w:rsidRPr="00950C93" w:rsidRDefault="000E5783" w:rsidP="00F12A5F">
      <w:pPr>
        <w:pStyle w:val="ListParagraph"/>
        <w:numPr>
          <w:ilvl w:val="0"/>
          <w:numId w:val="77"/>
        </w:numPr>
        <w:spacing w:after="120" w:line="360" w:lineRule="auto"/>
        <w:jc w:val="both"/>
        <w:rPr>
          <w:rFonts w:ascii="Arial" w:hAnsi="Arial" w:cs="Arial"/>
        </w:rPr>
      </w:pPr>
      <w:r w:rsidRPr="00950C93">
        <w:rPr>
          <w:rFonts w:ascii="Arial" w:hAnsi="Arial" w:cs="Arial"/>
        </w:rPr>
        <w:t>Getting second opinions before procedures</w:t>
      </w:r>
    </w:p>
    <w:p w14:paraId="51107330" w14:textId="1954DE0B" w:rsidR="000E5783" w:rsidRPr="00950C93" w:rsidRDefault="000E5783" w:rsidP="00F12A5F">
      <w:pPr>
        <w:pStyle w:val="ListParagraph"/>
        <w:numPr>
          <w:ilvl w:val="0"/>
          <w:numId w:val="77"/>
        </w:numPr>
        <w:spacing w:after="120" w:line="360" w:lineRule="auto"/>
        <w:jc w:val="both"/>
        <w:rPr>
          <w:rFonts w:ascii="Arial" w:hAnsi="Arial" w:cs="Arial"/>
        </w:rPr>
      </w:pPr>
      <w:r w:rsidRPr="00950C93">
        <w:rPr>
          <w:rFonts w:ascii="Arial" w:hAnsi="Arial" w:cs="Arial"/>
        </w:rPr>
        <w:t>Analyse all claim statements carefully</w:t>
      </w:r>
    </w:p>
    <w:p w14:paraId="67D70FCE" w14:textId="7CB7E513" w:rsidR="000E5783" w:rsidRPr="00950C93" w:rsidRDefault="000E5783" w:rsidP="00F12A5F">
      <w:pPr>
        <w:pStyle w:val="ListParagraph"/>
        <w:numPr>
          <w:ilvl w:val="0"/>
          <w:numId w:val="77"/>
        </w:numPr>
        <w:spacing w:after="120" w:line="360" w:lineRule="auto"/>
        <w:jc w:val="both"/>
        <w:rPr>
          <w:rFonts w:ascii="Arial" w:hAnsi="Arial" w:cs="Arial"/>
        </w:rPr>
      </w:pPr>
      <w:r w:rsidRPr="00950C93">
        <w:rPr>
          <w:rFonts w:ascii="Arial" w:hAnsi="Arial" w:cs="Arial"/>
        </w:rPr>
        <w:t>Feel free to question the provider on the services rendered</w:t>
      </w:r>
    </w:p>
    <w:p w14:paraId="35DBFA72" w14:textId="0E02556A" w:rsidR="000E5783" w:rsidRPr="00950C93" w:rsidRDefault="000E5783" w:rsidP="00F12A5F">
      <w:pPr>
        <w:pStyle w:val="ListParagraph"/>
        <w:numPr>
          <w:ilvl w:val="0"/>
          <w:numId w:val="77"/>
        </w:numPr>
        <w:spacing w:after="120" w:line="360" w:lineRule="auto"/>
        <w:jc w:val="both"/>
        <w:rPr>
          <w:rFonts w:ascii="Arial" w:hAnsi="Arial" w:cs="Arial"/>
        </w:rPr>
      </w:pPr>
      <w:r w:rsidRPr="00950C93">
        <w:rPr>
          <w:rFonts w:ascii="Arial" w:hAnsi="Arial" w:cs="Arial"/>
        </w:rPr>
        <w:t>Always ask for co-payment receipts</w:t>
      </w:r>
    </w:p>
    <w:p w14:paraId="0A6B987D" w14:textId="77777777" w:rsidR="003354B5" w:rsidRDefault="003354B5" w:rsidP="00F12A5F">
      <w:pPr>
        <w:spacing w:after="120" w:line="360" w:lineRule="auto"/>
        <w:jc w:val="both"/>
        <w:rPr>
          <w:rFonts w:ascii="Arial" w:hAnsi="Arial" w:cs="Arial"/>
          <w:b/>
          <w:bCs/>
          <w:i/>
          <w:iCs/>
        </w:rPr>
      </w:pPr>
    </w:p>
    <w:p w14:paraId="19276349" w14:textId="6B8FE5B1" w:rsidR="000E5783" w:rsidRPr="00950C93" w:rsidRDefault="006A7992" w:rsidP="00F12A5F">
      <w:pPr>
        <w:spacing w:after="120" w:line="360" w:lineRule="auto"/>
        <w:jc w:val="both"/>
        <w:rPr>
          <w:rFonts w:ascii="Arial" w:hAnsi="Arial" w:cs="Arial"/>
          <w:b/>
          <w:bCs/>
          <w:i/>
          <w:iCs/>
        </w:rPr>
      </w:pPr>
      <w:r w:rsidRPr="00950C93">
        <w:rPr>
          <w:rFonts w:ascii="Arial" w:hAnsi="Arial" w:cs="Arial"/>
          <w:b/>
          <w:bCs/>
          <w:i/>
          <w:iCs/>
        </w:rPr>
        <w:t xml:space="preserve">Employees </w:t>
      </w:r>
    </w:p>
    <w:p w14:paraId="12988806" w14:textId="7B620B91" w:rsidR="003907BA" w:rsidRPr="00950C93" w:rsidRDefault="003907BA" w:rsidP="00F12A5F">
      <w:pPr>
        <w:pStyle w:val="ListParagraph"/>
        <w:numPr>
          <w:ilvl w:val="0"/>
          <w:numId w:val="77"/>
        </w:numPr>
        <w:spacing w:after="120" w:line="360" w:lineRule="auto"/>
        <w:jc w:val="both"/>
        <w:rPr>
          <w:rFonts w:ascii="Arial" w:hAnsi="Arial" w:cs="Arial"/>
        </w:rPr>
      </w:pPr>
      <w:r w:rsidRPr="00950C93">
        <w:rPr>
          <w:rFonts w:ascii="Arial" w:hAnsi="Arial" w:cs="Arial"/>
        </w:rPr>
        <w:t>Employee fraud awareness trainings</w:t>
      </w:r>
    </w:p>
    <w:p w14:paraId="2E1B7B0C" w14:textId="77777777" w:rsidR="00F15B0F" w:rsidRPr="00950C93" w:rsidRDefault="00F15B0F" w:rsidP="00F12A5F">
      <w:pPr>
        <w:pStyle w:val="ListParagraph"/>
        <w:numPr>
          <w:ilvl w:val="0"/>
          <w:numId w:val="77"/>
        </w:numPr>
        <w:spacing w:after="120" w:line="360" w:lineRule="auto"/>
        <w:jc w:val="both"/>
        <w:rPr>
          <w:rFonts w:ascii="Arial" w:hAnsi="Arial" w:cs="Arial"/>
        </w:rPr>
      </w:pPr>
      <w:r w:rsidRPr="00950C93">
        <w:rPr>
          <w:rFonts w:ascii="Arial" w:hAnsi="Arial" w:cs="Arial"/>
        </w:rPr>
        <w:t>Log in passwords</w:t>
      </w:r>
    </w:p>
    <w:p w14:paraId="6F4C4E27" w14:textId="77777777" w:rsidR="00F15B0F" w:rsidRPr="00950C93" w:rsidRDefault="00F15B0F" w:rsidP="00F12A5F">
      <w:pPr>
        <w:pStyle w:val="ListParagraph"/>
        <w:numPr>
          <w:ilvl w:val="0"/>
          <w:numId w:val="77"/>
        </w:numPr>
        <w:spacing w:after="120" w:line="360" w:lineRule="auto"/>
        <w:jc w:val="both"/>
        <w:rPr>
          <w:rFonts w:ascii="Arial" w:hAnsi="Arial" w:cs="Arial"/>
        </w:rPr>
      </w:pPr>
      <w:r w:rsidRPr="00950C93">
        <w:rPr>
          <w:rFonts w:ascii="Arial" w:hAnsi="Arial" w:cs="Arial"/>
        </w:rPr>
        <w:t>Segregation or rotation of duties</w:t>
      </w:r>
    </w:p>
    <w:p w14:paraId="5D5F235B" w14:textId="77777777" w:rsidR="00F15B0F" w:rsidRPr="00950C93" w:rsidRDefault="00F15B0F" w:rsidP="00F12A5F">
      <w:pPr>
        <w:pStyle w:val="ListParagraph"/>
        <w:numPr>
          <w:ilvl w:val="0"/>
          <w:numId w:val="77"/>
        </w:numPr>
        <w:spacing w:after="120" w:line="360" w:lineRule="auto"/>
        <w:jc w:val="both"/>
        <w:rPr>
          <w:rFonts w:ascii="Arial" w:hAnsi="Arial" w:cs="Arial"/>
        </w:rPr>
      </w:pPr>
      <w:r w:rsidRPr="00950C93">
        <w:rPr>
          <w:rFonts w:ascii="Arial" w:hAnsi="Arial" w:cs="Arial"/>
        </w:rPr>
        <w:t>Access cards</w:t>
      </w:r>
    </w:p>
    <w:p w14:paraId="25DC3732" w14:textId="77777777" w:rsidR="00F15B0F" w:rsidRPr="00950C93" w:rsidRDefault="00F15B0F" w:rsidP="00F12A5F">
      <w:pPr>
        <w:pStyle w:val="ListParagraph"/>
        <w:numPr>
          <w:ilvl w:val="0"/>
          <w:numId w:val="77"/>
        </w:numPr>
        <w:spacing w:after="120" w:line="360" w:lineRule="auto"/>
        <w:jc w:val="both"/>
        <w:rPr>
          <w:rFonts w:ascii="Arial" w:hAnsi="Arial" w:cs="Arial"/>
        </w:rPr>
      </w:pPr>
      <w:r w:rsidRPr="00950C93">
        <w:rPr>
          <w:rFonts w:ascii="Arial" w:hAnsi="Arial" w:cs="Arial"/>
        </w:rPr>
        <w:t>Authorisation for employees to access the office after hours</w:t>
      </w:r>
    </w:p>
    <w:p w14:paraId="0C3E4A8A" w14:textId="77777777" w:rsidR="00F15B0F" w:rsidRPr="00950C93" w:rsidRDefault="00F15B0F" w:rsidP="00F12A5F">
      <w:pPr>
        <w:pStyle w:val="ListParagraph"/>
        <w:numPr>
          <w:ilvl w:val="0"/>
          <w:numId w:val="77"/>
        </w:numPr>
        <w:spacing w:after="120" w:line="360" w:lineRule="auto"/>
        <w:jc w:val="both"/>
        <w:rPr>
          <w:rFonts w:ascii="Arial" w:hAnsi="Arial" w:cs="Arial"/>
        </w:rPr>
      </w:pPr>
      <w:r w:rsidRPr="00950C93">
        <w:rPr>
          <w:rFonts w:ascii="Arial" w:hAnsi="Arial" w:cs="Arial"/>
        </w:rPr>
        <w:t>Spot checking of employees by management</w:t>
      </w:r>
    </w:p>
    <w:p w14:paraId="4CBE4DA6" w14:textId="77777777" w:rsidR="00F15B0F" w:rsidRPr="00950C93" w:rsidRDefault="00F15B0F" w:rsidP="00F12A5F">
      <w:pPr>
        <w:pStyle w:val="ListParagraph"/>
        <w:numPr>
          <w:ilvl w:val="0"/>
          <w:numId w:val="77"/>
        </w:numPr>
        <w:spacing w:after="120" w:line="360" w:lineRule="auto"/>
        <w:jc w:val="both"/>
        <w:rPr>
          <w:rFonts w:ascii="Arial" w:hAnsi="Arial" w:cs="Arial"/>
        </w:rPr>
      </w:pPr>
      <w:r w:rsidRPr="00950C93">
        <w:rPr>
          <w:rFonts w:ascii="Arial" w:hAnsi="Arial" w:cs="Arial"/>
        </w:rPr>
        <w:t>System detection for unauthorised use of terminals or facility</w:t>
      </w:r>
    </w:p>
    <w:p w14:paraId="3BB5B804" w14:textId="77777777" w:rsidR="00F15B0F" w:rsidRPr="00950C93" w:rsidRDefault="00F15B0F" w:rsidP="00F12A5F">
      <w:pPr>
        <w:pStyle w:val="ListParagraph"/>
        <w:numPr>
          <w:ilvl w:val="0"/>
          <w:numId w:val="77"/>
        </w:numPr>
        <w:spacing w:after="120" w:line="360" w:lineRule="auto"/>
        <w:jc w:val="both"/>
        <w:rPr>
          <w:rFonts w:ascii="Arial" w:hAnsi="Arial" w:cs="Arial"/>
        </w:rPr>
      </w:pPr>
      <w:r w:rsidRPr="00950C93">
        <w:rPr>
          <w:rFonts w:ascii="Arial" w:hAnsi="Arial" w:cs="Arial"/>
        </w:rPr>
        <w:t>Fraud hotline</w:t>
      </w:r>
    </w:p>
    <w:p w14:paraId="45613BB5" w14:textId="3FDFE8EA" w:rsidR="00F15B0F" w:rsidRPr="00950C93" w:rsidRDefault="00F15B0F" w:rsidP="00F12A5F">
      <w:pPr>
        <w:pStyle w:val="ListParagraph"/>
        <w:numPr>
          <w:ilvl w:val="0"/>
          <w:numId w:val="77"/>
        </w:numPr>
        <w:spacing w:after="120" w:line="360" w:lineRule="auto"/>
        <w:jc w:val="both"/>
        <w:rPr>
          <w:rFonts w:ascii="Arial" w:hAnsi="Arial" w:cs="Arial"/>
        </w:rPr>
      </w:pPr>
      <w:r w:rsidRPr="00950C93">
        <w:rPr>
          <w:rFonts w:ascii="Arial" w:hAnsi="Arial" w:cs="Arial"/>
        </w:rPr>
        <w:t>Protection of whistleblowers</w:t>
      </w:r>
    </w:p>
    <w:p w14:paraId="3E3C68D1" w14:textId="24864A98" w:rsidR="00F15B0F" w:rsidRPr="00950C93" w:rsidRDefault="00DF7357" w:rsidP="00F12A5F">
      <w:pPr>
        <w:pStyle w:val="ListParagraph"/>
        <w:numPr>
          <w:ilvl w:val="0"/>
          <w:numId w:val="77"/>
        </w:numPr>
        <w:spacing w:after="120" w:line="360" w:lineRule="auto"/>
        <w:jc w:val="both"/>
        <w:rPr>
          <w:rFonts w:ascii="Arial" w:hAnsi="Arial" w:cs="Arial"/>
        </w:rPr>
      </w:pPr>
      <w:r>
        <w:rPr>
          <w:rFonts w:ascii="Arial" w:hAnsi="Arial" w:cs="Arial"/>
        </w:rPr>
        <w:lastRenderedPageBreak/>
        <w:t>R</w:t>
      </w:r>
      <w:r w:rsidRPr="00950C93">
        <w:rPr>
          <w:rFonts w:ascii="Arial" w:hAnsi="Arial" w:cs="Arial"/>
        </w:rPr>
        <w:t xml:space="preserve">eward </w:t>
      </w:r>
      <w:r w:rsidR="00F15B0F" w:rsidRPr="00950C93">
        <w:rPr>
          <w:rFonts w:ascii="Arial" w:hAnsi="Arial" w:cs="Arial"/>
        </w:rPr>
        <w:t>for whistleblowers</w:t>
      </w:r>
    </w:p>
    <w:p w14:paraId="153421E8" w14:textId="42F5082C" w:rsidR="003907BA" w:rsidRPr="00950C93" w:rsidRDefault="003907BA" w:rsidP="00F12A5F">
      <w:pPr>
        <w:pStyle w:val="ListParagraph"/>
        <w:numPr>
          <w:ilvl w:val="0"/>
          <w:numId w:val="77"/>
        </w:numPr>
        <w:spacing w:after="120" w:line="360" w:lineRule="auto"/>
        <w:jc w:val="both"/>
        <w:rPr>
          <w:rFonts w:ascii="Arial" w:hAnsi="Arial" w:cs="Arial"/>
        </w:rPr>
      </w:pPr>
      <w:r w:rsidRPr="00950C93">
        <w:rPr>
          <w:rFonts w:ascii="Arial" w:hAnsi="Arial" w:cs="Arial"/>
        </w:rPr>
        <w:t>Prosecution of all convicted fraudsters</w:t>
      </w:r>
    </w:p>
    <w:bookmarkEnd w:id="120"/>
    <w:p w14:paraId="557A88BA" w14:textId="4638D99B" w:rsidR="0050666D" w:rsidRPr="00950C93" w:rsidRDefault="003907BA" w:rsidP="000E5A2A">
      <w:pPr>
        <w:autoSpaceDE w:val="0"/>
        <w:autoSpaceDN w:val="0"/>
        <w:adjustRightInd w:val="0"/>
        <w:spacing w:after="120" w:line="360" w:lineRule="auto"/>
        <w:jc w:val="both"/>
        <w:rPr>
          <w:rFonts w:ascii="Arial" w:hAnsi="Arial" w:cs="Arial"/>
        </w:rPr>
      </w:pPr>
      <w:r w:rsidRPr="00950C93">
        <w:rPr>
          <w:rFonts w:ascii="Arial" w:hAnsi="Arial" w:cs="Arial"/>
        </w:rPr>
        <w:t xml:space="preserve">Below </w:t>
      </w:r>
      <w:r w:rsidR="000E5783" w:rsidRPr="00950C93">
        <w:rPr>
          <w:rFonts w:ascii="Arial" w:hAnsi="Arial" w:cs="Arial"/>
        </w:rPr>
        <w:t>is an</w:t>
      </w:r>
      <w:r w:rsidRPr="00950C93">
        <w:rPr>
          <w:rFonts w:ascii="Arial" w:hAnsi="Arial" w:cs="Arial"/>
        </w:rPr>
        <w:t xml:space="preserve"> example of some of the measures being implemented by the medical schemes in order to combat fraud</w:t>
      </w:r>
      <w:r w:rsidR="006A7992" w:rsidRPr="00950C93">
        <w:rPr>
          <w:rFonts w:ascii="Arial" w:hAnsi="Arial" w:cs="Arial"/>
        </w:rPr>
        <w:t>.</w:t>
      </w:r>
    </w:p>
    <w:p w14:paraId="543C8A50" w14:textId="26D51A36" w:rsidR="00DC5C37" w:rsidRPr="00950C93" w:rsidRDefault="00DC5C37"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Fraud control mechanisms</w:t>
      </w:r>
    </w:p>
    <w:p w14:paraId="319304BE" w14:textId="77777777" w:rsidR="00DC5C37" w:rsidRPr="00950C93" w:rsidRDefault="00DC5C3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Bonitas Medical Fund strengthens vigilance against medical aid fraud</w:t>
      </w:r>
    </w:p>
    <w:p w14:paraId="7029B327" w14:textId="77777777" w:rsidR="00DC5C37" w:rsidRPr="00950C93" w:rsidRDefault="00DC5C3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Business Report / 4 October 2017, 2:05pm / Nkosemntu Stuurman</w:t>
      </w:r>
    </w:p>
    <w:p w14:paraId="0ACADFF9" w14:textId="77777777" w:rsidR="00DC5C37" w:rsidRPr="00950C93" w:rsidRDefault="00DC5C3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CAPE TOWN - Bonitas says Phase 1 of their fraud detection initiative which ended in December 2016, has led to an identification of R79 million in fraud, waste and abuse. </w:t>
      </w:r>
    </w:p>
    <w:p w14:paraId="23FF103A" w14:textId="77777777" w:rsidR="00DC5C37" w:rsidRPr="00950C93" w:rsidRDefault="00DC5C3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In a statement, the scheme has expressed its gratitude for the work done by the South African Police Service and the Hawks to have successfully convicted and sentenced three bogus medical aid technologists in Limpopo, who milked the Scheme over R1 million. </w:t>
      </w:r>
    </w:p>
    <w:p w14:paraId="0B1E4077" w14:textId="77777777" w:rsidR="00DC5C37" w:rsidRPr="00950C93" w:rsidRDefault="00DC5C3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Phase 1 of the fraud detection initiative was focusing on live billing. Now the scheme says they have introduced Phase 2 and 3 to focus on pharmacies and hospital claims.  </w:t>
      </w:r>
    </w:p>
    <w:p w14:paraId="229BBBF8" w14:textId="77777777" w:rsidR="00DC5C37" w:rsidRPr="00950C93" w:rsidRDefault="00DC5C3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Bonitas Medical Fund, Principal Officer, Gerhard Van Emmenis says, "Medical schemes are owned by their members and when the money is defrauded from the scheme it can contribute towards increased premiums". </w:t>
      </w:r>
    </w:p>
    <w:p w14:paraId="4B86EF69" w14:textId="77777777" w:rsidR="00DC5C37" w:rsidRPr="00950C93" w:rsidRDefault="00DC5C3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Van Emmenis understands that their most invaluable tool against fraud, waste and abuse remains their members and urges the members to utilise every available resource and channels to report suspected fraud incidents. </w:t>
      </w:r>
    </w:p>
    <w:p w14:paraId="0038F9A0" w14:textId="19330510" w:rsidR="00DC5C37" w:rsidRPr="00950C93" w:rsidRDefault="00DC5C3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South African private healthcare industry estimates that around 10-15% of claims contain an element of fraudulent information.</w:t>
      </w:r>
    </w:p>
    <w:p w14:paraId="215A0F35" w14:textId="71AACEC2" w:rsidR="0018728C" w:rsidRPr="00950C93" w:rsidRDefault="00166582" w:rsidP="00F12A5F">
      <w:pPr>
        <w:pStyle w:val="Heading3"/>
        <w:jc w:val="both"/>
      </w:pPr>
      <w:bookmarkStart w:id="121" w:name="_Toc90623289"/>
      <w:r w:rsidRPr="00950C93">
        <w:t xml:space="preserve">3.5.2 </w:t>
      </w:r>
      <w:r w:rsidR="0067115D" w:rsidRPr="00950C93">
        <w:t>I</w:t>
      </w:r>
      <w:r w:rsidR="0018728C" w:rsidRPr="00950C93">
        <w:t>mplication for lack of control measures being implemented</w:t>
      </w:r>
      <w:bookmarkEnd w:id="121"/>
      <w:r w:rsidR="0018728C" w:rsidRPr="00950C93">
        <w:t xml:space="preserve"> </w:t>
      </w:r>
    </w:p>
    <w:p w14:paraId="7B9E2CA8" w14:textId="77777777" w:rsidR="00B37E31" w:rsidRPr="00950C93" w:rsidRDefault="00B37E31" w:rsidP="00F12A5F">
      <w:pPr>
        <w:spacing w:after="120" w:line="360" w:lineRule="auto"/>
        <w:jc w:val="both"/>
        <w:rPr>
          <w:rFonts w:ascii="Arial" w:hAnsi="Arial" w:cs="Arial"/>
          <w:b/>
          <w:bCs/>
          <w:i/>
          <w:iCs/>
        </w:rPr>
      </w:pPr>
      <w:r w:rsidRPr="00950C93">
        <w:rPr>
          <w:rFonts w:ascii="Arial" w:hAnsi="Arial" w:cs="Arial"/>
          <w:b/>
          <w:bCs/>
          <w:i/>
          <w:iCs/>
        </w:rPr>
        <w:t>Members</w:t>
      </w:r>
    </w:p>
    <w:p w14:paraId="7E242363" w14:textId="77777777" w:rsidR="00B37E31" w:rsidRPr="00950C93" w:rsidRDefault="00B37E31" w:rsidP="00F12A5F">
      <w:pPr>
        <w:pStyle w:val="ListParagraph"/>
        <w:numPr>
          <w:ilvl w:val="0"/>
          <w:numId w:val="72"/>
        </w:numPr>
        <w:spacing w:after="120" w:line="360" w:lineRule="auto"/>
        <w:jc w:val="both"/>
        <w:rPr>
          <w:rFonts w:ascii="Arial" w:hAnsi="Arial" w:cs="Arial"/>
        </w:rPr>
      </w:pPr>
      <w:r w:rsidRPr="00950C93">
        <w:rPr>
          <w:rFonts w:ascii="Arial" w:hAnsi="Arial" w:cs="Arial"/>
        </w:rPr>
        <w:t>More turnaround time for claims processing as scheme will need to scrutinize and investigate some claims</w:t>
      </w:r>
    </w:p>
    <w:p w14:paraId="4B6E958F" w14:textId="77777777" w:rsidR="00B37E31" w:rsidRPr="00950C93" w:rsidRDefault="00B37E31" w:rsidP="00F12A5F">
      <w:pPr>
        <w:pStyle w:val="ListParagraph"/>
        <w:numPr>
          <w:ilvl w:val="0"/>
          <w:numId w:val="72"/>
        </w:numPr>
        <w:spacing w:after="120" w:line="360" w:lineRule="auto"/>
        <w:jc w:val="both"/>
        <w:rPr>
          <w:rFonts w:ascii="Arial" w:hAnsi="Arial" w:cs="Arial"/>
        </w:rPr>
      </w:pPr>
      <w:r w:rsidRPr="00950C93">
        <w:rPr>
          <w:rFonts w:ascii="Arial" w:hAnsi="Arial" w:cs="Arial"/>
        </w:rPr>
        <w:t>Limitation in terms of provider choice</w:t>
      </w:r>
    </w:p>
    <w:p w14:paraId="6C6C6DE2" w14:textId="77777777" w:rsidR="00B37E31" w:rsidRPr="00950C93" w:rsidRDefault="00B37E31" w:rsidP="00F12A5F">
      <w:pPr>
        <w:pStyle w:val="ListParagraph"/>
        <w:numPr>
          <w:ilvl w:val="0"/>
          <w:numId w:val="72"/>
        </w:numPr>
        <w:spacing w:after="120" w:line="360" w:lineRule="auto"/>
        <w:jc w:val="both"/>
        <w:rPr>
          <w:rFonts w:ascii="Arial" w:hAnsi="Arial" w:cs="Arial"/>
        </w:rPr>
      </w:pPr>
      <w:r w:rsidRPr="00950C93">
        <w:rPr>
          <w:rFonts w:ascii="Arial" w:hAnsi="Arial" w:cs="Arial"/>
        </w:rPr>
        <w:t>Increase in premiums to cover up for the costs of fraud</w:t>
      </w:r>
    </w:p>
    <w:p w14:paraId="16C05643" w14:textId="77777777" w:rsidR="00B37E31" w:rsidRPr="00950C93" w:rsidRDefault="00B37E31" w:rsidP="00F12A5F">
      <w:pPr>
        <w:pStyle w:val="ListParagraph"/>
        <w:numPr>
          <w:ilvl w:val="0"/>
          <w:numId w:val="72"/>
        </w:numPr>
        <w:spacing w:after="120" w:line="360" w:lineRule="auto"/>
        <w:jc w:val="both"/>
        <w:rPr>
          <w:rFonts w:ascii="Arial" w:hAnsi="Arial" w:cs="Arial"/>
        </w:rPr>
      </w:pPr>
      <w:r w:rsidRPr="00950C93">
        <w:rPr>
          <w:rFonts w:ascii="Arial" w:hAnsi="Arial" w:cs="Arial"/>
        </w:rPr>
        <w:t>Required authorisation for previously allowed procedures</w:t>
      </w:r>
    </w:p>
    <w:p w14:paraId="6BBA1630" w14:textId="77777777" w:rsidR="00B37E31" w:rsidRPr="00950C93" w:rsidRDefault="00B37E31" w:rsidP="00F12A5F">
      <w:pPr>
        <w:pStyle w:val="ListParagraph"/>
        <w:numPr>
          <w:ilvl w:val="0"/>
          <w:numId w:val="72"/>
        </w:numPr>
        <w:spacing w:after="120" w:line="360" w:lineRule="auto"/>
        <w:jc w:val="both"/>
        <w:rPr>
          <w:rFonts w:ascii="Arial" w:hAnsi="Arial" w:cs="Arial"/>
        </w:rPr>
      </w:pPr>
      <w:r w:rsidRPr="00950C93">
        <w:rPr>
          <w:rFonts w:ascii="Arial" w:hAnsi="Arial" w:cs="Arial"/>
        </w:rPr>
        <w:t>Reduced benefits</w:t>
      </w:r>
    </w:p>
    <w:p w14:paraId="44F3137B" w14:textId="41AF3F95" w:rsidR="00B37E31" w:rsidRPr="00950C93" w:rsidRDefault="00B37E31" w:rsidP="00F12A5F">
      <w:pPr>
        <w:spacing w:after="120" w:line="360" w:lineRule="auto"/>
        <w:jc w:val="both"/>
        <w:rPr>
          <w:rFonts w:ascii="Arial" w:hAnsi="Arial" w:cs="Arial"/>
          <w:b/>
          <w:bCs/>
          <w:i/>
          <w:iCs/>
        </w:rPr>
      </w:pPr>
      <w:r w:rsidRPr="00950C93">
        <w:rPr>
          <w:rFonts w:ascii="Arial" w:hAnsi="Arial" w:cs="Arial"/>
          <w:b/>
          <w:bCs/>
          <w:i/>
          <w:iCs/>
        </w:rPr>
        <w:t>Administrator</w:t>
      </w:r>
    </w:p>
    <w:p w14:paraId="50852AA2" w14:textId="77777777" w:rsidR="00B37E31" w:rsidRPr="00950C93" w:rsidRDefault="00B37E31" w:rsidP="00F12A5F">
      <w:pPr>
        <w:pStyle w:val="ListParagraph"/>
        <w:numPr>
          <w:ilvl w:val="0"/>
          <w:numId w:val="73"/>
        </w:numPr>
        <w:spacing w:after="120" w:line="360" w:lineRule="auto"/>
        <w:jc w:val="both"/>
        <w:rPr>
          <w:rFonts w:ascii="Arial" w:hAnsi="Arial" w:cs="Arial"/>
        </w:rPr>
      </w:pPr>
      <w:r w:rsidRPr="00950C93">
        <w:rPr>
          <w:rFonts w:ascii="Arial" w:hAnsi="Arial" w:cs="Arial"/>
        </w:rPr>
        <w:lastRenderedPageBreak/>
        <w:t>Bad reputation</w:t>
      </w:r>
    </w:p>
    <w:p w14:paraId="1FC175CD" w14:textId="77777777" w:rsidR="00B37E31" w:rsidRPr="00950C93" w:rsidRDefault="00B37E31" w:rsidP="00F12A5F">
      <w:pPr>
        <w:pStyle w:val="ListParagraph"/>
        <w:numPr>
          <w:ilvl w:val="0"/>
          <w:numId w:val="73"/>
        </w:numPr>
        <w:spacing w:after="120" w:line="360" w:lineRule="auto"/>
        <w:jc w:val="both"/>
        <w:rPr>
          <w:rFonts w:ascii="Arial" w:hAnsi="Arial" w:cs="Arial"/>
        </w:rPr>
      </w:pPr>
      <w:r w:rsidRPr="00950C93">
        <w:rPr>
          <w:rFonts w:ascii="Arial" w:hAnsi="Arial" w:cs="Arial"/>
        </w:rPr>
        <w:t>Direct financial loses as the risk pools are impacted</w:t>
      </w:r>
    </w:p>
    <w:p w14:paraId="5BD0F0FE" w14:textId="77777777" w:rsidR="00B37E31" w:rsidRPr="00950C93" w:rsidRDefault="00B37E31" w:rsidP="00F12A5F">
      <w:pPr>
        <w:pStyle w:val="ListParagraph"/>
        <w:numPr>
          <w:ilvl w:val="0"/>
          <w:numId w:val="73"/>
        </w:numPr>
        <w:spacing w:after="120" w:line="360" w:lineRule="auto"/>
        <w:jc w:val="both"/>
        <w:rPr>
          <w:rFonts w:ascii="Arial" w:hAnsi="Arial" w:cs="Arial"/>
        </w:rPr>
      </w:pPr>
      <w:r w:rsidRPr="00950C93">
        <w:rPr>
          <w:rFonts w:ascii="Arial" w:hAnsi="Arial" w:cs="Arial"/>
        </w:rPr>
        <w:t>Legal costs</w:t>
      </w:r>
    </w:p>
    <w:p w14:paraId="79BA30F6" w14:textId="77777777" w:rsidR="00B37E31" w:rsidRPr="00950C93" w:rsidRDefault="00B37E31" w:rsidP="00F12A5F">
      <w:pPr>
        <w:pStyle w:val="ListParagraph"/>
        <w:numPr>
          <w:ilvl w:val="0"/>
          <w:numId w:val="73"/>
        </w:numPr>
        <w:spacing w:after="120" w:line="360" w:lineRule="auto"/>
        <w:jc w:val="both"/>
        <w:rPr>
          <w:rFonts w:ascii="Arial" w:hAnsi="Arial" w:cs="Arial"/>
        </w:rPr>
      </w:pPr>
      <w:r w:rsidRPr="00950C93">
        <w:rPr>
          <w:rFonts w:ascii="Arial" w:hAnsi="Arial" w:cs="Arial"/>
        </w:rPr>
        <w:t>Management time to ensure only authentic claims are paid out</w:t>
      </w:r>
    </w:p>
    <w:p w14:paraId="76F554C2" w14:textId="22AF03B1" w:rsidR="00B37E31" w:rsidRPr="00950C93" w:rsidRDefault="00B37E31" w:rsidP="00F12A5F">
      <w:pPr>
        <w:spacing w:after="120" w:line="360" w:lineRule="auto"/>
        <w:jc w:val="both"/>
        <w:rPr>
          <w:rFonts w:ascii="Arial" w:hAnsi="Arial" w:cs="Arial"/>
          <w:b/>
          <w:bCs/>
          <w:i/>
          <w:iCs/>
        </w:rPr>
      </w:pPr>
      <w:r w:rsidRPr="00950C93">
        <w:rPr>
          <w:rFonts w:ascii="Arial" w:hAnsi="Arial" w:cs="Arial"/>
          <w:b/>
          <w:bCs/>
          <w:i/>
          <w:iCs/>
        </w:rPr>
        <w:t xml:space="preserve">Providers </w:t>
      </w:r>
    </w:p>
    <w:p w14:paraId="3CC19F5F" w14:textId="77777777" w:rsidR="00B37E31" w:rsidRPr="00950C93" w:rsidRDefault="00B37E31" w:rsidP="00F12A5F">
      <w:pPr>
        <w:pStyle w:val="ListParagraph"/>
        <w:numPr>
          <w:ilvl w:val="0"/>
          <w:numId w:val="76"/>
        </w:numPr>
        <w:spacing w:after="120" w:line="360" w:lineRule="auto"/>
        <w:jc w:val="both"/>
        <w:rPr>
          <w:rFonts w:ascii="Arial" w:hAnsi="Arial" w:cs="Arial"/>
        </w:rPr>
      </w:pPr>
      <w:r w:rsidRPr="00950C93">
        <w:rPr>
          <w:rFonts w:ascii="Arial" w:hAnsi="Arial" w:cs="Arial"/>
        </w:rPr>
        <w:t>All fraudulent claims will not be paid, those that have already been paid might be reversed</w:t>
      </w:r>
    </w:p>
    <w:p w14:paraId="6B0BD3F4" w14:textId="77777777" w:rsidR="00B37E31" w:rsidRPr="00950C93" w:rsidRDefault="00B37E31" w:rsidP="00F12A5F">
      <w:pPr>
        <w:pStyle w:val="ListParagraph"/>
        <w:numPr>
          <w:ilvl w:val="0"/>
          <w:numId w:val="76"/>
        </w:numPr>
        <w:spacing w:after="120" w:line="360" w:lineRule="auto"/>
        <w:jc w:val="both"/>
        <w:rPr>
          <w:rFonts w:ascii="Arial" w:hAnsi="Arial" w:cs="Arial"/>
        </w:rPr>
      </w:pPr>
      <w:r w:rsidRPr="00950C93">
        <w:rPr>
          <w:rFonts w:ascii="Arial" w:hAnsi="Arial" w:cs="Arial"/>
        </w:rPr>
        <w:t>Direct payment to the provider might be stopped</w:t>
      </w:r>
    </w:p>
    <w:p w14:paraId="3FCF2CAE" w14:textId="77777777" w:rsidR="00B37E31" w:rsidRPr="00950C93" w:rsidRDefault="00B37E31" w:rsidP="00F12A5F">
      <w:pPr>
        <w:pStyle w:val="ListParagraph"/>
        <w:numPr>
          <w:ilvl w:val="0"/>
          <w:numId w:val="76"/>
        </w:numPr>
        <w:spacing w:after="120" w:line="360" w:lineRule="auto"/>
        <w:jc w:val="both"/>
        <w:rPr>
          <w:rFonts w:ascii="Arial" w:hAnsi="Arial" w:cs="Arial"/>
        </w:rPr>
      </w:pPr>
      <w:r w:rsidRPr="00950C93">
        <w:rPr>
          <w:rFonts w:ascii="Arial" w:hAnsi="Arial" w:cs="Arial"/>
        </w:rPr>
        <w:t>Cancellation of contract with the scheme</w:t>
      </w:r>
    </w:p>
    <w:p w14:paraId="09F1DE90" w14:textId="77777777" w:rsidR="00B37E31" w:rsidRPr="00950C93" w:rsidRDefault="00B37E31" w:rsidP="00F12A5F">
      <w:pPr>
        <w:pStyle w:val="ListParagraph"/>
        <w:numPr>
          <w:ilvl w:val="0"/>
          <w:numId w:val="76"/>
        </w:numPr>
        <w:spacing w:after="120" w:line="360" w:lineRule="auto"/>
        <w:jc w:val="both"/>
        <w:rPr>
          <w:rFonts w:ascii="Arial" w:hAnsi="Arial" w:cs="Arial"/>
        </w:rPr>
      </w:pPr>
      <w:r w:rsidRPr="00950C93">
        <w:rPr>
          <w:rFonts w:ascii="Arial" w:hAnsi="Arial" w:cs="Arial"/>
        </w:rPr>
        <w:t>Damage to reputation</w:t>
      </w:r>
    </w:p>
    <w:p w14:paraId="1EF3FB81" w14:textId="77777777" w:rsidR="00B37E31" w:rsidRPr="00950C93" w:rsidRDefault="00B37E31" w:rsidP="00F12A5F">
      <w:pPr>
        <w:pStyle w:val="ListParagraph"/>
        <w:numPr>
          <w:ilvl w:val="0"/>
          <w:numId w:val="76"/>
        </w:numPr>
        <w:spacing w:after="120" w:line="360" w:lineRule="auto"/>
        <w:jc w:val="both"/>
        <w:rPr>
          <w:rFonts w:ascii="Arial" w:hAnsi="Arial" w:cs="Arial"/>
        </w:rPr>
      </w:pPr>
      <w:r w:rsidRPr="00950C93">
        <w:rPr>
          <w:rFonts w:ascii="Arial" w:hAnsi="Arial" w:cs="Arial"/>
        </w:rPr>
        <w:t>Suspension/loss of practising licence from the governing board</w:t>
      </w:r>
    </w:p>
    <w:p w14:paraId="484630ED" w14:textId="05B71267" w:rsidR="0018728C" w:rsidRPr="00950C93" w:rsidRDefault="00B37E31" w:rsidP="00F12A5F">
      <w:pPr>
        <w:pStyle w:val="ListParagraph"/>
        <w:numPr>
          <w:ilvl w:val="0"/>
          <w:numId w:val="76"/>
        </w:numPr>
        <w:spacing w:after="120" w:line="360" w:lineRule="auto"/>
        <w:jc w:val="both"/>
        <w:rPr>
          <w:rFonts w:ascii="Arial" w:hAnsi="Arial" w:cs="Arial"/>
        </w:rPr>
      </w:pPr>
      <w:r w:rsidRPr="00950C93">
        <w:rPr>
          <w:rFonts w:ascii="Arial" w:hAnsi="Arial" w:cs="Arial"/>
        </w:rPr>
        <w:t>Criminal prosecution leading to jail time or payment of fines</w:t>
      </w:r>
    </w:p>
    <w:p w14:paraId="21769BFB" w14:textId="7D773ACD" w:rsidR="008A3E7F" w:rsidRPr="00950C93" w:rsidRDefault="00166582" w:rsidP="00F12A5F">
      <w:pPr>
        <w:pStyle w:val="Heading3"/>
        <w:jc w:val="both"/>
      </w:pPr>
      <w:bookmarkStart w:id="122" w:name="_Toc90623290"/>
      <w:r w:rsidRPr="00950C93">
        <w:t xml:space="preserve">3.5.2 </w:t>
      </w:r>
      <w:r w:rsidR="0067115D" w:rsidRPr="00950C93">
        <w:t>R</w:t>
      </w:r>
      <w:r w:rsidR="0018728C" w:rsidRPr="00950C93">
        <w:t>ole of quality control in managing fraud</w:t>
      </w:r>
      <w:bookmarkEnd w:id="122"/>
    </w:p>
    <w:p w14:paraId="2D927ADF" w14:textId="77777777" w:rsidR="00F60C48" w:rsidRPr="00950C93" w:rsidRDefault="00F60C48"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 xml:space="preserve">Quality control </w:t>
      </w:r>
    </w:p>
    <w:p w14:paraId="67808E3B" w14:textId="321F57F4" w:rsidR="00F60C48" w:rsidRPr="00950C93" w:rsidRDefault="00F60C4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This is an evaluation and assessment of the processes in an organisation in order to identify problems or issues that may arise with regards to </w:t>
      </w:r>
      <w:r w:rsidR="00DF7357">
        <w:rPr>
          <w:rFonts w:ascii="Arial" w:eastAsiaTheme="minorHAnsi" w:hAnsi="Arial" w:cs="Arial"/>
          <w:lang w:eastAsia="en-US"/>
        </w:rPr>
        <w:t xml:space="preserve">the </w:t>
      </w:r>
      <w:r w:rsidRPr="00950C93">
        <w:rPr>
          <w:rFonts w:ascii="Arial" w:eastAsiaTheme="minorHAnsi" w:hAnsi="Arial" w:cs="Arial"/>
          <w:lang w:eastAsia="en-US"/>
        </w:rPr>
        <w:t xml:space="preserve">delivery of care and at the same time designing quality improvement activities to rectify them. There will also be </w:t>
      </w:r>
      <w:r w:rsidR="00DF7357">
        <w:rPr>
          <w:rFonts w:ascii="Arial" w:eastAsiaTheme="minorHAnsi" w:hAnsi="Arial" w:cs="Arial"/>
          <w:lang w:eastAsia="en-US"/>
        </w:rPr>
        <w:t xml:space="preserve">a </w:t>
      </w:r>
      <w:r w:rsidRPr="00950C93">
        <w:rPr>
          <w:rFonts w:ascii="Arial" w:eastAsiaTheme="minorHAnsi" w:hAnsi="Arial" w:cs="Arial"/>
          <w:lang w:eastAsia="en-US"/>
        </w:rPr>
        <w:t>need for follow-up monitoring to make sure the improvement activities are effective enough. The activities could include improvement of clinical care and patients providing feedback after each service directly to the medical scheme.  Use of health IT technologies as well.</w:t>
      </w:r>
    </w:p>
    <w:p w14:paraId="0CEA0B75" w14:textId="1C1B8B6A" w:rsidR="003354B5" w:rsidRDefault="00F60C48" w:rsidP="00F12A5F">
      <w:pPr>
        <w:spacing w:after="120" w:line="360" w:lineRule="auto"/>
        <w:jc w:val="both"/>
        <w:rPr>
          <w:rFonts w:ascii="Arial" w:eastAsiaTheme="minorHAnsi" w:hAnsi="Arial" w:cs="Arial"/>
          <w:b/>
          <w:bCs/>
          <w:sz w:val="24"/>
          <w:szCs w:val="24"/>
          <w:lang w:eastAsia="en-US"/>
        </w:rPr>
      </w:pPr>
      <w:r w:rsidRPr="00950C93">
        <w:rPr>
          <w:rFonts w:ascii="Arial" w:eastAsiaTheme="minorHAnsi" w:hAnsi="Arial" w:cs="Arial"/>
          <w:lang w:eastAsia="en-US"/>
        </w:rPr>
        <w:t>A good quality control system will help curb fraud because there is continuous monitoring and communication between different stakeholders. This will ensure improved accountability and also early detection of fraud incidences.</w:t>
      </w:r>
    </w:p>
    <w:p w14:paraId="6A79ED0A" w14:textId="15D44F11" w:rsidR="00812930" w:rsidRPr="00950C93" w:rsidRDefault="00812930" w:rsidP="00F12A5F">
      <w:pPr>
        <w:spacing w:after="120" w:line="360" w:lineRule="auto"/>
        <w:jc w:val="both"/>
        <w:rPr>
          <w:rFonts w:ascii="Arial" w:eastAsiaTheme="minorHAnsi" w:hAnsi="Arial" w:cs="Arial"/>
          <w:b/>
          <w:bCs/>
          <w:sz w:val="24"/>
          <w:szCs w:val="24"/>
          <w:lang w:eastAsia="en-US"/>
        </w:rPr>
      </w:pPr>
      <w:r w:rsidRPr="00950C93">
        <w:rPr>
          <w:rFonts w:ascii="Arial" w:hAnsi="Arial" w:cs="Arial"/>
          <w:noProof/>
        </w:rPr>
        <w:drawing>
          <wp:inline distT="0" distB="0" distL="0" distR="0" wp14:anchorId="061645E5" wp14:editId="1F8409C1">
            <wp:extent cx="1501140" cy="769620"/>
            <wp:effectExtent l="0" t="0" r="3810" b="0"/>
            <wp:docPr id="336" name="Picture 336"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6F1CF480" w14:textId="292347A1" w:rsidR="00197685" w:rsidRPr="00950C93" w:rsidRDefault="00812930" w:rsidP="00F12A5F">
      <w:pPr>
        <w:pStyle w:val="Heading2"/>
        <w:jc w:val="both"/>
        <w:rPr>
          <w:rFonts w:eastAsiaTheme="minorHAnsi"/>
          <w:lang w:eastAsia="en-US"/>
        </w:rPr>
      </w:pPr>
      <w:bookmarkStart w:id="123" w:name="_Toc90623291"/>
      <w:r w:rsidRPr="00950C93">
        <w:rPr>
          <w:rFonts w:eastAsiaTheme="minorHAnsi"/>
          <w:lang w:eastAsia="en-US"/>
        </w:rPr>
        <w:t>LEARNING UNIT 3:</w:t>
      </w:r>
      <w:r w:rsidR="00197685" w:rsidRPr="00950C93">
        <w:rPr>
          <w:rFonts w:eastAsiaTheme="minorHAnsi"/>
          <w:lang w:eastAsia="en-US"/>
        </w:rPr>
        <w:t xml:space="preserve"> Formative</w:t>
      </w:r>
      <w:r w:rsidRPr="00950C93">
        <w:rPr>
          <w:rFonts w:eastAsiaTheme="minorHAnsi"/>
          <w:lang w:eastAsia="en-US"/>
        </w:rPr>
        <w:t xml:space="preserve"> Assessments</w:t>
      </w:r>
      <w:bookmarkEnd w:id="123"/>
    </w:p>
    <w:p w14:paraId="44DCBCD3" w14:textId="330B3E8C" w:rsidR="00197685" w:rsidRPr="00950C93" w:rsidRDefault="00197685" w:rsidP="00F12A5F">
      <w:pPr>
        <w:numPr>
          <w:ilvl w:val="0"/>
          <w:numId w:val="12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Define the concept of fraud and give one example of a fraud incident at your medical scheme. Do not include client</w:t>
      </w:r>
      <w:r w:rsidR="005E05B0" w:rsidRPr="00950C93">
        <w:rPr>
          <w:rFonts w:ascii="Arial" w:eastAsiaTheme="minorHAnsi" w:hAnsi="Arial" w:cs="Arial"/>
          <w:lang w:eastAsia="en-US"/>
        </w:rPr>
        <w:t xml:space="preserve"> and employee names. [10]</w:t>
      </w:r>
    </w:p>
    <w:p w14:paraId="6344BAE6" w14:textId="53CB367E" w:rsidR="00197685" w:rsidRPr="00950C93" w:rsidRDefault="00E352E4"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5EC2F7FF" w14:textId="02CB8F3C" w:rsidR="00197685" w:rsidRPr="00950C93" w:rsidRDefault="00197685" w:rsidP="00F12A5F">
      <w:pPr>
        <w:numPr>
          <w:ilvl w:val="0"/>
          <w:numId w:val="12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Give your own example of what would be regarded as over servicing.</w:t>
      </w:r>
      <w:r w:rsidR="005E05B0" w:rsidRPr="00950C93">
        <w:rPr>
          <w:rFonts w:ascii="Arial" w:eastAsiaTheme="minorHAnsi" w:hAnsi="Arial" w:cs="Arial"/>
          <w:lang w:eastAsia="en-US"/>
        </w:rPr>
        <w:t xml:space="preserve"> [5]</w:t>
      </w:r>
    </w:p>
    <w:p w14:paraId="35F67171" w14:textId="77777777" w:rsidR="00E352E4" w:rsidRPr="00950C93" w:rsidRDefault="00E352E4"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78B0E7CC" w14:textId="77777777" w:rsidR="00197685" w:rsidRPr="00950C93" w:rsidRDefault="00197685" w:rsidP="00F12A5F">
      <w:pPr>
        <w:spacing w:after="120" w:line="360" w:lineRule="auto"/>
        <w:contextualSpacing/>
        <w:jc w:val="both"/>
        <w:rPr>
          <w:rFonts w:ascii="Arial" w:eastAsiaTheme="minorHAnsi" w:hAnsi="Arial" w:cs="Arial"/>
          <w:lang w:eastAsia="en-US"/>
        </w:rPr>
      </w:pPr>
    </w:p>
    <w:p w14:paraId="35B9681C" w14:textId="77777777" w:rsidR="00197685" w:rsidRPr="00950C93" w:rsidRDefault="00197685" w:rsidP="00F12A5F">
      <w:pPr>
        <w:numPr>
          <w:ilvl w:val="0"/>
          <w:numId w:val="12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following are all indicators of fraudulent activities. For each of them, indicate how you would identify it based on your experience.</w:t>
      </w:r>
    </w:p>
    <w:p w14:paraId="24DBBC56" w14:textId="77777777" w:rsidR="00197685" w:rsidRPr="00950C93" w:rsidRDefault="00197685" w:rsidP="00F12A5F">
      <w:pPr>
        <w:spacing w:after="120" w:line="360" w:lineRule="auto"/>
        <w:contextualSpacing/>
        <w:jc w:val="both"/>
        <w:rPr>
          <w:rFonts w:ascii="Arial" w:eastAsiaTheme="minorHAnsi" w:hAnsi="Arial" w:cs="Arial"/>
          <w:lang w:eastAsia="en-US"/>
        </w:rPr>
      </w:pPr>
    </w:p>
    <w:p w14:paraId="1CD4F1A2"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 member can receive prescription drugs that are fully covered by their medical scheme, but they do not actually need them. They will then sell them on the black market to obtain cash.</w:t>
      </w:r>
    </w:p>
    <w:p w14:paraId="304684C8"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Providers billing for services that were never rendered</w:t>
      </w:r>
    </w:p>
    <w:p w14:paraId="1C60B796"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Filling duplicate claims for the same services that have already been claimed for.</w:t>
      </w:r>
    </w:p>
    <w:p w14:paraId="456FC18B"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Altering dates when service was rendered</w:t>
      </w:r>
    </w:p>
    <w:p w14:paraId="6B60D958"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Billing for a service that is not covered, but instead using a code for a service that is covered</w:t>
      </w:r>
    </w:p>
    <w:p w14:paraId="7D7EFBBA"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Accepting or giving kickbacks for member referrals</w:t>
      </w:r>
    </w:p>
    <w:p w14:paraId="0B8C0B08"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Waiving co-payments</w:t>
      </w:r>
    </w:p>
    <w:p w14:paraId="168FDA25"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Using another person’s member card when you are not a member</w:t>
      </w:r>
    </w:p>
    <w:p w14:paraId="27B085AD"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Upcoding, performing a less expensive procedure but then using a code for an expensive procedure so as to get more money, e.g. giving a patient a manual wheelchair and yet billing for a battery-driven wheelchair</w:t>
      </w:r>
    </w:p>
    <w:p w14:paraId="3A04F538"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Pharmacists dispensing generic medication but claiming for brand drugs</w:t>
      </w:r>
    </w:p>
    <w:p w14:paraId="6B404819"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Pharmacists selling cosmetic items to members and then claiming for medicines</w:t>
      </w:r>
    </w:p>
    <w:p w14:paraId="1C1AD05C"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Unbundling of claims</w:t>
      </w:r>
    </w:p>
    <w:p w14:paraId="4BB814D7"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Unnecessary service</w:t>
      </w:r>
    </w:p>
    <w:p w14:paraId="70045784"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Altering the identity of the provider or the recipient of services, procedures and/or supplies.</w:t>
      </w:r>
    </w:p>
    <w:p w14:paraId="719E53DE" w14:textId="77777777"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Doctor shopping, where patients consult with multiple doctors specially to gain access to controlled substances that they will then abuse to resell to the abusers.</w:t>
      </w:r>
    </w:p>
    <w:p w14:paraId="620461A9" w14:textId="52E1E72E" w:rsidR="00197685" w:rsidRPr="00950C93" w:rsidRDefault="00197685" w:rsidP="00F12A5F">
      <w:pPr>
        <w:numPr>
          <w:ilvl w:val="0"/>
          <w:numId w:val="1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Doctors issuing fraudulent sick notes and then claiming for consultation</w:t>
      </w:r>
      <w:r w:rsidR="005E05B0" w:rsidRPr="00950C93">
        <w:rPr>
          <w:rFonts w:ascii="Arial" w:eastAsiaTheme="minorHAnsi" w:hAnsi="Arial" w:cs="Arial"/>
          <w:lang w:eastAsia="en-US"/>
        </w:rPr>
        <w:t>. [32]</w:t>
      </w:r>
    </w:p>
    <w:p w14:paraId="2EB9CFC6" w14:textId="77777777" w:rsidR="0022034E" w:rsidRPr="00950C93" w:rsidRDefault="00E352E4"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r w:rsidR="0022034E" w:rsidRPr="00950C93">
        <w:rPr>
          <w:rFonts w:ascii="Arial" w:eastAsiaTheme="minorHAnsi" w:hAnsi="Arial" w:cs="Arial"/>
          <w:lang w:eastAsia="en-US"/>
        </w:rPr>
        <w:t>……………………………………………………………………………………………………………………………………………………………………………………………………………………………………………………………………………………………………………………………………………………………………………………………………………………………………………………………………………………………………………………………………………………………………………………………………………………………………………………………………………………………………………………………………………………………………………………………………………………………………………………………………………………………………………………………………………………………………………………………………………………………………………………………………………………………………………………………………………………………………………………………………………………………………………………………………………………………………………………………………………………………………………………………………….………………………………………………………………………………………………………………………………………………………………………………………………………………………………………………………………………………………………………………………………………………………………………………………………………………………………………………………………………………………………………………………………………………………………………………………………………………………………………………………………………………………………………………………………………………………………………………………………………………………………………………………………………………………………………………………………………………………………………………………………………………………………………………………………………………</w:t>
      </w:r>
      <w:r w:rsidR="0022034E" w:rsidRPr="00950C93">
        <w:rPr>
          <w:rFonts w:ascii="Arial" w:eastAsiaTheme="minorHAnsi" w:hAnsi="Arial" w:cs="Arial"/>
          <w:lang w:eastAsia="en-US"/>
        </w:rPr>
        <w:lastRenderedPageBreak/>
        <w:t>……………………………………………………………………………………………………………………………………………………………………………………………………………………………………………………………………………………………………………………………………………………………………………………………………………………………………………………………………………………………………………………………………………………………………………………………………………………………………………….</w:t>
      </w:r>
    </w:p>
    <w:p w14:paraId="27077963" w14:textId="2964B03B" w:rsidR="00E352E4" w:rsidRPr="00950C93" w:rsidRDefault="00E352E4" w:rsidP="00F12A5F">
      <w:pPr>
        <w:spacing w:after="120" w:line="360" w:lineRule="auto"/>
        <w:ind w:left="360"/>
        <w:jc w:val="both"/>
        <w:rPr>
          <w:rFonts w:ascii="Arial" w:eastAsiaTheme="minorHAnsi" w:hAnsi="Arial" w:cs="Arial"/>
          <w:lang w:eastAsia="en-US"/>
        </w:rPr>
      </w:pPr>
    </w:p>
    <w:p w14:paraId="332DCBC8" w14:textId="32B5CE37" w:rsidR="00197685" w:rsidRPr="00950C93" w:rsidRDefault="00197685" w:rsidP="00F12A5F">
      <w:pPr>
        <w:numPr>
          <w:ilvl w:val="0"/>
          <w:numId w:val="12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Outline how the Medical Schemes Act and Prevention and Combating Corrupt Activities Act helps in combating fraud.</w:t>
      </w:r>
      <w:r w:rsidR="005E05B0" w:rsidRPr="00950C93">
        <w:rPr>
          <w:rFonts w:ascii="Arial" w:eastAsiaTheme="minorHAnsi" w:hAnsi="Arial" w:cs="Arial"/>
          <w:lang w:eastAsia="en-US"/>
        </w:rPr>
        <w:t>[6]</w:t>
      </w:r>
    </w:p>
    <w:p w14:paraId="64C88136" w14:textId="4F2D619F" w:rsidR="00E352E4" w:rsidRPr="00950C93" w:rsidRDefault="00E352E4"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p>
    <w:p w14:paraId="7EEF752B" w14:textId="77777777" w:rsidR="000A75E3" w:rsidRPr="00950C93" w:rsidRDefault="000A75E3" w:rsidP="00F12A5F">
      <w:pPr>
        <w:spacing w:after="120" w:line="360" w:lineRule="auto"/>
        <w:jc w:val="both"/>
        <w:rPr>
          <w:rFonts w:ascii="Arial" w:eastAsiaTheme="minorHAnsi" w:hAnsi="Arial" w:cs="Arial"/>
          <w:lang w:eastAsia="en-US"/>
        </w:rPr>
      </w:pPr>
    </w:p>
    <w:p w14:paraId="436EF7B2" w14:textId="51C28F79" w:rsidR="00197685" w:rsidRPr="00950C93" w:rsidRDefault="00197685" w:rsidP="00F12A5F">
      <w:pPr>
        <w:numPr>
          <w:ilvl w:val="0"/>
          <w:numId w:val="12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According to the fraud policy of your medical scheme, what will be the consequences to anyone who commits fraud?</w:t>
      </w:r>
      <w:r w:rsidR="005E05B0" w:rsidRPr="00950C93">
        <w:rPr>
          <w:rFonts w:ascii="Arial" w:eastAsiaTheme="minorHAnsi" w:hAnsi="Arial" w:cs="Arial"/>
          <w:lang w:eastAsia="en-US"/>
        </w:rPr>
        <w:t xml:space="preserve"> [5]</w:t>
      </w:r>
    </w:p>
    <w:p w14:paraId="7B84DE6E" w14:textId="0535D743" w:rsidR="00197685" w:rsidRPr="00950C93" w:rsidRDefault="00E352E4"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33562EE7" w14:textId="59377077" w:rsidR="00197685" w:rsidRPr="00950C93" w:rsidRDefault="000A75E3" w:rsidP="00F12A5F">
      <w:pPr>
        <w:numPr>
          <w:ilvl w:val="0"/>
          <w:numId w:val="12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Outline the impact of fraud for different stakeholders in the industry</w:t>
      </w:r>
      <w:r w:rsidR="00197685" w:rsidRPr="00950C93">
        <w:rPr>
          <w:rFonts w:ascii="Arial" w:eastAsiaTheme="minorHAnsi" w:hAnsi="Arial" w:cs="Arial"/>
          <w:lang w:eastAsia="en-US"/>
        </w:rPr>
        <w:t>.</w:t>
      </w:r>
      <w:r w:rsidR="005E05B0" w:rsidRPr="00950C93">
        <w:rPr>
          <w:rFonts w:ascii="Arial" w:eastAsiaTheme="minorHAnsi" w:hAnsi="Arial" w:cs="Arial"/>
          <w:lang w:eastAsia="en-US"/>
        </w:rPr>
        <w:t xml:space="preserve"> [9] </w:t>
      </w:r>
    </w:p>
    <w:p w14:paraId="0C522106" w14:textId="67D05382" w:rsidR="000A75E3" w:rsidRPr="00950C93" w:rsidRDefault="00E352E4"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45C99322" w14:textId="40F0B8CC" w:rsidR="00197685" w:rsidRPr="00950C93" w:rsidRDefault="000A75E3" w:rsidP="00F12A5F">
      <w:pPr>
        <w:numPr>
          <w:ilvl w:val="0"/>
          <w:numId w:val="12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If someone was to argue that it is not a worthy course to try and combat fraud because it will always be there anyway, how would you convince them? Discuss with reference to the impact of fraud on the different stakeholders</w:t>
      </w:r>
      <w:r w:rsidR="00197685" w:rsidRPr="00950C93">
        <w:rPr>
          <w:rFonts w:ascii="Arial" w:eastAsiaTheme="minorHAnsi" w:hAnsi="Arial" w:cs="Arial"/>
          <w:lang w:eastAsia="en-US"/>
        </w:rPr>
        <w:t>.</w:t>
      </w:r>
      <w:r w:rsidR="005E05B0" w:rsidRPr="00950C93">
        <w:rPr>
          <w:rFonts w:ascii="Arial" w:eastAsiaTheme="minorHAnsi" w:hAnsi="Arial" w:cs="Arial"/>
          <w:lang w:eastAsia="en-US"/>
        </w:rPr>
        <w:t xml:space="preserve"> [6]</w:t>
      </w:r>
    </w:p>
    <w:p w14:paraId="3E20904C" w14:textId="6DC6D1AB" w:rsidR="00E352E4" w:rsidRPr="00950C93" w:rsidRDefault="00E352E4"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p>
    <w:p w14:paraId="611E62C8" w14:textId="77777777" w:rsidR="000A75E3" w:rsidRPr="00950C93" w:rsidRDefault="000A75E3" w:rsidP="00F12A5F">
      <w:pPr>
        <w:spacing w:after="120" w:line="360" w:lineRule="auto"/>
        <w:contextualSpacing/>
        <w:jc w:val="both"/>
        <w:rPr>
          <w:rFonts w:ascii="Arial" w:eastAsiaTheme="minorHAnsi" w:hAnsi="Arial" w:cs="Arial"/>
          <w:lang w:eastAsia="en-US"/>
        </w:rPr>
      </w:pPr>
    </w:p>
    <w:p w14:paraId="65C06DEB" w14:textId="46D12790" w:rsidR="00197685" w:rsidRPr="00950C93" w:rsidRDefault="00197685" w:rsidP="00F12A5F">
      <w:pPr>
        <w:numPr>
          <w:ilvl w:val="0"/>
          <w:numId w:val="12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Identify the t</w:t>
      </w:r>
      <w:r w:rsidR="00A54BCA" w:rsidRPr="00950C93">
        <w:rPr>
          <w:rFonts w:ascii="Arial" w:eastAsiaTheme="minorHAnsi" w:hAnsi="Arial" w:cs="Arial"/>
          <w:lang w:eastAsia="en-US"/>
        </w:rPr>
        <w:t>r</w:t>
      </w:r>
      <w:r w:rsidRPr="00950C93">
        <w:rPr>
          <w:rFonts w:ascii="Arial" w:eastAsiaTheme="minorHAnsi" w:hAnsi="Arial" w:cs="Arial"/>
          <w:lang w:eastAsia="en-US"/>
        </w:rPr>
        <w:t>ends of fraudulent activities in your organisation.</w:t>
      </w:r>
      <w:r w:rsidR="005E05B0" w:rsidRPr="00950C93">
        <w:rPr>
          <w:rFonts w:ascii="Arial" w:eastAsiaTheme="minorHAnsi" w:hAnsi="Arial" w:cs="Arial"/>
          <w:lang w:eastAsia="en-US"/>
        </w:rPr>
        <w:t>[5]</w:t>
      </w:r>
    </w:p>
    <w:p w14:paraId="7F669137" w14:textId="77777777" w:rsidR="00E352E4" w:rsidRPr="00950C93" w:rsidRDefault="00E352E4"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2245B35A" w14:textId="77777777" w:rsidR="00197685" w:rsidRPr="00950C93" w:rsidRDefault="00197685" w:rsidP="00F12A5F">
      <w:pPr>
        <w:spacing w:after="120" w:line="360" w:lineRule="auto"/>
        <w:contextualSpacing/>
        <w:jc w:val="both"/>
        <w:rPr>
          <w:rFonts w:ascii="Arial" w:eastAsiaTheme="minorHAnsi" w:hAnsi="Arial" w:cs="Arial"/>
          <w:lang w:eastAsia="en-US"/>
        </w:rPr>
      </w:pPr>
    </w:p>
    <w:p w14:paraId="66FE5B82" w14:textId="2DCB9B43" w:rsidR="00197685" w:rsidRPr="00950C93" w:rsidRDefault="000A75E3" w:rsidP="00F12A5F">
      <w:pPr>
        <w:numPr>
          <w:ilvl w:val="0"/>
          <w:numId w:val="12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What mechanisms has your company implemented to combat fraud?</w:t>
      </w:r>
      <w:r w:rsidR="005E05B0" w:rsidRPr="00950C93">
        <w:rPr>
          <w:rFonts w:ascii="Arial" w:eastAsiaTheme="minorHAnsi" w:hAnsi="Arial" w:cs="Arial"/>
          <w:lang w:eastAsia="en-US"/>
        </w:rPr>
        <w:t xml:space="preserve"> [10]</w:t>
      </w:r>
    </w:p>
    <w:p w14:paraId="470985EF" w14:textId="4AF2E903" w:rsidR="00197685" w:rsidRPr="00950C93" w:rsidRDefault="00E352E4"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0022034E" w:rsidRPr="00950C93">
        <w:rPr>
          <w:rFonts w:ascii="Arial" w:eastAsiaTheme="minorHAnsi" w:hAnsi="Arial" w:cs="Arial"/>
          <w:lang w:eastAsia="en-US"/>
        </w:rPr>
        <w:t>………………………………………………………………………………………………………………………………………………………………………………………………………………………………………………………………………………………………………………………………………………………………………………………………………………………………………………………………………………………………………………………………………………………………………………………………………………………………………………………………………………………………………………………………………………………………………………………………………………………………………………………………………………………………………………………………………………………………………………………………………………………</w:t>
      </w:r>
    </w:p>
    <w:p w14:paraId="5363F764" w14:textId="7F54D29D" w:rsidR="00197685" w:rsidRPr="00950C93" w:rsidRDefault="00197685" w:rsidP="00F12A5F">
      <w:pPr>
        <w:numPr>
          <w:ilvl w:val="0"/>
          <w:numId w:val="12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With reference to the fraud policy of your medical scheme, give an example of one fraud case that was reported and outlined the following:</w:t>
      </w:r>
      <w:r w:rsidR="005E05B0" w:rsidRPr="00950C93">
        <w:rPr>
          <w:rFonts w:ascii="Arial" w:eastAsiaTheme="minorHAnsi" w:hAnsi="Arial" w:cs="Arial"/>
          <w:lang w:eastAsia="en-US"/>
        </w:rPr>
        <w:t xml:space="preserve"> </w:t>
      </w:r>
    </w:p>
    <w:p w14:paraId="3D16A1CD" w14:textId="77777777" w:rsidR="00197685" w:rsidRPr="00950C93" w:rsidRDefault="00197685" w:rsidP="00F12A5F">
      <w:pPr>
        <w:spacing w:after="120" w:line="360" w:lineRule="auto"/>
        <w:contextualSpacing/>
        <w:jc w:val="both"/>
        <w:rPr>
          <w:rFonts w:ascii="Arial" w:eastAsiaTheme="minorHAnsi" w:hAnsi="Arial" w:cs="Arial"/>
          <w:lang w:eastAsia="en-US"/>
        </w:rPr>
      </w:pPr>
    </w:p>
    <w:p w14:paraId="284A1396" w14:textId="77777777" w:rsidR="00197685" w:rsidRPr="00950C93" w:rsidRDefault="00197685" w:rsidP="00F12A5F">
      <w:pPr>
        <w:numPr>
          <w:ilvl w:val="0"/>
          <w:numId w:val="12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procedure that was followed from the moment fraud was suspected</w:t>
      </w:r>
    </w:p>
    <w:p w14:paraId="3CDE1A5D" w14:textId="77777777" w:rsidR="00197685" w:rsidRPr="00950C93" w:rsidRDefault="00197685" w:rsidP="00F12A5F">
      <w:pPr>
        <w:numPr>
          <w:ilvl w:val="0"/>
          <w:numId w:val="12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process followed in order to gather evidence</w:t>
      </w:r>
    </w:p>
    <w:p w14:paraId="2FA63675" w14:textId="7D719663" w:rsidR="00197685" w:rsidRPr="00950C93" w:rsidRDefault="00197685" w:rsidP="00F12A5F">
      <w:pPr>
        <w:numPr>
          <w:ilvl w:val="0"/>
          <w:numId w:val="12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consequences for the perpetrator</w:t>
      </w:r>
      <w:r w:rsidR="005E05B0" w:rsidRPr="00950C93">
        <w:rPr>
          <w:rFonts w:ascii="Arial" w:eastAsiaTheme="minorHAnsi" w:hAnsi="Arial" w:cs="Arial"/>
          <w:lang w:eastAsia="en-US"/>
        </w:rPr>
        <w:t>. [12]</w:t>
      </w:r>
    </w:p>
    <w:p w14:paraId="5BC6D12C" w14:textId="29417944" w:rsidR="0022034E" w:rsidRPr="00950C93" w:rsidRDefault="00E352E4"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bookmarkStart w:id="124" w:name="_Hlk12784585"/>
    </w:p>
    <w:p w14:paraId="5136B3E6" w14:textId="6F7AB2A4" w:rsidR="006A1B94" w:rsidRPr="00950C93" w:rsidRDefault="005E05B0" w:rsidP="00F12A5F">
      <w:pPr>
        <w:spacing w:after="120" w:line="360" w:lineRule="auto"/>
        <w:ind w:left="360"/>
        <w:jc w:val="both"/>
        <w:rPr>
          <w:rFonts w:ascii="Arial" w:eastAsiaTheme="minorHAnsi" w:hAnsi="Arial" w:cs="Arial"/>
          <w:b/>
          <w:bCs/>
          <w:sz w:val="28"/>
          <w:szCs w:val="28"/>
          <w:lang w:eastAsia="en-US"/>
        </w:rPr>
      </w:pPr>
      <w:r w:rsidRPr="00950C93">
        <w:rPr>
          <w:rFonts w:ascii="Arial" w:hAnsi="Arial" w:cs="Arial"/>
          <w:b/>
          <w:bCs/>
          <w:sz w:val="28"/>
          <w:szCs w:val="28"/>
        </w:rPr>
        <w:lastRenderedPageBreak/>
        <w:t>Total Marks = 100</w:t>
      </w:r>
      <w:bookmarkEnd w:id="124"/>
    </w:p>
    <w:p w14:paraId="22519190" w14:textId="3ABC503C" w:rsidR="0067115D" w:rsidRPr="00950C93" w:rsidRDefault="00BD6825" w:rsidP="00F12A5F">
      <w:pPr>
        <w:pStyle w:val="Heading2"/>
        <w:jc w:val="both"/>
      </w:pPr>
      <w:bookmarkStart w:id="125" w:name="_Toc90623292"/>
      <w:r w:rsidRPr="00950C93">
        <w:t xml:space="preserve">Learners </w:t>
      </w:r>
      <w:r w:rsidR="00D723E9" w:rsidRPr="00950C93">
        <w:t>Notes</w:t>
      </w:r>
      <w:r w:rsidRPr="00950C93">
        <w:t>:</w:t>
      </w:r>
      <w:bookmarkEnd w:id="125"/>
    </w:p>
    <w:p w14:paraId="47C67409" w14:textId="35FC1A11" w:rsidR="00B012BC" w:rsidRPr="00950C93" w:rsidRDefault="00BD6825" w:rsidP="00F12A5F">
      <w:pPr>
        <w:spacing w:after="120" w:line="360" w:lineRule="auto"/>
        <w:jc w:val="both"/>
        <w:rPr>
          <w:rFonts w:ascii="Arial" w:hAnsi="Arial" w:cs="Arial"/>
        </w:rPr>
      </w:pPr>
      <w:r w:rsidRPr="00950C93">
        <w:rPr>
          <w:rFonts w:ascii="Arial" w:hAnsi="Arial" w:cs="Arial"/>
        </w:rPr>
        <w:t>………………………………………………………………………………………………………………………………………………………………………………………………………………………………………………………………………………………………………………………………………………………………………………………………………………………………………………………………………………………………………………………………………………………………………………………………………………………………………………………………………………………………………………………………………………………………………………………………………………………………………………………………………………………………………………………………………………………………………………………………………………………………………………………………………………………………………………………………………………………………………………………………………………………………………………………………………………………………………………………………………………………………………………………………………………………………………………………………………………………………………………………………………………………………………………………………………………………………………………………………………………………………………………………………………………………………………………………………………………………………………………………………………………………………………………………………………………………………………………………………………………………………………………………………………………………………………………………………………………………………………………………………………………………………………………………………………………………………………………………………………………………………………………………………………………………………………………………………………………………………………………………………………………………………………………………………………………………………………………………………………………………………………………………………………………………………………………………………………………………………………………………………………………………………………………………………………………………………………………………………………………………………………………………………………………………………………………………………………………………………………………………………………………………………………………………………………………………………………………………………………………………………………………………………………………………………………………………………………………………………………………………………………………………………………………………………………………………………………………………………………………………………………………………………………………………</w:t>
      </w:r>
      <w:r w:rsidRPr="00950C93">
        <w:rPr>
          <w:rFonts w:ascii="Arial" w:hAnsi="Arial" w:cs="Arial"/>
        </w:rPr>
        <w:lastRenderedPageBreak/>
        <w:t>……………………………………………………………………………………………………………………………………………………………………………………………………………………………………………………………………………………………………………………………………………………………………………………………………………………………………………………………………………………………………………………………………………………………………………………………………………………………………………………………………………………………………………………………………………………………………………………………………………………………………………………………………………………………………………………………………………………………………………………………………………………………………………………………………………………………………………………………………………………………………………………………………………………………………………………………………………………………………………………………………………………………………………………………………………………………………………………………………………………………………………………………………………………………………………………………………………………………………………………………………………………………………………………………………………………………………………………………………………………………………………………………………………………………………………………………………………………………………………………………………………………………………………………………………………………………………………………………………………………………………………………………………………………………………………………………………………………………………………………………………………………………………………………………………………………………………………………………………………………………………………………………………………………………………………………………………………………………………………………………………………………………………………………………………………………………………………………………</w:t>
      </w:r>
      <w:bookmarkStart w:id="126" w:name="_Hlk11642972"/>
      <w:r w:rsidR="006A1B94" w:rsidRPr="00950C93">
        <w:rPr>
          <w:rFonts w:ascii="Arial" w:hAnsi="Arial" w:cs="Arial"/>
        </w:rPr>
        <w:t>………………………………………………………………………………………………………………………………………………………………………………………………………………………………………………………………………………………………………………………………………………………………………………………………………………………………………………………………………………………………………………………………………………………………………………………………………………………………………………………………………………………………………………………………………………………………………………………………………………………………………………………………………………………………………………………………………………………………………………………………………………………………………………………………………</w:t>
      </w:r>
    </w:p>
    <w:p w14:paraId="2380CC54" w14:textId="12AE1B4E" w:rsidR="000E5A2A" w:rsidRPr="00950C93" w:rsidRDefault="000E5A2A" w:rsidP="00F12A5F">
      <w:pPr>
        <w:spacing w:after="120" w:line="360" w:lineRule="auto"/>
        <w:jc w:val="both"/>
        <w:rPr>
          <w:rFonts w:ascii="Arial" w:hAnsi="Arial" w:cs="Arial"/>
        </w:rPr>
      </w:pPr>
    </w:p>
    <w:p w14:paraId="3C5A488B" w14:textId="5985948A" w:rsidR="000E5A2A" w:rsidRPr="00950C93" w:rsidRDefault="000E5A2A" w:rsidP="00F12A5F">
      <w:pPr>
        <w:spacing w:after="120" w:line="360" w:lineRule="auto"/>
        <w:jc w:val="both"/>
        <w:rPr>
          <w:rFonts w:ascii="Arial" w:hAnsi="Arial" w:cs="Arial"/>
        </w:rPr>
      </w:pPr>
    </w:p>
    <w:p w14:paraId="74A05363" w14:textId="696A2368" w:rsidR="000E5A2A" w:rsidRPr="00950C93" w:rsidRDefault="000E5A2A" w:rsidP="00F12A5F">
      <w:pPr>
        <w:spacing w:after="120" w:line="360" w:lineRule="auto"/>
        <w:jc w:val="both"/>
        <w:rPr>
          <w:rFonts w:ascii="Arial" w:hAnsi="Arial" w:cs="Arial"/>
        </w:rPr>
      </w:pPr>
    </w:p>
    <w:p w14:paraId="27DD3768" w14:textId="0F7E6234" w:rsidR="000E5A2A" w:rsidRPr="00950C93" w:rsidRDefault="000E5A2A" w:rsidP="00F12A5F">
      <w:pPr>
        <w:spacing w:after="120" w:line="360" w:lineRule="auto"/>
        <w:jc w:val="both"/>
        <w:rPr>
          <w:rFonts w:ascii="Arial" w:hAnsi="Arial" w:cs="Arial"/>
        </w:rPr>
      </w:pPr>
    </w:p>
    <w:p w14:paraId="7E8A2207" w14:textId="58DA6F76" w:rsidR="000E5A2A" w:rsidRPr="00950C93" w:rsidRDefault="000E5A2A" w:rsidP="00F12A5F">
      <w:pPr>
        <w:spacing w:after="120" w:line="360" w:lineRule="auto"/>
        <w:jc w:val="both"/>
        <w:rPr>
          <w:rFonts w:ascii="Arial" w:hAnsi="Arial" w:cs="Arial"/>
        </w:rPr>
      </w:pPr>
    </w:p>
    <w:p w14:paraId="4EF2F5EE" w14:textId="3115951B" w:rsidR="000E5A2A" w:rsidRPr="00950C93" w:rsidRDefault="000E5A2A" w:rsidP="00F12A5F">
      <w:pPr>
        <w:spacing w:after="120" w:line="360" w:lineRule="auto"/>
        <w:jc w:val="both"/>
        <w:rPr>
          <w:rFonts w:ascii="Arial" w:hAnsi="Arial" w:cs="Arial"/>
        </w:rPr>
      </w:pPr>
    </w:p>
    <w:p w14:paraId="2405F39E" w14:textId="3C977957" w:rsidR="000E5A2A" w:rsidRPr="00950C93" w:rsidRDefault="000E5A2A" w:rsidP="00F12A5F">
      <w:pPr>
        <w:spacing w:after="120" w:line="360" w:lineRule="auto"/>
        <w:jc w:val="both"/>
        <w:rPr>
          <w:rFonts w:ascii="Arial" w:hAnsi="Arial" w:cs="Arial"/>
        </w:rPr>
      </w:pPr>
    </w:p>
    <w:p w14:paraId="1A16D680" w14:textId="19EE60A2" w:rsidR="000E5A2A" w:rsidRPr="00950C93" w:rsidRDefault="000E5A2A" w:rsidP="00F12A5F">
      <w:pPr>
        <w:spacing w:after="120" w:line="360" w:lineRule="auto"/>
        <w:jc w:val="both"/>
        <w:rPr>
          <w:rFonts w:ascii="Arial" w:hAnsi="Arial" w:cs="Arial"/>
        </w:rPr>
      </w:pPr>
    </w:p>
    <w:p w14:paraId="68FDE20B" w14:textId="6CA46420" w:rsidR="000E5A2A" w:rsidRPr="00950C93" w:rsidRDefault="000E5A2A" w:rsidP="00F12A5F">
      <w:pPr>
        <w:spacing w:after="120" w:line="360" w:lineRule="auto"/>
        <w:jc w:val="both"/>
        <w:rPr>
          <w:rFonts w:ascii="Arial" w:hAnsi="Arial" w:cs="Arial"/>
        </w:rPr>
      </w:pPr>
    </w:p>
    <w:p w14:paraId="79A20048" w14:textId="7B014906" w:rsidR="000E5A2A" w:rsidRPr="00950C93" w:rsidRDefault="000E5A2A" w:rsidP="00F12A5F">
      <w:pPr>
        <w:spacing w:after="120" w:line="360" w:lineRule="auto"/>
        <w:jc w:val="both"/>
        <w:rPr>
          <w:rFonts w:ascii="Arial" w:hAnsi="Arial" w:cs="Arial"/>
        </w:rPr>
      </w:pPr>
    </w:p>
    <w:p w14:paraId="7B5B72B9" w14:textId="7620E238" w:rsidR="000E5A2A" w:rsidRPr="00950C93" w:rsidRDefault="000E5A2A" w:rsidP="00F12A5F">
      <w:pPr>
        <w:spacing w:after="120" w:line="360" w:lineRule="auto"/>
        <w:jc w:val="both"/>
        <w:rPr>
          <w:rFonts w:ascii="Arial" w:hAnsi="Arial" w:cs="Arial"/>
        </w:rPr>
      </w:pPr>
    </w:p>
    <w:p w14:paraId="669373E7" w14:textId="09420170" w:rsidR="000E5A2A" w:rsidRPr="00950C93" w:rsidRDefault="000E5A2A" w:rsidP="00F12A5F">
      <w:pPr>
        <w:spacing w:after="120" w:line="360" w:lineRule="auto"/>
        <w:jc w:val="both"/>
        <w:rPr>
          <w:rFonts w:ascii="Arial" w:hAnsi="Arial" w:cs="Arial"/>
        </w:rPr>
      </w:pPr>
    </w:p>
    <w:p w14:paraId="443DCCCD" w14:textId="527997F7" w:rsidR="000E5A2A" w:rsidRPr="00950C93" w:rsidRDefault="000E5A2A" w:rsidP="00F12A5F">
      <w:pPr>
        <w:spacing w:after="120" w:line="360" w:lineRule="auto"/>
        <w:jc w:val="both"/>
        <w:rPr>
          <w:rFonts w:ascii="Arial" w:hAnsi="Arial" w:cs="Arial"/>
        </w:rPr>
      </w:pPr>
    </w:p>
    <w:p w14:paraId="1DC7B01B" w14:textId="76EC7F89" w:rsidR="000E5A2A" w:rsidRPr="00950C93" w:rsidRDefault="000E5A2A" w:rsidP="00F12A5F">
      <w:pPr>
        <w:spacing w:after="120" w:line="360" w:lineRule="auto"/>
        <w:jc w:val="both"/>
        <w:rPr>
          <w:rFonts w:ascii="Arial" w:hAnsi="Arial" w:cs="Arial"/>
        </w:rPr>
      </w:pPr>
    </w:p>
    <w:p w14:paraId="69E5AB32" w14:textId="52E8DEDA" w:rsidR="000E5A2A" w:rsidRPr="00950C93" w:rsidRDefault="000E5A2A" w:rsidP="00F12A5F">
      <w:pPr>
        <w:spacing w:after="120" w:line="360" w:lineRule="auto"/>
        <w:jc w:val="both"/>
        <w:rPr>
          <w:rFonts w:ascii="Arial" w:hAnsi="Arial" w:cs="Arial"/>
        </w:rPr>
      </w:pPr>
    </w:p>
    <w:p w14:paraId="4ABA397F" w14:textId="77777777" w:rsidR="000E5A2A" w:rsidRPr="00950C93" w:rsidRDefault="000E5A2A" w:rsidP="00F12A5F">
      <w:pPr>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F84A55" w:rsidRPr="00950C93" w14:paraId="2C185BB4" w14:textId="77777777" w:rsidTr="00F84A55">
        <w:tc>
          <w:tcPr>
            <w:tcW w:w="9016" w:type="dxa"/>
            <w:shd w:val="clear" w:color="auto" w:fill="A5A5A5" w:themeFill="accent3"/>
          </w:tcPr>
          <w:p w14:paraId="1F49AD59" w14:textId="77777777" w:rsidR="00F84A55" w:rsidRPr="00950C93" w:rsidRDefault="00F84A55" w:rsidP="00F12A5F">
            <w:pPr>
              <w:pStyle w:val="Heading1"/>
              <w:jc w:val="both"/>
              <w:outlineLvl w:val="0"/>
            </w:pPr>
            <w:bookmarkStart w:id="127" w:name="_Toc90623293"/>
            <w:r w:rsidRPr="00950C93">
              <w:t>LEARNING UNIT 4: HEALTH CARE COVER OPTIONS</w:t>
            </w:r>
            <w:bookmarkEnd w:id="127"/>
          </w:p>
          <w:p w14:paraId="4CE2991A" w14:textId="13BEF1A9" w:rsidR="00F84A55" w:rsidRPr="00950C93" w:rsidRDefault="00F84A55" w:rsidP="00F12A5F">
            <w:pPr>
              <w:autoSpaceDE w:val="0"/>
              <w:autoSpaceDN w:val="0"/>
              <w:adjustRightInd w:val="0"/>
              <w:spacing w:after="120" w:line="360" w:lineRule="auto"/>
              <w:jc w:val="both"/>
              <w:rPr>
                <w:rFonts w:ascii="Arial" w:hAnsi="Arial" w:cs="Arial"/>
                <w:b/>
                <w:sz w:val="28"/>
                <w:szCs w:val="28"/>
              </w:rPr>
            </w:pPr>
          </w:p>
        </w:tc>
      </w:tr>
    </w:tbl>
    <w:p w14:paraId="664FF7E4" w14:textId="66720E4B" w:rsidR="0018728C" w:rsidRPr="00950C93" w:rsidRDefault="0018728C" w:rsidP="00F12A5F">
      <w:pPr>
        <w:autoSpaceDE w:val="0"/>
        <w:autoSpaceDN w:val="0"/>
        <w:adjustRightInd w:val="0"/>
        <w:spacing w:after="120" w:line="360" w:lineRule="auto"/>
        <w:jc w:val="both"/>
        <w:rPr>
          <w:rFonts w:ascii="Arial" w:hAnsi="Arial" w:cs="Arial"/>
          <w:b/>
          <w:sz w:val="28"/>
          <w:szCs w:val="28"/>
        </w:rPr>
      </w:pPr>
    </w:p>
    <w:p w14:paraId="409B4091" w14:textId="66063CD5" w:rsidR="00F84A55" w:rsidRPr="00950C93" w:rsidRDefault="00F84A55" w:rsidP="00F12A5F">
      <w:pPr>
        <w:autoSpaceDE w:val="0"/>
        <w:autoSpaceDN w:val="0"/>
        <w:adjustRightInd w:val="0"/>
        <w:spacing w:after="120" w:line="360" w:lineRule="auto"/>
        <w:jc w:val="both"/>
        <w:rPr>
          <w:rFonts w:ascii="Arial" w:hAnsi="Arial" w:cs="Arial"/>
          <w:b/>
          <w:sz w:val="24"/>
          <w:szCs w:val="24"/>
        </w:rPr>
      </w:pPr>
      <w:r w:rsidRPr="00950C93">
        <w:rPr>
          <w:rFonts w:ascii="Arial" w:eastAsia="Calibri" w:hAnsi="Arial" w:cs="Arial"/>
          <w:noProof/>
        </w:rPr>
        <w:drawing>
          <wp:anchor distT="0" distB="0" distL="114300" distR="114300" simplePos="0" relativeHeight="251708416" behindDoc="0" locked="0" layoutInCell="1" allowOverlap="1" wp14:anchorId="185898CA" wp14:editId="19EA35F5">
            <wp:simplePos x="0" y="0"/>
            <wp:positionH relativeFrom="column">
              <wp:posOffset>0</wp:posOffset>
            </wp:positionH>
            <wp:positionV relativeFrom="paragraph">
              <wp:posOffset>-635</wp:posOffset>
            </wp:positionV>
            <wp:extent cx="2194560" cy="867060"/>
            <wp:effectExtent l="0" t="0" r="0" b="9525"/>
            <wp:wrapNone/>
            <wp:docPr id="331" name="Picture 331"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98130" cy="86847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
        <w:tblW w:w="6379" w:type="dxa"/>
        <w:tblInd w:w="3681" w:type="dxa"/>
        <w:tblLook w:val="04A0" w:firstRow="1" w:lastRow="0" w:firstColumn="1" w:lastColumn="0" w:noHBand="0" w:noVBand="1"/>
      </w:tblPr>
      <w:tblGrid>
        <w:gridCol w:w="6379"/>
      </w:tblGrid>
      <w:tr w:rsidR="00F84A55" w:rsidRPr="00950C93" w14:paraId="6D43C907" w14:textId="77777777" w:rsidTr="004F4A48">
        <w:tc>
          <w:tcPr>
            <w:tcW w:w="6379" w:type="dxa"/>
          </w:tcPr>
          <w:p w14:paraId="1B743848" w14:textId="06F62F2D" w:rsidR="00F84A55" w:rsidRPr="00950C93" w:rsidRDefault="00F84A55" w:rsidP="00F12A5F">
            <w:pPr>
              <w:autoSpaceDE w:val="0"/>
              <w:autoSpaceDN w:val="0"/>
              <w:adjustRightInd w:val="0"/>
              <w:spacing w:after="120" w:line="360" w:lineRule="auto"/>
              <w:jc w:val="both"/>
              <w:rPr>
                <w:rFonts w:ascii="Arial" w:hAnsi="Arial" w:cs="Arial"/>
                <w:b/>
                <w:sz w:val="24"/>
                <w:szCs w:val="24"/>
              </w:rPr>
            </w:pPr>
            <w:r w:rsidRPr="00950C93">
              <w:rPr>
                <w:rFonts w:ascii="Arial" w:hAnsi="Arial" w:cs="Arial"/>
                <w:b/>
                <w:sz w:val="24"/>
                <w:szCs w:val="24"/>
              </w:rPr>
              <w:t>Learning Outcomes</w:t>
            </w:r>
          </w:p>
          <w:p w14:paraId="2D7C7385" w14:textId="77777777" w:rsidR="004F4A48" w:rsidRPr="00950C93" w:rsidRDefault="004F4A48" w:rsidP="00F12A5F">
            <w:pPr>
              <w:autoSpaceDE w:val="0"/>
              <w:autoSpaceDN w:val="0"/>
              <w:adjustRightInd w:val="0"/>
              <w:spacing w:after="120" w:line="360" w:lineRule="auto"/>
              <w:jc w:val="both"/>
              <w:rPr>
                <w:rFonts w:ascii="Arial" w:hAnsi="Arial" w:cs="Arial"/>
                <w:b/>
                <w:sz w:val="24"/>
                <w:szCs w:val="24"/>
              </w:rPr>
            </w:pPr>
          </w:p>
          <w:p w14:paraId="07BE0BF4" w14:textId="44D18D9C" w:rsidR="004F4A48" w:rsidRPr="00950C93" w:rsidRDefault="004F4A48" w:rsidP="00F12A5F">
            <w:pPr>
              <w:spacing w:after="120" w:line="360" w:lineRule="auto"/>
              <w:jc w:val="both"/>
              <w:rPr>
                <w:rFonts w:ascii="Arial" w:hAnsi="Arial" w:cs="Arial"/>
              </w:rPr>
            </w:pPr>
            <w:r w:rsidRPr="00950C93">
              <w:rPr>
                <w:rFonts w:ascii="Arial" w:hAnsi="Arial" w:cs="Arial"/>
              </w:rPr>
              <w:t>By the end of this learning unit and having completed all the formative assessment activities, you should be able to</w:t>
            </w:r>
            <w:r w:rsidR="00F1678F" w:rsidRPr="00950C93">
              <w:rPr>
                <w:rFonts w:ascii="Arial" w:hAnsi="Arial" w:cs="Arial"/>
              </w:rPr>
              <w:t>:</w:t>
            </w:r>
          </w:p>
          <w:p w14:paraId="3789F327" w14:textId="35B25CBB" w:rsidR="004F4A48" w:rsidRPr="00950C93" w:rsidRDefault="004F4A48" w:rsidP="00F12A5F">
            <w:pPr>
              <w:pStyle w:val="ListParagraph"/>
              <w:numPr>
                <w:ilvl w:val="0"/>
                <w:numId w:val="150"/>
              </w:numPr>
              <w:autoSpaceDE w:val="0"/>
              <w:autoSpaceDN w:val="0"/>
              <w:adjustRightInd w:val="0"/>
              <w:spacing w:after="120" w:line="360" w:lineRule="auto"/>
              <w:jc w:val="both"/>
              <w:rPr>
                <w:rFonts w:ascii="Arial" w:hAnsi="Arial" w:cs="Arial"/>
              </w:rPr>
            </w:pPr>
            <w:r w:rsidRPr="00950C93">
              <w:rPr>
                <w:rFonts w:ascii="Arial" w:hAnsi="Arial" w:cs="Arial"/>
              </w:rPr>
              <w:t>Ask questions in order to establish the profile of a client</w:t>
            </w:r>
            <w:r w:rsidR="00B012BC" w:rsidRPr="00950C93">
              <w:rPr>
                <w:rFonts w:ascii="Arial" w:hAnsi="Arial" w:cs="Arial"/>
              </w:rPr>
              <w:t>.</w:t>
            </w:r>
            <w:r w:rsidRPr="00950C93">
              <w:rPr>
                <w:rFonts w:ascii="Arial" w:hAnsi="Arial" w:cs="Arial"/>
              </w:rPr>
              <w:t xml:space="preserve"> </w:t>
            </w:r>
          </w:p>
          <w:p w14:paraId="4241E59A" w14:textId="01762640" w:rsidR="004F4A48" w:rsidRPr="00950C93" w:rsidRDefault="004F4A48" w:rsidP="00F12A5F">
            <w:pPr>
              <w:pStyle w:val="ListParagraph"/>
              <w:numPr>
                <w:ilvl w:val="0"/>
                <w:numId w:val="150"/>
              </w:numPr>
              <w:autoSpaceDE w:val="0"/>
              <w:autoSpaceDN w:val="0"/>
              <w:adjustRightInd w:val="0"/>
              <w:spacing w:after="120" w:line="360" w:lineRule="auto"/>
              <w:jc w:val="both"/>
              <w:rPr>
                <w:rFonts w:ascii="Arial" w:hAnsi="Arial" w:cs="Arial"/>
              </w:rPr>
            </w:pPr>
            <w:r w:rsidRPr="00950C93">
              <w:rPr>
                <w:rFonts w:ascii="Arial" w:hAnsi="Arial" w:cs="Arial"/>
              </w:rPr>
              <w:t>Ask questions to establish attitudes and values relating to healthcare</w:t>
            </w:r>
            <w:r w:rsidR="00B012BC" w:rsidRPr="00950C93">
              <w:rPr>
                <w:rFonts w:ascii="Arial" w:hAnsi="Arial" w:cs="Arial"/>
              </w:rPr>
              <w:t>.</w:t>
            </w:r>
          </w:p>
          <w:p w14:paraId="751214E4" w14:textId="2CA6088B" w:rsidR="004F4A48" w:rsidRPr="00950C93" w:rsidRDefault="004F4A48" w:rsidP="00F12A5F">
            <w:pPr>
              <w:pStyle w:val="ListParagraph"/>
              <w:numPr>
                <w:ilvl w:val="0"/>
                <w:numId w:val="150"/>
              </w:numPr>
              <w:autoSpaceDE w:val="0"/>
              <w:autoSpaceDN w:val="0"/>
              <w:adjustRightInd w:val="0"/>
              <w:spacing w:after="120" w:line="360" w:lineRule="auto"/>
              <w:jc w:val="both"/>
              <w:rPr>
                <w:rFonts w:ascii="Arial" w:hAnsi="Arial" w:cs="Arial"/>
              </w:rPr>
            </w:pPr>
            <w:r w:rsidRPr="00950C93">
              <w:rPr>
                <w:rFonts w:ascii="Arial" w:hAnsi="Arial" w:cs="Arial"/>
              </w:rPr>
              <w:lastRenderedPageBreak/>
              <w:t>Analyse the critical elements of different medical scheme options</w:t>
            </w:r>
            <w:r w:rsidR="00B012BC" w:rsidRPr="00950C93">
              <w:rPr>
                <w:rFonts w:ascii="Arial" w:hAnsi="Arial" w:cs="Arial"/>
              </w:rPr>
              <w:t>.</w:t>
            </w:r>
            <w:r w:rsidRPr="00950C93">
              <w:rPr>
                <w:rFonts w:ascii="Arial" w:hAnsi="Arial" w:cs="Arial"/>
              </w:rPr>
              <w:t xml:space="preserve"> </w:t>
            </w:r>
          </w:p>
          <w:p w14:paraId="51B867C3" w14:textId="78A2852D" w:rsidR="004F4A48" w:rsidRPr="00950C93" w:rsidRDefault="004F4A48" w:rsidP="00F12A5F">
            <w:pPr>
              <w:pStyle w:val="ListParagraph"/>
              <w:numPr>
                <w:ilvl w:val="0"/>
                <w:numId w:val="150"/>
              </w:numPr>
              <w:autoSpaceDE w:val="0"/>
              <w:autoSpaceDN w:val="0"/>
              <w:adjustRightInd w:val="0"/>
              <w:spacing w:after="120" w:line="360" w:lineRule="auto"/>
              <w:jc w:val="both"/>
              <w:rPr>
                <w:rFonts w:ascii="Arial" w:hAnsi="Arial" w:cs="Arial"/>
              </w:rPr>
            </w:pPr>
            <w:r w:rsidRPr="00950C93">
              <w:rPr>
                <w:rFonts w:ascii="Arial" w:hAnsi="Arial" w:cs="Arial"/>
              </w:rPr>
              <w:t>Select an option that best meets the needs of a specific client</w:t>
            </w:r>
            <w:r w:rsidR="00B012BC" w:rsidRPr="00950C93">
              <w:rPr>
                <w:rFonts w:ascii="Arial" w:hAnsi="Arial" w:cs="Arial"/>
              </w:rPr>
              <w:t>.</w:t>
            </w:r>
            <w:r w:rsidRPr="00950C93">
              <w:rPr>
                <w:rFonts w:ascii="Arial" w:hAnsi="Arial" w:cs="Arial"/>
              </w:rPr>
              <w:t xml:space="preserve"> </w:t>
            </w:r>
          </w:p>
          <w:p w14:paraId="2A718446" w14:textId="0DDBFC09" w:rsidR="004F4A48" w:rsidRPr="00950C93" w:rsidRDefault="004F4A48" w:rsidP="00F12A5F">
            <w:pPr>
              <w:pStyle w:val="ListParagraph"/>
              <w:numPr>
                <w:ilvl w:val="0"/>
                <w:numId w:val="150"/>
              </w:numPr>
              <w:autoSpaceDE w:val="0"/>
              <w:autoSpaceDN w:val="0"/>
              <w:adjustRightInd w:val="0"/>
              <w:spacing w:after="120" w:line="360" w:lineRule="auto"/>
              <w:jc w:val="both"/>
              <w:rPr>
                <w:rFonts w:ascii="Arial" w:hAnsi="Arial" w:cs="Arial"/>
              </w:rPr>
            </w:pPr>
            <w:r w:rsidRPr="00950C93">
              <w:rPr>
                <w:rFonts w:ascii="Arial" w:hAnsi="Arial" w:cs="Arial"/>
              </w:rPr>
              <w:t>Analyse the rules of a scheme to determine benefits and how the Medical Schemes Act is applied</w:t>
            </w:r>
            <w:r w:rsidR="00B012BC" w:rsidRPr="00950C93">
              <w:rPr>
                <w:rFonts w:ascii="Arial" w:hAnsi="Arial" w:cs="Arial"/>
              </w:rPr>
              <w:t>.</w:t>
            </w:r>
            <w:r w:rsidRPr="00950C93">
              <w:rPr>
                <w:rFonts w:ascii="Arial" w:hAnsi="Arial" w:cs="Arial"/>
              </w:rPr>
              <w:t xml:space="preserve"> </w:t>
            </w:r>
          </w:p>
          <w:p w14:paraId="5FEC4280" w14:textId="4B6097B2" w:rsidR="004F4A48" w:rsidRPr="00950C93" w:rsidRDefault="004F4A48" w:rsidP="00F12A5F">
            <w:pPr>
              <w:pStyle w:val="ListParagraph"/>
              <w:numPr>
                <w:ilvl w:val="0"/>
                <w:numId w:val="150"/>
              </w:numPr>
              <w:autoSpaceDE w:val="0"/>
              <w:autoSpaceDN w:val="0"/>
              <w:adjustRightInd w:val="0"/>
              <w:spacing w:after="120" w:line="360" w:lineRule="auto"/>
              <w:jc w:val="both"/>
              <w:rPr>
                <w:rFonts w:ascii="Arial" w:hAnsi="Arial" w:cs="Arial"/>
              </w:rPr>
            </w:pPr>
            <w:r w:rsidRPr="00950C93">
              <w:rPr>
                <w:rFonts w:ascii="Arial" w:hAnsi="Arial" w:cs="Arial"/>
              </w:rPr>
              <w:t>Explain the rights and responsibilities of the individual as a member of a medical scheme</w:t>
            </w:r>
            <w:r w:rsidR="00B012BC" w:rsidRPr="00950C93">
              <w:rPr>
                <w:rFonts w:ascii="Arial" w:hAnsi="Arial" w:cs="Arial"/>
              </w:rPr>
              <w:t>.</w:t>
            </w:r>
            <w:r w:rsidRPr="00950C93">
              <w:rPr>
                <w:rFonts w:ascii="Arial" w:hAnsi="Arial" w:cs="Arial"/>
              </w:rPr>
              <w:t xml:space="preserve"> </w:t>
            </w:r>
          </w:p>
          <w:p w14:paraId="05C016E0" w14:textId="53A86ADE" w:rsidR="004F4A48" w:rsidRPr="00950C93" w:rsidRDefault="004F4A48" w:rsidP="00F12A5F">
            <w:pPr>
              <w:pStyle w:val="ListParagraph"/>
              <w:numPr>
                <w:ilvl w:val="0"/>
                <w:numId w:val="150"/>
              </w:numPr>
              <w:autoSpaceDE w:val="0"/>
              <w:autoSpaceDN w:val="0"/>
              <w:adjustRightInd w:val="0"/>
              <w:spacing w:after="120" w:line="360" w:lineRule="auto"/>
              <w:jc w:val="both"/>
              <w:rPr>
                <w:rFonts w:ascii="Arial" w:hAnsi="Arial" w:cs="Arial"/>
              </w:rPr>
            </w:pPr>
            <w:r w:rsidRPr="00950C93">
              <w:rPr>
                <w:rFonts w:ascii="Arial" w:hAnsi="Arial" w:cs="Arial"/>
              </w:rPr>
              <w:t>Compare benefit guides, rules of a scheme and other relevant documents</w:t>
            </w:r>
            <w:r w:rsidR="00B012BC" w:rsidRPr="00950C93">
              <w:rPr>
                <w:rFonts w:ascii="Arial" w:hAnsi="Arial" w:cs="Arial"/>
              </w:rPr>
              <w:t>.</w:t>
            </w:r>
            <w:r w:rsidRPr="00950C93">
              <w:rPr>
                <w:rFonts w:ascii="Arial" w:hAnsi="Arial" w:cs="Arial"/>
              </w:rPr>
              <w:t xml:space="preserve"> </w:t>
            </w:r>
          </w:p>
          <w:p w14:paraId="353A31D8" w14:textId="7F18B35E" w:rsidR="004F4A48" w:rsidRPr="00950C93" w:rsidRDefault="004F4A48" w:rsidP="00F12A5F">
            <w:pPr>
              <w:pStyle w:val="ListParagraph"/>
              <w:numPr>
                <w:ilvl w:val="0"/>
                <w:numId w:val="150"/>
              </w:numPr>
              <w:autoSpaceDE w:val="0"/>
              <w:autoSpaceDN w:val="0"/>
              <w:adjustRightInd w:val="0"/>
              <w:spacing w:after="120" w:line="360" w:lineRule="auto"/>
              <w:jc w:val="both"/>
              <w:rPr>
                <w:rFonts w:ascii="Arial" w:hAnsi="Arial" w:cs="Arial"/>
              </w:rPr>
            </w:pPr>
            <w:r w:rsidRPr="00950C93">
              <w:rPr>
                <w:rFonts w:ascii="Arial" w:hAnsi="Arial" w:cs="Arial"/>
              </w:rPr>
              <w:t>Present affordable alternative solutions that meet a client's needs</w:t>
            </w:r>
            <w:r w:rsidR="00B012BC" w:rsidRPr="00950C93">
              <w:rPr>
                <w:rFonts w:ascii="Arial" w:hAnsi="Arial" w:cs="Arial"/>
              </w:rPr>
              <w:t>.</w:t>
            </w:r>
          </w:p>
          <w:p w14:paraId="1496F43A" w14:textId="71A60C7D" w:rsidR="004F4A48" w:rsidRPr="00950C93" w:rsidRDefault="004F4A48" w:rsidP="00F12A5F">
            <w:pPr>
              <w:pStyle w:val="ListParagraph"/>
              <w:numPr>
                <w:ilvl w:val="0"/>
                <w:numId w:val="150"/>
              </w:numPr>
              <w:autoSpaceDE w:val="0"/>
              <w:autoSpaceDN w:val="0"/>
              <w:adjustRightInd w:val="0"/>
              <w:spacing w:after="120" w:line="360" w:lineRule="auto"/>
              <w:jc w:val="both"/>
              <w:rPr>
                <w:rFonts w:ascii="Arial" w:hAnsi="Arial" w:cs="Arial"/>
              </w:rPr>
            </w:pPr>
            <w:r w:rsidRPr="00950C93">
              <w:rPr>
                <w:rFonts w:ascii="Arial" w:hAnsi="Arial" w:cs="Arial"/>
              </w:rPr>
              <w:t>Explain the benefits, advantages and disadvantages of the proposed alternative solutions with reference to the FAIS Act</w:t>
            </w:r>
            <w:r w:rsidR="00B012BC" w:rsidRPr="00950C93">
              <w:rPr>
                <w:rFonts w:ascii="Arial" w:hAnsi="Arial" w:cs="Arial"/>
              </w:rPr>
              <w:t>.</w:t>
            </w:r>
          </w:p>
          <w:p w14:paraId="52CBBDF9" w14:textId="7664FE14" w:rsidR="00F84A55" w:rsidRPr="00950C93" w:rsidRDefault="00F84A55" w:rsidP="00F12A5F">
            <w:pPr>
              <w:autoSpaceDE w:val="0"/>
              <w:autoSpaceDN w:val="0"/>
              <w:adjustRightInd w:val="0"/>
              <w:spacing w:after="120" w:line="360" w:lineRule="auto"/>
              <w:jc w:val="both"/>
              <w:rPr>
                <w:rFonts w:ascii="Arial" w:hAnsi="Arial" w:cs="Arial"/>
                <w:b/>
                <w:sz w:val="24"/>
                <w:szCs w:val="24"/>
              </w:rPr>
            </w:pPr>
          </w:p>
        </w:tc>
      </w:tr>
    </w:tbl>
    <w:p w14:paraId="121B752F" w14:textId="77777777" w:rsidR="006A1B94" w:rsidRPr="00950C93" w:rsidRDefault="006A1B94" w:rsidP="00F12A5F">
      <w:pPr>
        <w:autoSpaceDE w:val="0"/>
        <w:autoSpaceDN w:val="0"/>
        <w:adjustRightInd w:val="0"/>
        <w:spacing w:after="120" w:line="360" w:lineRule="auto"/>
        <w:jc w:val="both"/>
        <w:rPr>
          <w:rFonts w:ascii="Arial" w:hAnsi="Arial" w:cs="Arial"/>
          <w:b/>
          <w:sz w:val="40"/>
          <w:szCs w:val="40"/>
        </w:rPr>
      </w:pPr>
    </w:p>
    <w:tbl>
      <w:tblPr>
        <w:tblStyle w:val="TableGrid"/>
        <w:tblW w:w="0" w:type="auto"/>
        <w:tblInd w:w="0" w:type="dxa"/>
        <w:tblLook w:val="04A0" w:firstRow="1" w:lastRow="0" w:firstColumn="1" w:lastColumn="0" w:noHBand="0" w:noVBand="1"/>
      </w:tblPr>
      <w:tblGrid>
        <w:gridCol w:w="9016"/>
      </w:tblGrid>
      <w:tr w:rsidR="004F4A48" w:rsidRPr="00950C93" w14:paraId="01C2530C" w14:textId="77777777" w:rsidTr="004F4A48">
        <w:tc>
          <w:tcPr>
            <w:tcW w:w="9016" w:type="dxa"/>
            <w:shd w:val="clear" w:color="auto" w:fill="A5A5A5" w:themeFill="accent3"/>
          </w:tcPr>
          <w:p w14:paraId="298C2DB5" w14:textId="1825A0CA" w:rsidR="004F4A48" w:rsidRPr="00950C93" w:rsidRDefault="004F4A48" w:rsidP="00F12A5F">
            <w:pPr>
              <w:pStyle w:val="Heading2"/>
              <w:jc w:val="both"/>
              <w:outlineLvl w:val="1"/>
            </w:pPr>
            <w:bookmarkStart w:id="128" w:name="_Toc90623294"/>
            <w:r w:rsidRPr="00950C93">
              <w:t>4.1 CLIENT HEALTH CARE NEEDS</w:t>
            </w:r>
            <w:bookmarkEnd w:id="128"/>
          </w:p>
        </w:tc>
      </w:tr>
    </w:tbl>
    <w:p w14:paraId="30591691" w14:textId="77777777" w:rsidR="0067115D" w:rsidRPr="00950C93" w:rsidRDefault="0067115D" w:rsidP="00F12A5F">
      <w:pPr>
        <w:autoSpaceDE w:val="0"/>
        <w:autoSpaceDN w:val="0"/>
        <w:adjustRightInd w:val="0"/>
        <w:spacing w:after="120" w:line="360" w:lineRule="auto"/>
        <w:jc w:val="both"/>
        <w:rPr>
          <w:rFonts w:ascii="Arial" w:hAnsi="Arial" w:cs="Arial"/>
          <w:b/>
        </w:rPr>
      </w:pPr>
    </w:p>
    <w:p w14:paraId="3488C4DE" w14:textId="6F5D6DF3" w:rsidR="00E74DE3" w:rsidRPr="00950C93" w:rsidRDefault="0067115D" w:rsidP="00F12A5F">
      <w:pPr>
        <w:pStyle w:val="Heading3"/>
        <w:jc w:val="both"/>
      </w:pPr>
      <w:bookmarkStart w:id="129" w:name="_Toc90623295"/>
      <w:r w:rsidRPr="00950C93">
        <w:t xml:space="preserve">4.1.1 </w:t>
      </w:r>
      <w:r w:rsidR="00E74DE3" w:rsidRPr="00950C93">
        <w:t>Creating a client profile</w:t>
      </w:r>
      <w:bookmarkEnd w:id="129"/>
    </w:p>
    <w:p w14:paraId="7DF55256" w14:textId="377D63FE" w:rsidR="00E74DE3" w:rsidRPr="00950C93" w:rsidRDefault="00E74DE3" w:rsidP="00F12A5F">
      <w:pPr>
        <w:spacing w:after="120" w:line="360" w:lineRule="auto"/>
        <w:jc w:val="both"/>
        <w:rPr>
          <w:rFonts w:ascii="Arial" w:hAnsi="Arial" w:cs="Arial"/>
        </w:rPr>
      </w:pPr>
      <w:r w:rsidRPr="00950C93">
        <w:rPr>
          <w:rFonts w:ascii="Arial" w:hAnsi="Arial" w:cs="Arial"/>
        </w:rPr>
        <w:t>A client profile is important for the survival of a medical scheme because they must be able to know the risk they are bearing. In essence, medical schemes are not allowed to risk rate, that is, to deny membership to anyone seeking medical cover because their risk is too high, or to load the premium of a member because their risk is too high. However, it is still important to have a risk profile for their client</w:t>
      </w:r>
      <w:r w:rsidR="006F57C1" w:rsidRPr="00950C93">
        <w:rPr>
          <w:rFonts w:ascii="Arial" w:hAnsi="Arial" w:cs="Arial"/>
        </w:rPr>
        <w:t>s</w:t>
      </w:r>
      <w:r w:rsidRPr="00950C93">
        <w:rPr>
          <w:rFonts w:ascii="Arial" w:hAnsi="Arial" w:cs="Arial"/>
        </w:rPr>
        <w:t>. This can be achieved during the application stage where a number of questions are asked to the prospective member. This will enable the scheme in terms of their risk management strategies., claims projections over a certain period of time.</w:t>
      </w:r>
    </w:p>
    <w:p w14:paraId="47649757" w14:textId="413EF8D6" w:rsidR="00E74DE3" w:rsidRPr="00950C93" w:rsidRDefault="00E74DE3" w:rsidP="00F12A5F">
      <w:pPr>
        <w:spacing w:after="120" w:line="360" w:lineRule="auto"/>
        <w:jc w:val="both"/>
        <w:rPr>
          <w:rFonts w:ascii="Arial" w:hAnsi="Arial" w:cs="Arial"/>
        </w:rPr>
      </w:pPr>
      <w:r w:rsidRPr="00950C93">
        <w:rPr>
          <w:rFonts w:ascii="Arial" w:hAnsi="Arial" w:cs="Arial"/>
        </w:rPr>
        <w:t>The client profile is usually created after the client completes an application form. The same insurance principle “bona fide”, is still applicable in medical scheme application. The client is supposed to disclose the utmost truth in the application form. Should they withhold any material facts, this will be classified as non-disclosure and might create huge problems for the clients in the future.</w:t>
      </w:r>
    </w:p>
    <w:p w14:paraId="790EC63C" w14:textId="77777777" w:rsidR="00E74DE3" w:rsidRPr="00950C93" w:rsidRDefault="00E74DE3" w:rsidP="00F12A5F">
      <w:pPr>
        <w:spacing w:after="120" w:line="360" w:lineRule="auto"/>
        <w:jc w:val="both"/>
        <w:rPr>
          <w:rFonts w:ascii="Arial" w:hAnsi="Arial" w:cs="Arial"/>
          <w:b/>
          <w:bCs/>
        </w:rPr>
      </w:pPr>
      <w:r w:rsidRPr="00950C93">
        <w:rPr>
          <w:rFonts w:ascii="Arial" w:hAnsi="Arial" w:cs="Arial"/>
          <w:b/>
          <w:bCs/>
        </w:rPr>
        <w:lastRenderedPageBreak/>
        <w:t>General information to be disclosed</w:t>
      </w:r>
    </w:p>
    <w:p w14:paraId="46D7DFA3" w14:textId="77777777" w:rsidR="00E74DE3" w:rsidRPr="00950C93" w:rsidRDefault="00E74DE3" w:rsidP="00F12A5F">
      <w:pPr>
        <w:pStyle w:val="ListParagraph"/>
        <w:numPr>
          <w:ilvl w:val="0"/>
          <w:numId w:val="80"/>
        </w:numPr>
        <w:spacing w:after="120" w:line="360" w:lineRule="auto"/>
        <w:jc w:val="both"/>
        <w:rPr>
          <w:rFonts w:ascii="Arial" w:hAnsi="Arial" w:cs="Arial"/>
        </w:rPr>
      </w:pPr>
      <w:r w:rsidRPr="00950C93">
        <w:rPr>
          <w:rFonts w:ascii="Arial" w:hAnsi="Arial" w:cs="Arial"/>
        </w:rPr>
        <w:t>Main member personal details</w:t>
      </w:r>
    </w:p>
    <w:p w14:paraId="62AB4329" w14:textId="77777777" w:rsidR="00E74DE3" w:rsidRPr="00950C93" w:rsidRDefault="00E74DE3" w:rsidP="00F12A5F">
      <w:pPr>
        <w:pStyle w:val="ListParagraph"/>
        <w:numPr>
          <w:ilvl w:val="0"/>
          <w:numId w:val="80"/>
        </w:numPr>
        <w:spacing w:after="120" w:line="360" w:lineRule="auto"/>
        <w:jc w:val="both"/>
        <w:rPr>
          <w:rFonts w:ascii="Arial" w:hAnsi="Arial" w:cs="Arial"/>
        </w:rPr>
      </w:pPr>
      <w:r w:rsidRPr="00950C93">
        <w:rPr>
          <w:rFonts w:ascii="Arial" w:hAnsi="Arial" w:cs="Arial"/>
        </w:rPr>
        <w:t>Details of dependants</w:t>
      </w:r>
    </w:p>
    <w:p w14:paraId="5F3C58A7" w14:textId="77777777" w:rsidR="00E74DE3" w:rsidRPr="00950C93" w:rsidRDefault="00E74DE3" w:rsidP="00F12A5F">
      <w:pPr>
        <w:pStyle w:val="ListParagraph"/>
        <w:numPr>
          <w:ilvl w:val="0"/>
          <w:numId w:val="80"/>
        </w:numPr>
        <w:spacing w:after="120" w:line="360" w:lineRule="auto"/>
        <w:jc w:val="both"/>
        <w:rPr>
          <w:rFonts w:ascii="Arial" w:hAnsi="Arial" w:cs="Arial"/>
        </w:rPr>
      </w:pPr>
      <w:r w:rsidRPr="00950C93">
        <w:rPr>
          <w:rFonts w:ascii="Arial" w:hAnsi="Arial" w:cs="Arial"/>
        </w:rPr>
        <w:t>Benefit option they are selecting</w:t>
      </w:r>
    </w:p>
    <w:p w14:paraId="2921F9ED" w14:textId="77777777" w:rsidR="00E74DE3" w:rsidRPr="00950C93" w:rsidRDefault="00E74DE3" w:rsidP="00F12A5F">
      <w:pPr>
        <w:pStyle w:val="ListParagraph"/>
        <w:numPr>
          <w:ilvl w:val="0"/>
          <w:numId w:val="80"/>
        </w:numPr>
        <w:spacing w:after="120" w:line="360" w:lineRule="auto"/>
        <w:jc w:val="both"/>
        <w:rPr>
          <w:rFonts w:ascii="Arial" w:hAnsi="Arial" w:cs="Arial"/>
        </w:rPr>
      </w:pPr>
      <w:r w:rsidRPr="00950C93">
        <w:rPr>
          <w:rFonts w:ascii="Arial" w:hAnsi="Arial" w:cs="Arial"/>
        </w:rPr>
        <w:t>Current medical scheme details because it is illegal to belong to two medical schemes at the same time</w:t>
      </w:r>
    </w:p>
    <w:p w14:paraId="177DCB39" w14:textId="77777777" w:rsidR="00E74DE3" w:rsidRPr="00950C93" w:rsidRDefault="00E74DE3" w:rsidP="00F12A5F">
      <w:pPr>
        <w:pStyle w:val="ListParagraph"/>
        <w:numPr>
          <w:ilvl w:val="0"/>
          <w:numId w:val="80"/>
        </w:numPr>
        <w:spacing w:after="120" w:line="360" w:lineRule="auto"/>
        <w:jc w:val="both"/>
        <w:rPr>
          <w:rFonts w:ascii="Arial" w:hAnsi="Arial" w:cs="Arial"/>
        </w:rPr>
      </w:pPr>
      <w:r w:rsidRPr="00950C93">
        <w:rPr>
          <w:rFonts w:ascii="Arial" w:hAnsi="Arial" w:cs="Arial"/>
        </w:rPr>
        <w:t>Previous medical scheme details</w:t>
      </w:r>
    </w:p>
    <w:p w14:paraId="4FEA002E" w14:textId="77777777" w:rsidR="00E74DE3" w:rsidRPr="00950C93" w:rsidRDefault="00E74DE3" w:rsidP="00F12A5F">
      <w:pPr>
        <w:pStyle w:val="ListParagraph"/>
        <w:numPr>
          <w:ilvl w:val="0"/>
          <w:numId w:val="80"/>
        </w:numPr>
        <w:spacing w:after="120" w:line="360" w:lineRule="auto"/>
        <w:jc w:val="both"/>
        <w:rPr>
          <w:rFonts w:ascii="Arial" w:hAnsi="Arial" w:cs="Arial"/>
        </w:rPr>
      </w:pPr>
      <w:r w:rsidRPr="00950C93">
        <w:rPr>
          <w:rFonts w:ascii="Arial" w:hAnsi="Arial" w:cs="Arial"/>
        </w:rPr>
        <w:t>Medical history and general health information</w:t>
      </w:r>
    </w:p>
    <w:p w14:paraId="5F15C092" w14:textId="77777777" w:rsidR="00E74DE3" w:rsidRPr="00950C93" w:rsidRDefault="00E74DE3" w:rsidP="00F12A5F">
      <w:pPr>
        <w:pStyle w:val="ListParagraph"/>
        <w:numPr>
          <w:ilvl w:val="0"/>
          <w:numId w:val="80"/>
        </w:numPr>
        <w:spacing w:after="120" w:line="360" w:lineRule="auto"/>
        <w:jc w:val="both"/>
        <w:rPr>
          <w:rFonts w:ascii="Arial" w:hAnsi="Arial" w:cs="Arial"/>
        </w:rPr>
      </w:pPr>
      <w:r w:rsidRPr="00950C93">
        <w:rPr>
          <w:rFonts w:ascii="Arial" w:hAnsi="Arial" w:cs="Arial"/>
        </w:rPr>
        <w:t>Employment details</w:t>
      </w:r>
    </w:p>
    <w:p w14:paraId="4CF9365A" w14:textId="1DE23B7A" w:rsidR="00E74DE3" w:rsidRPr="00950C93" w:rsidRDefault="00E74DE3" w:rsidP="00F12A5F">
      <w:pPr>
        <w:pStyle w:val="ListParagraph"/>
        <w:numPr>
          <w:ilvl w:val="0"/>
          <w:numId w:val="80"/>
        </w:numPr>
        <w:spacing w:after="120" w:line="360" w:lineRule="auto"/>
        <w:jc w:val="both"/>
        <w:rPr>
          <w:rFonts w:ascii="Arial" w:hAnsi="Arial" w:cs="Arial"/>
        </w:rPr>
      </w:pPr>
      <w:r w:rsidRPr="00950C93">
        <w:rPr>
          <w:rFonts w:ascii="Arial" w:hAnsi="Arial" w:cs="Arial"/>
        </w:rPr>
        <w:t>Method of contribution payment and account details, in case where the scheme will need to reimburse the member for healthcare expenses</w:t>
      </w:r>
    </w:p>
    <w:p w14:paraId="0B107464" w14:textId="1E7F1917" w:rsidR="00815E75" w:rsidRPr="00950C93" w:rsidRDefault="00B12F39" w:rsidP="00F12A5F">
      <w:pPr>
        <w:spacing w:after="120" w:line="360" w:lineRule="auto"/>
        <w:jc w:val="both"/>
        <w:rPr>
          <w:rFonts w:ascii="Arial" w:hAnsi="Arial" w:cs="Arial"/>
        </w:rPr>
      </w:pPr>
      <w:r w:rsidRPr="00950C93">
        <w:rPr>
          <w:rFonts w:ascii="Arial" w:hAnsi="Arial" w:cs="Arial"/>
          <w:noProof/>
        </w:rPr>
        <w:drawing>
          <wp:inline distT="0" distB="0" distL="0" distR="0" wp14:anchorId="20B5D9D0" wp14:editId="7B71C0B3">
            <wp:extent cx="1353185" cy="963295"/>
            <wp:effectExtent l="0" t="0" r="0" b="8255"/>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53185" cy="963295"/>
                    </a:xfrm>
                    <a:prstGeom prst="rect">
                      <a:avLst/>
                    </a:prstGeom>
                    <a:noFill/>
                  </pic:spPr>
                </pic:pic>
              </a:graphicData>
            </a:graphic>
          </wp:inline>
        </w:drawing>
      </w:r>
      <w:r w:rsidR="00815E75" w:rsidRPr="00950C93">
        <w:rPr>
          <w:rFonts w:ascii="Arial" w:hAnsi="Arial" w:cs="Arial"/>
        </w:rPr>
        <w:t>Questions</w:t>
      </w:r>
      <w:r w:rsidR="006F57C1" w:rsidRPr="00950C93">
        <w:rPr>
          <w:rFonts w:ascii="Arial" w:hAnsi="Arial" w:cs="Arial"/>
        </w:rPr>
        <w:t xml:space="preserve"> (</w:t>
      </w:r>
      <w:r w:rsidR="004922F1" w:rsidRPr="00950C93">
        <w:rPr>
          <w:rFonts w:ascii="Arial" w:hAnsi="Arial" w:cs="Arial"/>
        </w:rPr>
        <w:t xml:space="preserve">on </w:t>
      </w:r>
      <w:r w:rsidR="006F57C1" w:rsidRPr="00950C93">
        <w:rPr>
          <w:rFonts w:ascii="Arial" w:hAnsi="Arial" w:cs="Arial"/>
        </w:rPr>
        <w:t>application form)</w:t>
      </w:r>
      <w:r w:rsidR="00815E75" w:rsidRPr="00950C93">
        <w:rPr>
          <w:rFonts w:ascii="Arial" w:hAnsi="Arial" w:cs="Arial"/>
        </w:rPr>
        <w:t xml:space="preserve"> will then be formulated from the above information that is required, though it is not all inclusive of all the information required</w:t>
      </w:r>
      <w:r w:rsidR="00F51726" w:rsidRPr="00950C93">
        <w:rPr>
          <w:rFonts w:ascii="Arial" w:hAnsi="Arial" w:cs="Arial"/>
        </w:rPr>
        <w:t>;</w:t>
      </w:r>
    </w:p>
    <w:p w14:paraId="512C90C4" w14:textId="2DBFC5A9" w:rsidR="00647F36" w:rsidRPr="00950C93" w:rsidRDefault="0067115D" w:rsidP="00F12A5F">
      <w:pPr>
        <w:pStyle w:val="Heading3"/>
        <w:jc w:val="both"/>
      </w:pPr>
      <w:bookmarkStart w:id="130" w:name="_Toc90623296"/>
      <w:r w:rsidRPr="00950C93">
        <w:t xml:space="preserve">4.1.2 </w:t>
      </w:r>
      <w:r w:rsidR="009C1EB0" w:rsidRPr="00950C93">
        <w:t>A</w:t>
      </w:r>
      <w:r w:rsidR="0018728C" w:rsidRPr="00950C93">
        <w:t>ttitudes and values relating to healthcare that could influence choice of option</w:t>
      </w:r>
      <w:r w:rsidR="00737470" w:rsidRPr="00950C93">
        <w:t>.</w:t>
      </w:r>
      <w:bookmarkEnd w:id="130"/>
    </w:p>
    <w:p w14:paraId="0421B306" w14:textId="39AE7276" w:rsidR="00E81DF5" w:rsidRPr="00950C93" w:rsidRDefault="00576325" w:rsidP="00F12A5F">
      <w:pPr>
        <w:autoSpaceDE w:val="0"/>
        <w:autoSpaceDN w:val="0"/>
        <w:adjustRightInd w:val="0"/>
        <w:spacing w:after="120" w:line="360" w:lineRule="auto"/>
        <w:jc w:val="both"/>
        <w:rPr>
          <w:rFonts w:ascii="Arial" w:hAnsi="Arial" w:cs="Arial"/>
        </w:rPr>
      </w:pPr>
      <w:r w:rsidRPr="00950C93">
        <w:rPr>
          <w:rFonts w:ascii="Arial" w:hAnsi="Arial" w:cs="Arial"/>
        </w:rPr>
        <w:t>The attitudes and values of different people depend on their past experiences with medical schemes. It could be personal or a family member’s experience. There are basically two groups of people, the ones that are positive and the negative ones.</w:t>
      </w:r>
    </w:p>
    <w:p w14:paraId="2BEBF137" w14:textId="0090E9AB" w:rsidR="00576325" w:rsidRPr="00950C93" w:rsidRDefault="00576325" w:rsidP="00F12A5F">
      <w:pPr>
        <w:autoSpaceDE w:val="0"/>
        <w:autoSpaceDN w:val="0"/>
        <w:adjustRightInd w:val="0"/>
        <w:spacing w:after="120" w:line="360" w:lineRule="auto"/>
        <w:jc w:val="both"/>
        <w:rPr>
          <w:rFonts w:ascii="Arial" w:hAnsi="Arial" w:cs="Arial"/>
          <w:i/>
          <w:iCs/>
        </w:rPr>
      </w:pPr>
      <w:r w:rsidRPr="00950C93">
        <w:rPr>
          <w:rFonts w:ascii="Arial" w:hAnsi="Arial" w:cs="Arial"/>
          <w:i/>
          <w:iCs/>
        </w:rPr>
        <w:t>Positive attitude</w:t>
      </w:r>
    </w:p>
    <w:p w14:paraId="51798590" w14:textId="0CF24A45" w:rsidR="00576325" w:rsidRPr="00950C93" w:rsidRDefault="00576325" w:rsidP="00F12A5F">
      <w:pPr>
        <w:autoSpaceDE w:val="0"/>
        <w:autoSpaceDN w:val="0"/>
        <w:adjustRightInd w:val="0"/>
        <w:spacing w:after="120" w:line="360" w:lineRule="auto"/>
        <w:jc w:val="both"/>
        <w:rPr>
          <w:rFonts w:ascii="Arial" w:hAnsi="Arial" w:cs="Arial"/>
        </w:rPr>
      </w:pPr>
      <w:r w:rsidRPr="00950C93">
        <w:rPr>
          <w:rFonts w:ascii="Arial" w:hAnsi="Arial" w:cs="Arial"/>
        </w:rPr>
        <w:t>These people value medical scheme</w:t>
      </w:r>
      <w:r w:rsidR="004922F1" w:rsidRPr="00950C93">
        <w:rPr>
          <w:rFonts w:ascii="Arial" w:hAnsi="Arial" w:cs="Arial"/>
        </w:rPr>
        <w:t>s</w:t>
      </w:r>
      <w:r w:rsidRPr="00950C93">
        <w:rPr>
          <w:rFonts w:ascii="Arial" w:hAnsi="Arial" w:cs="Arial"/>
        </w:rPr>
        <w:t xml:space="preserve"> and it is usually people that have a knowledge of the Medical Schemes Act or they have worked in the medical scheme industry and they do understand how medical schemes function. This group of people tend to read and understand their benefit and what is covered under their respective options</w:t>
      </w:r>
    </w:p>
    <w:p w14:paraId="52AECC53" w14:textId="560691A4" w:rsidR="00576325" w:rsidRPr="00950C93" w:rsidRDefault="00576325" w:rsidP="00F12A5F">
      <w:pPr>
        <w:pStyle w:val="ListParagraph"/>
        <w:numPr>
          <w:ilvl w:val="0"/>
          <w:numId w:val="121"/>
        </w:numPr>
        <w:autoSpaceDE w:val="0"/>
        <w:autoSpaceDN w:val="0"/>
        <w:adjustRightInd w:val="0"/>
        <w:spacing w:after="120" w:line="360" w:lineRule="auto"/>
        <w:jc w:val="both"/>
        <w:rPr>
          <w:rFonts w:ascii="Arial" w:hAnsi="Arial" w:cs="Arial"/>
        </w:rPr>
      </w:pPr>
      <w:r w:rsidRPr="00950C93">
        <w:rPr>
          <w:rFonts w:ascii="Arial" w:hAnsi="Arial" w:cs="Arial"/>
        </w:rPr>
        <w:t>They have had their claims paid by the scheme without any hassles</w:t>
      </w:r>
    </w:p>
    <w:p w14:paraId="5B3FB94A" w14:textId="33E93B10" w:rsidR="00576325" w:rsidRPr="00950C93" w:rsidRDefault="00576325" w:rsidP="00F12A5F">
      <w:pPr>
        <w:pStyle w:val="ListParagraph"/>
        <w:numPr>
          <w:ilvl w:val="0"/>
          <w:numId w:val="121"/>
        </w:numPr>
        <w:autoSpaceDE w:val="0"/>
        <w:autoSpaceDN w:val="0"/>
        <w:adjustRightInd w:val="0"/>
        <w:spacing w:after="120" w:line="360" w:lineRule="auto"/>
        <w:jc w:val="both"/>
        <w:rPr>
          <w:rFonts w:ascii="Arial" w:hAnsi="Arial" w:cs="Arial"/>
        </w:rPr>
      </w:pPr>
      <w:r w:rsidRPr="00950C93">
        <w:rPr>
          <w:rFonts w:ascii="Arial" w:hAnsi="Arial" w:cs="Arial"/>
        </w:rPr>
        <w:t>Their family members or friends have had</w:t>
      </w:r>
      <w:r w:rsidR="005F2325" w:rsidRPr="00950C93">
        <w:rPr>
          <w:rFonts w:ascii="Arial" w:hAnsi="Arial" w:cs="Arial"/>
        </w:rPr>
        <w:t xml:space="preserve"> </w:t>
      </w:r>
      <w:r w:rsidR="007939F7">
        <w:rPr>
          <w:rFonts w:ascii="Arial" w:hAnsi="Arial" w:cs="Arial"/>
        </w:rPr>
        <w:t xml:space="preserve">a </w:t>
      </w:r>
      <w:r w:rsidR="005F2325" w:rsidRPr="00950C93">
        <w:rPr>
          <w:rFonts w:ascii="Arial" w:hAnsi="Arial" w:cs="Arial"/>
        </w:rPr>
        <w:t>positive experience</w:t>
      </w:r>
    </w:p>
    <w:p w14:paraId="01B31C0C" w14:textId="29844744" w:rsidR="00576325" w:rsidRPr="00950C93" w:rsidRDefault="00576325" w:rsidP="00F12A5F">
      <w:pPr>
        <w:pStyle w:val="ListParagraph"/>
        <w:numPr>
          <w:ilvl w:val="0"/>
          <w:numId w:val="121"/>
        </w:numPr>
        <w:autoSpaceDE w:val="0"/>
        <w:autoSpaceDN w:val="0"/>
        <w:adjustRightInd w:val="0"/>
        <w:spacing w:after="120" w:line="360" w:lineRule="auto"/>
        <w:jc w:val="both"/>
        <w:rPr>
          <w:rFonts w:ascii="Arial" w:hAnsi="Arial" w:cs="Arial"/>
        </w:rPr>
      </w:pPr>
      <w:r w:rsidRPr="00950C93">
        <w:rPr>
          <w:rFonts w:ascii="Arial" w:hAnsi="Arial" w:cs="Arial"/>
        </w:rPr>
        <w:t>Follow news headlines and the changes that might be happening in the industry</w:t>
      </w:r>
    </w:p>
    <w:p w14:paraId="4622E25F" w14:textId="22492ABC" w:rsidR="00576325" w:rsidRPr="00950C93" w:rsidRDefault="00576325" w:rsidP="00F12A5F">
      <w:pPr>
        <w:pStyle w:val="ListParagraph"/>
        <w:numPr>
          <w:ilvl w:val="0"/>
          <w:numId w:val="121"/>
        </w:numPr>
        <w:autoSpaceDE w:val="0"/>
        <w:autoSpaceDN w:val="0"/>
        <w:adjustRightInd w:val="0"/>
        <w:spacing w:after="120" w:line="360" w:lineRule="auto"/>
        <w:jc w:val="both"/>
        <w:rPr>
          <w:rFonts w:ascii="Arial" w:hAnsi="Arial" w:cs="Arial"/>
        </w:rPr>
      </w:pPr>
      <w:r w:rsidRPr="00950C93">
        <w:rPr>
          <w:rFonts w:ascii="Arial" w:hAnsi="Arial" w:cs="Arial"/>
        </w:rPr>
        <w:t>Read and understand their benefits for their respective options</w:t>
      </w:r>
    </w:p>
    <w:p w14:paraId="6BF9357A" w14:textId="2FFA8FBA" w:rsidR="00576325" w:rsidRPr="00950C93" w:rsidRDefault="00576325" w:rsidP="00F12A5F">
      <w:pPr>
        <w:pStyle w:val="ListParagraph"/>
        <w:numPr>
          <w:ilvl w:val="0"/>
          <w:numId w:val="121"/>
        </w:numPr>
        <w:autoSpaceDE w:val="0"/>
        <w:autoSpaceDN w:val="0"/>
        <w:adjustRightInd w:val="0"/>
        <w:spacing w:after="120" w:line="360" w:lineRule="auto"/>
        <w:jc w:val="both"/>
        <w:rPr>
          <w:rFonts w:ascii="Arial" w:hAnsi="Arial" w:cs="Arial"/>
        </w:rPr>
      </w:pPr>
      <w:r w:rsidRPr="00950C93">
        <w:rPr>
          <w:rFonts w:ascii="Arial" w:hAnsi="Arial" w:cs="Arial"/>
        </w:rPr>
        <w:t>Ask providers why a particular service or procedure is being done</w:t>
      </w:r>
    </w:p>
    <w:p w14:paraId="46D5E157" w14:textId="1F93F0AF" w:rsidR="00576325" w:rsidRPr="00950C93" w:rsidRDefault="00576325" w:rsidP="00F12A5F">
      <w:pPr>
        <w:pStyle w:val="ListParagraph"/>
        <w:numPr>
          <w:ilvl w:val="0"/>
          <w:numId w:val="121"/>
        </w:numPr>
        <w:autoSpaceDE w:val="0"/>
        <w:autoSpaceDN w:val="0"/>
        <w:adjustRightInd w:val="0"/>
        <w:spacing w:after="120" w:line="360" w:lineRule="auto"/>
        <w:jc w:val="both"/>
        <w:rPr>
          <w:rFonts w:ascii="Arial" w:hAnsi="Arial" w:cs="Arial"/>
        </w:rPr>
      </w:pPr>
      <w:r w:rsidRPr="00950C93">
        <w:rPr>
          <w:rFonts w:ascii="Arial" w:hAnsi="Arial" w:cs="Arial"/>
        </w:rPr>
        <w:t>Check their claim statements all the time and they will question any irregularities</w:t>
      </w:r>
    </w:p>
    <w:p w14:paraId="09853089" w14:textId="5BAE26E7" w:rsidR="00576325" w:rsidRPr="00950C93" w:rsidRDefault="00576325" w:rsidP="00F12A5F">
      <w:pPr>
        <w:pStyle w:val="ListParagraph"/>
        <w:numPr>
          <w:ilvl w:val="0"/>
          <w:numId w:val="121"/>
        </w:numPr>
        <w:autoSpaceDE w:val="0"/>
        <w:autoSpaceDN w:val="0"/>
        <w:adjustRightInd w:val="0"/>
        <w:spacing w:after="120" w:line="360" w:lineRule="auto"/>
        <w:jc w:val="both"/>
        <w:rPr>
          <w:rFonts w:ascii="Arial" w:hAnsi="Arial" w:cs="Arial"/>
        </w:rPr>
      </w:pPr>
      <w:r w:rsidRPr="00950C93">
        <w:rPr>
          <w:rFonts w:ascii="Arial" w:hAnsi="Arial" w:cs="Arial"/>
        </w:rPr>
        <w:t>Keep track of their medical savings account expenses and balances</w:t>
      </w:r>
    </w:p>
    <w:p w14:paraId="43174EDC" w14:textId="7B6ED2A5" w:rsidR="005F2325" w:rsidRPr="00950C93" w:rsidRDefault="005F2325" w:rsidP="00F12A5F">
      <w:pPr>
        <w:pStyle w:val="ListParagraph"/>
        <w:numPr>
          <w:ilvl w:val="0"/>
          <w:numId w:val="121"/>
        </w:numPr>
        <w:autoSpaceDE w:val="0"/>
        <w:autoSpaceDN w:val="0"/>
        <w:adjustRightInd w:val="0"/>
        <w:spacing w:after="120" w:line="360" w:lineRule="auto"/>
        <w:jc w:val="both"/>
        <w:rPr>
          <w:rFonts w:ascii="Arial" w:hAnsi="Arial" w:cs="Arial"/>
        </w:rPr>
      </w:pPr>
      <w:r w:rsidRPr="00950C93">
        <w:rPr>
          <w:rFonts w:ascii="Arial" w:hAnsi="Arial" w:cs="Arial"/>
        </w:rPr>
        <w:t>They will only use providers that are in the network for their option</w:t>
      </w:r>
    </w:p>
    <w:p w14:paraId="372B7AEE" w14:textId="2F70D503" w:rsidR="005F2325" w:rsidRPr="00950C93" w:rsidRDefault="005F2325" w:rsidP="00F12A5F">
      <w:pPr>
        <w:autoSpaceDE w:val="0"/>
        <w:autoSpaceDN w:val="0"/>
        <w:adjustRightInd w:val="0"/>
        <w:spacing w:after="120" w:line="360" w:lineRule="auto"/>
        <w:jc w:val="both"/>
        <w:rPr>
          <w:rFonts w:ascii="Arial" w:hAnsi="Arial" w:cs="Arial"/>
          <w:i/>
          <w:iCs/>
        </w:rPr>
      </w:pPr>
      <w:r w:rsidRPr="00950C93">
        <w:rPr>
          <w:rFonts w:ascii="Arial" w:hAnsi="Arial" w:cs="Arial"/>
          <w:i/>
          <w:iCs/>
        </w:rPr>
        <w:lastRenderedPageBreak/>
        <w:t>Negative attitude</w:t>
      </w:r>
    </w:p>
    <w:p w14:paraId="634269A8" w14:textId="310EA343" w:rsidR="005F2325" w:rsidRPr="00950C93" w:rsidRDefault="005F2325"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These people are totally the opposite of the above. In some </w:t>
      </w:r>
      <w:r w:rsidR="006F57C1" w:rsidRPr="00950C93">
        <w:rPr>
          <w:rFonts w:ascii="Arial" w:hAnsi="Arial" w:cs="Arial"/>
        </w:rPr>
        <w:t>cases,</w:t>
      </w:r>
      <w:r w:rsidRPr="00950C93">
        <w:rPr>
          <w:rFonts w:ascii="Arial" w:hAnsi="Arial" w:cs="Arial"/>
        </w:rPr>
        <w:t xml:space="preserve"> they just stick with the medical scheme for convenience maybe because they have children or they are in a closed medical scheme where it is compulsory for them to belong to one.</w:t>
      </w:r>
    </w:p>
    <w:p w14:paraId="6D887948" w14:textId="7EA545D6" w:rsidR="005F2325" w:rsidRPr="00950C93" w:rsidRDefault="005F2325" w:rsidP="00F12A5F">
      <w:pPr>
        <w:pStyle w:val="ListParagraph"/>
        <w:numPr>
          <w:ilvl w:val="0"/>
          <w:numId w:val="122"/>
        </w:numPr>
        <w:autoSpaceDE w:val="0"/>
        <w:autoSpaceDN w:val="0"/>
        <w:adjustRightInd w:val="0"/>
        <w:spacing w:after="120" w:line="360" w:lineRule="auto"/>
        <w:jc w:val="both"/>
        <w:rPr>
          <w:rFonts w:ascii="Arial" w:hAnsi="Arial" w:cs="Arial"/>
        </w:rPr>
      </w:pPr>
      <w:r w:rsidRPr="00950C93">
        <w:rPr>
          <w:rFonts w:ascii="Arial" w:hAnsi="Arial" w:cs="Arial"/>
        </w:rPr>
        <w:t>In most cases they do not know or understand the benefits offered under their option</w:t>
      </w:r>
    </w:p>
    <w:p w14:paraId="25751A8E" w14:textId="01FB712B" w:rsidR="005F2325" w:rsidRPr="00950C93" w:rsidRDefault="005F2325" w:rsidP="00F12A5F">
      <w:pPr>
        <w:pStyle w:val="ListParagraph"/>
        <w:numPr>
          <w:ilvl w:val="0"/>
          <w:numId w:val="122"/>
        </w:numPr>
        <w:autoSpaceDE w:val="0"/>
        <w:autoSpaceDN w:val="0"/>
        <w:adjustRightInd w:val="0"/>
        <w:spacing w:after="120" w:line="360" w:lineRule="auto"/>
        <w:jc w:val="both"/>
        <w:rPr>
          <w:rFonts w:ascii="Arial" w:hAnsi="Arial" w:cs="Arial"/>
        </w:rPr>
      </w:pPr>
      <w:r w:rsidRPr="00950C93">
        <w:rPr>
          <w:rFonts w:ascii="Arial" w:hAnsi="Arial" w:cs="Arial"/>
        </w:rPr>
        <w:t>They do not bother enquiring from the medical scheme what exactly they are covered for</w:t>
      </w:r>
    </w:p>
    <w:p w14:paraId="263123F0" w14:textId="60EEDD92" w:rsidR="005F2325" w:rsidRPr="00950C93" w:rsidRDefault="005F2325" w:rsidP="00F12A5F">
      <w:pPr>
        <w:pStyle w:val="ListParagraph"/>
        <w:numPr>
          <w:ilvl w:val="0"/>
          <w:numId w:val="122"/>
        </w:numPr>
        <w:autoSpaceDE w:val="0"/>
        <w:autoSpaceDN w:val="0"/>
        <w:adjustRightInd w:val="0"/>
        <w:spacing w:after="120" w:line="360" w:lineRule="auto"/>
        <w:jc w:val="both"/>
        <w:rPr>
          <w:rFonts w:ascii="Arial" w:hAnsi="Arial" w:cs="Arial"/>
        </w:rPr>
      </w:pPr>
      <w:r w:rsidRPr="00950C93">
        <w:rPr>
          <w:rFonts w:ascii="Arial" w:hAnsi="Arial" w:cs="Arial"/>
        </w:rPr>
        <w:t>They use any provider, even the ones that are outside their network</w:t>
      </w:r>
    </w:p>
    <w:p w14:paraId="46B70F31" w14:textId="30A1EA46" w:rsidR="005F2325" w:rsidRPr="00950C93" w:rsidRDefault="005F2325" w:rsidP="00F12A5F">
      <w:pPr>
        <w:pStyle w:val="ListParagraph"/>
        <w:numPr>
          <w:ilvl w:val="0"/>
          <w:numId w:val="122"/>
        </w:numPr>
        <w:autoSpaceDE w:val="0"/>
        <w:autoSpaceDN w:val="0"/>
        <w:adjustRightInd w:val="0"/>
        <w:spacing w:after="120" w:line="360" w:lineRule="auto"/>
        <w:jc w:val="both"/>
        <w:rPr>
          <w:rFonts w:ascii="Arial" w:hAnsi="Arial" w:cs="Arial"/>
        </w:rPr>
      </w:pPr>
      <w:r w:rsidRPr="00950C93">
        <w:rPr>
          <w:rFonts w:ascii="Arial" w:hAnsi="Arial" w:cs="Arial"/>
        </w:rPr>
        <w:t>They rarely follow up on any updates in the industry except if someone tell</w:t>
      </w:r>
      <w:r w:rsidR="007939F7">
        <w:rPr>
          <w:rFonts w:ascii="Arial" w:hAnsi="Arial" w:cs="Arial"/>
        </w:rPr>
        <w:t>s</w:t>
      </w:r>
      <w:r w:rsidRPr="00950C93">
        <w:rPr>
          <w:rFonts w:ascii="Arial" w:hAnsi="Arial" w:cs="Arial"/>
        </w:rPr>
        <w:t xml:space="preserve"> them about it</w:t>
      </w:r>
    </w:p>
    <w:p w14:paraId="2F695D3A" w14:textId="67C02996" w:rsidR="005F2325" w:rsidRPr="00950C93" w:rsidRDefault="005F2325" w:rsidP="00F12A5F">
      <w:pPr>
        <w:pStyle w:val="ListParagraph"/>
        <w:numPr>
          <w:ilvl w:val="0"/>
          <w:numId w:val="122"/>
        </w:numPr>
        <w:autoSpaceDE w:val="0"/>
        <w:autoSpaceDN w:val="0"/>
        <w:adjustRightInd w:val="0"/>
        <w:spacing w:after="120" w:line="360" w:lineRule="auto"/>
        <w:jc w:val="both"/>
        <w:rPr>
          <w:rFonts w:ascii="Arial" w:hAnsi="Arial" w:cs="Arial"/>
        </w:rPr>
      </w:pPr>
      <w:r w:rsidRPr="00950C93">
        <w:rPr>
          <w:rFonts w:ascii="Arial" w:hAnsi="Arial" w:cs="Arial"/>
        </w:rPr>
        <w:t xml:space="preserve">They accept any service that the provider renders even if it is </w:t>
      </w:r>
      <w:r w:rsidR="007939F7" w:rsidRPr="00950C93">
        <w:rPr>
          <w:rFonts w:ascii="Arial" w:hAnsi="Arial" w:cs="Arial"/>
        </w:rPr>
        <w:t>over</w:t>
      </w:r>
      <w:r w:rsidR="007939F7">
        <w:rPr>
          <w:rFonts w:ascii="Arial" w:hAnsi="Arial" w:cs="Arial"/>
        </w:rPr>
        <w:t>-</w:t>
      </w:r>
      <w:r w:rsidRPr="00950C93">
        <w:rPr>
          <w:rFonts w:ascii="Arial" w:hAnsi="Arial" w:cs="Arial"/>
        </w:rPr>
        <w:t>servicing</w:t>
      </w:r>
    </w:p>
    <w:p w14:paraId="13F921F4" w14:textId="1E6291EA" w:rsidR="005F2325" w:rsidRPr="00950C93" w:rsidRDefault="005F2325" w:rsidP="00F12A5F">
      <w:pPr>
        <w:pStyle w:val="ListParagraph"/>
        <w:numPr>
          <w:ilvl w:val="0"/>
          <w:numId w:val="122"/>
        </w:numPr>
        <w:autoSpaceDE w:val="0"/>
        <w:autoSpaceDN w:val="0"/>
        <w:adjustRightInd w:val="0"/>
        <w:spacing w:after="120" w:line="360" w:lineRule="auto"/>
        <w:jc w:val="both"/>
        <w:rPr>
          <w:rFonts w:ascii="Arial" w:hAnsi="Arial" w:cs="Arial"/>
        </w:rPr>
      </w:pPr>
      <w:r w:rsidRPr="00950C93">
        <w:rPr>
          <w:rFonts w:ascii="Arial" w:hAnsi="Arial" w:cs="Arial"/>
        </w:rPr>
        <w:t>They usually have issues with regards to claims payments because they do not know what they are covered for</w:t>
      </w:r>
      <w:r w:rsidR="00647F36" w:rsidRPr="00950C93">
        <w:rPr>
          <w:rFonts w:ascii="Arial" w:hAnsi="Arial" w:cs="Arial"/>
        </w:rPr>
        <w:t>.</w:t>
      </w:r>
    </w:p>
    <w:p w14:paraId="46846E43" w14:textId="77777777" w:rsidR="000E5A2A" w:rsidRPr="00950C93" w:rsidRDefault="000E5A2A" w:rsidP="000E5A2A">
      <w:pPr>
        <w:pStyle w:val="ListParagraph"/>
        <w:autoSpaceDE w:val="0"/>
        <w:autoSpaceDN w:val="0"/>
        <w:adjustRightInd w:val="0"/>
        <w:spacing w:after="120" w:line="360" w:lineRule="auto"/>
        <w:jc w:val="both"/>
        <w:rPr>
          <w:rFonts w:ascii="Arial" w:hAnsi="Arial" w:cs="Arial"/>
        </w:rPr>
      </w:pPr>
    </w:p>
    <w:p w14:paraId="44994D58" w14:textId="77777777" w:rsidR="0022034E" w:rsidRPr="00950C93" w:rsidRDefault="0022034E" w:rsidP="00F12A5F">
      <w:pPr>
        <w:pStyle w:val="ListParagraph"/>
        <w:autoSpaceDE w:val="0"/>
        <w:autoSpaceDN w:val="0"/>
        <w:adjustRightInd w:val="0"/>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4F4A48" w:rsidRPr="00950C93" w14:paraId="415436FD" w14:textId="77777777" w:rsidTr="004F4A48">
        <w:tc>
          <w:tcPr>
            <w:tcW w:w="9016" w:type="dxa"/>
            <w:shd w:val="clear" w:color="auto" w:fill="A5A5A5" w:themeFill="accent3"/>
          </w:tcPr>
          <w:p w14:paraId="6001D4F9" w14:textId="04A1D7E2" w:rsidR="004F4A48" w:rsidRPr="00950C93" w:rsidRDefault="004F4A48" w:rsidP="00F12A5F">
            <w:pPr>
              <w:pStyle w:val="Heading2"/>
              <w:jc w:val="both"/>
              <w:outlineLvl w:val="1"/>
            </w:pPr>
            <w:bookmarkStart w:id="131" w:name="_Toc90623297"/>
            <w:r w:rsidRPr="00950C93">
              <w:t>4.2 AFFORDABILITY OF HEALTH COVER OPTIONS</w:t>
            </w:r>
            <w:bookmarkEnd w:id="131"/>
          </w:p>
        </w:tc>
      </w:tr>
    </w:tbl>
    <w:p w14:paraId="5D26E897" w14:textId="77777777" w:rsidR="006E7BFD" w:rsidRPr="00950C93" w:rsidRDefault="006E7BFD" w:rsidP="00F12A5F">
      <w:pPr>
        <w:autoSpaceDE w:val="0"/>
        <w:autoSpaceDN w:val="0"/>
        <w:adjustRightInd w:val="0"/>
        <w:spacing w:after="120" w:line="360" w:lineRule="auto"/>
        <w:jc w:val="both"/>
        <w:rPr>
          <w:rFonts w:ascii="Arial" w:hAnsi="Arial" w:cs="Arial"/>
          <w:b/>
          <w:sz w:val="20"/>
          <w:szCs w:val="20"/>
        </w:rPr>
      </w:pPr>
    </w:p>
    <w:p w14:paraId="7AA06AF9" w14:textId="4A655A22" w:rsidR="006E7BFD" w:rsidRPr="00950C93" w:rsidRDefault="00D723E9" w:rsidP="00F12A5F">
      <w:pPr>
        <w:pStyle w:val="Heading3"/>
        <w:jc w:val="both"/>
      </w:pPr>
      <w:bookmarkStart w:id="132" w:name="_Toc90623298"/>
      <w:r w:rsidRPr="00950C93">
        <w:t xml:space="preserve">4.2.1 </w:t>
      </w:r>
      <w:r w:rsidR="00B12BBD" w:rsidRPr="00950C93">
        <w:t>S</w:t>
      </w:r>
      <w:r w:rsidR="006E7BFD" w:rsidRPr="00950C93">
        <w:t>uitability of medical scheme</w:t>
      </w:r>
      <w:bookmarkEnd w:id="132"/>
    </w:p>
    <w:p w14:paraId="66D0FDAB" w14:textId="49F92AAE" w:rsidR="006E7BFD" w:rsidRPr="00950C93" w:rsidRDefault="00A2615A" w:rsidP="00F12A5F">
      <w:pPr>
        <w:autoSpaceDE w:val="0"/>
        <w:autoSpaceDN w:val="0"/>
        <w:adjustRightInd w:val="0"/>
        <w:spacing w:after="120" w:line="360" w:lineRule="auto"/>
        <w:jc w:val="both"/>
        <w:rPr>
          <w:rFonts w:ascii="Arial" w:hAnsi="Arial" w:cs="Arial"/>
        </w:rPr>
      </w:pPr>
      <w:r w:rsidRPr="00950C93">
        <w:rPr>
          <w:rFonts w:ascii="Arial" w:hAnsi="Arial" w:cs="Arial"/>
        </w:rPr>
        <w:t>This section mainly refers to the closed medical schemes because they are suited for a specific group of employees or individuals. The groups will in general, have common health ailments because of their work environment that is similar. To this effect, the medical scheme, as they are structuring their benefit options, are supposed to ensure that most benefit options offer at least 100% cover of the benefits related to all the common ailments.</w:t>
      </w:r>
    </w:p>
    <w:p w14:paraId="618D5752" w14:textId="16A3A709" w:rsidR="00926ED5" w:rsidRPr="00950C93" w:rsidRDefault="00775D24" w:rsidP="00F12A5F">
      <w:pPr>
        <w:autoSpaceDE w:val="0"/>
        <w:autoSpaceDN w:val="0"/>
        <w:adjustRightInd w:val="0"/>
        <w:spacing w:after="120" w:line="360" w:lineRule="auto"/>
        <w:jc w:val="both"/>
        <w:rPr>
          <w:rFonts w:ascii="Arial" w:hAnsi="Arial" w:cs="Arial"/>
        </w:rPr>
      </w:pPr>
      <w:r w:rsidRPr="00950C93">
        <w:rPr>
          <w:rFonts w:ascii="Arial" w:hAnsi="Arial" w:cs="Arial"/>
          <w:noProof/>
        </w:rPr>
        <w:drawing>
          <wp:inline distT="0" distB="0" distL="0" distR="0" wp14:anchorId="1F4BB726" wp14:editId="36BDED18">
            <wp:extent cx="1318260" cy="935397"/>
            <wp:effectExtent l="0" t="0" r="0" b="0"/>
            <wp:docPr id="168" name="Picture 16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00AE06D5" w:rsidRPr="00950C93">
        <w:rPr>
          <w:rFonts w:ascii="Arial" w:hAnsi="Arial" w:cs="Arial"/>
        </w:rPr>
        <w:t xml:space="preserve">Professionals usually work under pressure in order to deliver on targets and they will </w:t>
      </w:r>
      <w:r w:rsidR="00926ED5" w:rsidRPr="00950C93">
        <w:rPr>
          <w:rFonts w:ascii="Arial" w:hAnsi="Arial" w:cs="Arial"/>
        </w:rPr>
        <w:t>suffer from</w:t>
      </w:r>
      <w:r w:rsidR="00AE06D5" w:rsidRPr="00950C93">
        <w:rPr>
          <w:rFonts w:ascii="Arial" w:hAnsi="Arial" w:cs="Arial"/>
        </w:rPr>
        <w:t xml:space="preserve"> psychological conditions more. </w:t>
      </w:r>
    </w:p>
    <w:p w14:paraId="5B55D3B2" w14:textId="065BBF4E" w:rsidR="00AE06D5" w:rsidRPr="00950C93" w:rsidRDefault="00AE06D5" w:rsidP="00F12A5F">
      <w:pPr>
        <w:autoSpaceDE w:val="0"/>
        <w:autoSpaceDN w:val="0"/>
        <w:adjustRightInd w:val="0"/>
        <w:spacing w:after="120" w:line="360" w:lineRule="auto"/>
        <w:jc w:val="both"/>
        <w:rPr>
          <w:rFonts w:ascii="Arial" w:hAnsi="Arial" w:cs="Arial"/>
        </w:rPr>
      </w:pPr>
      <w:r w:rsidRPr="00950C93">
        <w:rPr>
          <w:rFonts w:ascii="Arial" w:hAnsi="Arial" w:cs="Arial"/>
        </w:rPr>
        <w:t>If the position requires them to type a lot, they will be susceptible to carpal tunnel syndrome.</w:t>
      </w:r>
    </w:p>
    <w:p w14:paraId="4689F597" w14:textId="520855A7" w:rsidR="006E7BFD" w:rsidRPr="00950C93" w:rsidRDefault="00AE06D5"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Police officers will be susceptible to </w:t>
      </w:r>
      <w:r w:rsidR="007939F7" w:rsidRPr="00950C93">
        <w:rPr>
          <w:rFonts w:ascii="Arial" w:hAnsi="Arial" w:cs="Arial"/>
        </w:rPr>
        <w:t>post</w:t>
      </w:r>
      <w:r w:rsidR="007939F7">
        <w:rPr>
          <w:rFonts w:ascii="Arial" w:hAnsi="Arial" w:cs="Arial"/>
        </w:rPr>
        <w:t>-</w:t>
      </w:r>
      <w:r w:rsidRPr="00950C93">
        <w:rPr>
          <w:rFonts w:ascii="Arial" w:hAnsi="Arial" w:cs="Arial"/>
        </w:rPr>
        <w:t>traumatic syndrome because they come across traumatic situations at crime scenes or accident scenes.</w:t>
      </w:r>
    </w:p>
    <w:p w14:paraId="74F7BE8B" w14:textId="2022C945" w:rsidR="006E7BFD" w:rsidRPr="00950C93" w:rsidRDefault="00D723E9" w:rsidP="00F12A5F">
      <w:pPr>
        <w:pStyle w:val="Heading3"/>
        <w:jc w:val="both"/>
      </w:pPr>
      <w:bookmarkStart w:id="133" w:name="_Toc90623299"/>
      <w:r w:rsidRPr="00950C93">
        <w:lastRenderedPageBreak/>
        <w:t xml:space="preserve">4.2.2 </w:t>
      </w:r>
      <w:r w:rsidR="00B12BBD" w:rsidRPr="00950C93">
        <w:t>O</w:t>
      </w:r>
      <w:r w:rsidR="006E7BFD" w:rsidRPr="00950C93">
        <w:t>ption selected for suitability and affordability</w:t>
      </w:r>
      <w:bookmarkEnd w:id="133"/>
    </w:p>
    <w:p w14:paraId="44EBA67B" w14:textId="78DE2EE7" w:rsidR="001E4B51" w:rsidRPr="00950C93" w:rsidRDefault="001E4B51" w:rsidP="00F12A5F">
      <w:pPr>
        <w:autoSpaceDE w:val="0"/>
        <w:autoSpaceDN w:val="0"/>
        <w:adjustRightInd w:val="0"/>
        <w:spacing w:after="120" w:line="360" w:lineRule="auto"/>
        <w:jc w:val="both"/>
        <w:rPr>
          <w:rFonts w:ascii="Arial" w:hAnsi="Arial" w:cs="Arial"/>
        </w:rPr>
      </w:pPr>
      <w:r w:rsidRPr="00950C93">
        <w:rPr>
          <w:rFonts w:ascii="Arial" w:hAnsi="Arial" w:cs="Arial"/>
        </w:rPr>
        <w:t>I</w:t>
      </w:r>
      <w:r w:rsidR="00AE06D5" w:rsidRPr="00950C93">
        <w:rPr>
          <w:rFonts w:ascii="Arial" w:hAnsi="Arial" w:cs="Arial"/>
        </w:rPr>
        <w:t xml:space="preserve">t is important to note that medical schemes operate on an open enrolment basis, meaning that anyone can belong to a medical scheme of their choice except </w:t>
      </w:r>
      <w:r w:rsidR="00A06CD0">
        <w:rPr>
          <w:rFonts w:ascii="Arial" w:hAnsi="Arial" w:cs="Arial"/>
        </w:rPr>
        <w:t>when it is</w:t>
      </w:r>
      <w:r w:rsidR="00AE06D5" w:rsidRPr="00950C93">
        <w:rPr>
          <w:rFonts w:ascii="Arial" w:hAnsi="Arial" w:cs="Arial"/>
        </w:rPr>
        <w:t xml:space="preserve"> restricted to a group of people</w:t>
      </w:r>
      <w:r w:rsidRPr="00950C93">
        <w:rPr>
          <w:rFonts w:ascii="Arial" w:hAnsi="Arial" w:cs="Arial"/>
        </w:rPr>
        <w:t>. The individual is also supposed to be able to make contributions every month. Therefore, when the broker is advising the client, they are supposed to ensure that they select an option that has</w:t>
      </w:r>
      <w:r w:rsidR="007939F7">
        <w:rPr>
          <w:rFonts w:ascii="Arial" w:hAnsi="Arial" w:cs="Arial"/>
        </w:rPr>
        <w:t xml:space="preserve"> the</w:t>
      </w:r>
      <w:r w:rsidRPr="00950C93">
        <w:rPr>
          <w:rFonts w:ascii="Arial" w:hAnsi="Arial" w:cs="Arial"/>
        </w:rPr>
        <w:t xml:space="preserve"> benefit suited for the client’s situation and also the one that the client can afford.</w:t>
      </w:r>
    </w:p>
    <w:p w14:paraId="7FE78D7F" w14:textId="21DE53FD" w:rsidR="001E4B51" w:rsidRPr="00950C93" w:rsidRDefault="001E4B51"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Generally, if a client has just started working and they are single, they do not require comprehensive cover since they will still be healthy and the chances of suffering from </w:t>
      </w:r>
      <w:r w:rsidR="007939F7">
        <w:rPr>
          <w:rFonts w:ascii="Arial" w:hAnsi="Arial" w:cs="Arial"/>
        </w:rPr>
        <w:t xml:space="preserve">a </w:t>
      </w:r>
      <w:r w:rsidRPr="00950C93">
        <w:rPr>
          <w:rFonts w:ascii="Arial" w:hAnsi="Arial" w:cs="Arial"/>
        </w:rPr>
        <w:t>chronic condition is also low. They will then be suited for an option that offers more day to day benefits</w:t>
      </w:r>
      <w:r w:rsidR="00926ED5" w:rsidRPr="00950C93">
        <w:rPr>
          <w:rFonts w:ascii="Arial" w:hAnsi="Arial" w:cs="Arial"/>
        </w:rPr>
        <w:t xml:space="preserve"> only or hospitalisation cover only but not a comprehensive one</w:t>
      </w:r>
      <w:r w:rsidRPr="00950C93">
        <w:rPr>
          <w:rFonts w:ascii="Arial" w:hAnsi="Arial" w:cs="Arial"/>
        </w:rPr>
        <w:t>. These options are also cheaper and will be suitable since they will most probably still be earning a lower salary</w:t>
      </w:r>
      <w:r w:rsidR="00926ED5" w:rsidRPr="00950C93">
        <w:rPr>
          <w:rFonts w:ascii="Arial" w:hAnsi="Arial" w:cs="Arial"/>
        </w:rPr>
        <w:t>.</w:t>
      </w:r>
    </w:p>
    <w:p w14:paraId="2E4B112D" w14:textId="4CD83F68" w:rsidR="003354B5" w:rsidRDefault="001E4B51"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An older client who has a family will do better with a more </w:t>
      </w:r>
      <w:r w:rsidR="00926ED5" w:rsidRPr="00950C93">
        <w:rPr>
          <w:rFonts w:ascii="Arial" w:hAnsi="Arial" w:cs="Arial"/>
        </w:rPr>
        <w:t>comprehensive</w:t>
      </w:r>
      <w:r w:rsidRPr="00950C93">
        <w:rPr>
          <w:rFonts w:ascii="Arial" w:hAnsi="Arial" w:cs="Arial"/>
        </w:rPr>
        <w:t xml:space="preserve"> option that will offer day to day benefits since their children might require this most of the time, chronic medication for themselves as the risk of getting a chronic condition is higher as you get older. Lastly, the option must also offer hospitalisation cover in case of any family member being hospitalised.</w:t>
      </w:r>
    </w:p>
    <w:p w14:paraId="684D0851" w14:textId="77777777" w:rsidR="003354B5" w:rsidRPr="00950C93" w:rsidRDefault="003354B5" w:rsidP="00F12A5F">
      <w:pPr>
        <w:autoSpaceDE w:val="0"/>
        <w:autoSpaceDN w:val="0"/>
        <w:adjustRightInd w:val="0"/>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4F4A48" w:rsidRPr="00950C93" w14:paraId="3D8772A0" w14:textId="77777777" w:rsidTr="004F4A48">
        <w:tc>
          <w:tcPr>
            <w:tcW w:w="9016" w:type="dxa"/>
            <w:shd w:val="clear" w:color="auto" w:fill="A5A5A5" w:themeFill="accent3"/>
          </w:tcPr>
          <w:p w14:paraId="0F1F442F" w14:textId="71902126" w:rsidR="004F4A48" w:rsidRPr="00950C93" w:rsidRDefault="004F4A48" w:rsidP="00F12A5F">
            <w:pPr>
              <w:pStyle w:val="Heading2"/>
              <w:jc w:val="both"/>
              <w:outlineLvl w:val="1"/>
            </w:pPr>
            <w:bookmarkStart w:id="134" w:name="_Toc90623300"/>
            <w:r w:rsidRPr="00950C93">
              <w:t>4.3 RULES AND REGULATIONS</w:t>
            </w:r>
            <w:bookmarkEnd w:id="134"/>
          </w:p>
        </w:tc>
      </w:tr>
    </w:tbl>
    <w:p w14:paraId="50EDC711" w14:textId="1C8005A0" w:rsidR="006E7BFD" w:rsidRPr="00950C93" w:rsidRDefault="006E7BFD" w:rsidP="00F12A5F">
      <w:pPr>
        <w:autoSpaceDE w:val="0"/>
        <w:autoSpaceDN w:val="0"/>
        <w:adjustRightInd w:val="0"/>
        <w:spacing w:after="120" w:line="360" w:lineRule="auto"/>
        <w:jc w:val="both"/>
        <w:rPr>
          <w:rFonts w:ascii="Arial" w:hAnsi="Arial" w:cs="Arial"/>
          <w:sz w:val="20"/>
          <w:szCs w:val="20"/>
        </w:rPr>
      </w:pPr>
    </w:p>
    <w:p w14:paraId="4CFAC5FF" w14:textId="0ED9C77E" w:rsidR="006E7BFD" w:rsidRPr="00950C93" w:rsidRDefault="00B12BBD" w:rsidP="00F12A5F">
      <w:pPr>
        <w:pStyle w:val="Heading3"/>
        <w:jc w:val="both"/>
      </w:pPr>
      <w:bookmarkStart w:id="135" w:name="_Toc90623301"/>
      <w:r w:rsidRPr="00950C93">
        <w:t>4.3.1 Comparing t</w:t>
      </w:r>
      <w:r w:rsidR="006E7BFD" w:rsidRPr="00950C93">
        <w:t>he rules of a scheme</w:t>
      </w:r>
      <w:r w:rsidRPr="00950C93">
        <w:t xml:space="preserve"> with the Act</w:t>
      </w:r>
      <w:bookmarkEnd w:id="135"/>
      <w:r w:rsidR="006E7BFD" w:rsidRPr="00950C93">
        <w:t xml:space="preserve"> </w:t>
      </w:r>
    </w:p>
    <w:p w14:paraId="0BCC7FC7" w14:textId="77777777" w:rsidR="003F056B" w:rsidRPr="00950C93" w:rsidRDefault="00775D24" w:rsidP="00F12A5F">
      <w:pPr>
        <w:autoSpaceDE w:val="0"/>
        <w:autoSpaceDN w:val="0"/>
        <w:adjustRightInd w:val="0"/>
        <w:spacing w:after="120" w:line="360" w:lineRule="auto"/>
        <w:jc w:val="both"/>
        <w:rPr>
          <w:rFonts w:ascii="Arial" w:hAnsi="Arial" w:cs="Arial"/>
        </w:rPr>
      </w:pPr>
      <w:bookmarkStart w:id="136" w:name="_Hlk12536105"/>
      <w:r w:rsidRPr="00950C93">
        <w:rPr>
          <w:rFonts w:ascii="Arial" w:hAnsi="Arial" w:cs="Arial"/>
          <w:b/>
          <w:noProof/>
        </w:rPr>
        <w:drawing>
          <wp:inline distT="0" distB="0" distL="0" distR="0" wp14:anchorId="5A937F1F" wp14:editId="6780B0A2">
            <wp:extent cx="2278380" cy="893322"/>
            <wp:effectExtent l="0" t="0" r="7620" b="254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p>
    <w:p w14:paraId="6AA8B11B" w14:textId="0C008A76" w:rsidR="004E71AE" w:rsidRPr="00950C93" w:rsidRDefault="004E71AE" w:rsidP="00F12A5F">
      <w:pPr>
        <w:autoSpaceDE w:val="0"/>
        <w:autoSpaceDN w:val="0"/>
        <w:adjustRightInd w:val="0"/>
        <w:spacing w:after="120" w:line="360" w:lineRule="auto"/>
        <w:jc w:val="both"/>
        <w:rPr>
          <w:rFonts w:ascii="Arial" w:hAnsi="Arial" w:cs="Arial"/>
        </w:rPr>
      </w:pPr>
      <w:r w:rsidRPr="00950C93">
        <w:rPr>
          <w:rFonts w:ascii="Arial" w:hAnsi="Arial" w:cs="Arial"/>
        </w:rPr>
        <w:t>The following is an extract from Chapter 5 of the Medical Schemes Act. It is a guideline of what is supposed to be contained in the rules of all medical schemes. The facilitator will select a medical scheme of their choice so that the learners may compare to see if the rules are compliant with the requirements of the act.</w:t>
      </w:r>
    </w:p>
    <w:bookmarkEnd w:id="136"/>
    <w:p w14:paraId="2E26C00B" w14:textId="47D566E5" w:rsidR="004E71AE" w:rsidRPr="00950C93" w:rsidRDefault="004E71AE"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Rules of a medical scheme</w:t>
      </w:r>
    </w:p>
    <w:p w14:paraId="4DE1F3E3" w14:textId="7C6B8A43" w:rsidR="004E71AE" w:rsidRPr="00950C93" w:rsidRDefault="004E71AE" w:rsidP="00F12A5F">
      <w:pPr>
        <w:pStyle w:val="BodyText"/>
        <w:spacing w:line="360" w:lineRule="auto"/>
        <w:jc w:val="both"/>
        <w:rPr>
          <w:rFonts w:ascii="Arial" w:hAnsi="Arial" w:cs="Arial"/>
        </w:rPr>
      </w:pPr>
      <w:bookmarkStart w:id="137" w:name="section29"/>
      <w:r w:rsidRPr="00950C93">
        <w:rPr>
          <w:rFonts w:ascii="Arial" w:hAnsi="Arial" w:cs="Arial"/>
        </w:rPr>
        <w:t>29.   </w:t>
      </w:r>
      <w:r w:rsidRPr="00950C93">
        <w:rPr>
          <w:rFonts w:ascii="Arial" w:hAnsi="Arial" w:cs="Arial"/>
        </w:rPr>
        <w:tab/>
        <w:t>Matters for which rules shall provide</w:t>
      </w:r>
      <w:bookmarkEnd w:id="137"/>
    </w:p>
    <w:p w14:paraId="321607B3" w14:textId="224AD4E8" w:rsidR="004E71AE" w:rsidRPr="00950C93" w:rsidRDefault="004E71AE" w:rsidP="00F12A5F">
      <w:pPr>
        <w:pStyle w:val="Subsection"/>
        <w:spacing w:after="120" w:line="360" w:lineRule="auto"/>
        <w:jc w:val="both"/>
        <w:rPr>
          <w:rFonts w:ascii="Arial" w:hAnsi="Arial" w:cs="Arial"/>
          <w:sz w:val="22"/>
          <w:szCs w:val="22"/>
        </w:rPr>
      </w:pPr>
      <w:r w:rsidRPr="00950C93">
        <w:rPr>
          <w:rFonts w:ascii="Arial" w:hAnsi="Arial" w:cs="Arial"/>
          <w:sz w:val="22"/>
          <w:szCs w:val="22"/>
        </w:rPr>
        <w:lastRenderedPageBreak/>
        <w:t>(1)  </w:t>
      </w:r>
      <w:r w:rsidRPr="00950C93">
        <w:rPr>
          <w:rFonts w:ascii="Arial" w:hAnsi="Arial" w:cs="Arial"/>
          <w:sz w:val="22"/>
          <w:szCs w:val="22"/>
        </w:rPr>
        <w:tab/>
        <w:t xml:space="preserve">The Registrar shall not register a medical scheme under </w:t>
      </w:r>
      <w:hyperlink r:id="rId114" w:anchor="section24" w:history="1">
        <w:r w:rsidRPr="00950C93">
          <w:rPr>
            <w:rStyle w:val="Hyperlink"/>
            <w:rFonts w:ascii="Arial" w:eastAsiaTheme="minorEastAsia" w:hAnsi="Arial" w:cs="Arial"/>
            <w:color w:val="auto"/>
            <w:sz w:val="22"/>
            <w:szCs w:val="22"/>
          </w:rPr>
          <w:t>section 24</w:t>
        </w:r>
      </w:hyperlink>
      <w:r w:rsidRPr="00950C93">
        <w:rPr>
          <w:rFonts w:ascii="Arial" w:hAnsi="Arial" w:cs="Arial"/>
          <w:sz w:val="22"/>
          <w:szCs w:val="22"/>
        </w:rPr>
        <w:t>, and no medical scheme shall carry on any business, unless provision is made in its rules for the following matters:</w:t>
      </w:r>
    </w:p>
    <w:p w14:paraId="2C9E856C" w14:textId="2BD6A019"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(a)</w:t>
      </w:r>
      <w:r w:rsidRPr="00950C93">
        <w:rPr>
          <w:rFonts w:ascii="Arial" w:hAnsi="Arial" w:cs="Arial"/>
          <w:sz w:val="22"/>
          <w:szCs w:val="22"/>
        </w:rPr>
        <w:tab/>
        <w:t>The appointment or election of a board of trustees consisting of persons who are fit and proper to manage the business contemplated by the medical scheme.</w:t>
      </w:r>
    </w:p>
    <w:p w14:paraId="10349598" w14:textId="63C8B46C"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(b)</w:t>
      </w:r>
      <w:r w:rsidRPr="00950C93">
        <w:rPr>
          <w:rFonts w:ascii="Arial" w:hAnsi="Arial" w:cs="Arial"/>
          <w:sz w:val="22"/>
          <w:szCs w:val="22"/>
        </w:rPr>
        <w:tab/>
        <w:t>The appointment of a principal officer by the board of trustees who is a fit and proper person to hold such office.</w:t>
      </w:r>
    </w:p>
    <w:p w14:paraId="7284C0EB" w14:textId="25BE8F2B"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(c)</w:t>
      </w:r>
      <w:r w:rsidRPr="00950C93">
        <w:rPr>
          <w:rFonts w:ascii="Arial" w:hAnsi="Arial" w:cs="Arial"/>
          <w:sz w:val="22"/>
          <w:szCs w:val="22"/>
        </w:rPr>
        <w:tab/>
        <w:t>The appointment, removal from office, powers and remuneration of officers of a medical scheme.</w:t>
      </w:r>
    </w:p>
    <w:p w14:paraId="4DEE699E" w14:textId="1A8728BC"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(d)</w:t>
      </w:r>
      <w:r w:rsidRPr="00950C93">
        <w:rPr>
          <w:rFonts w:ascii="Arial" w:hAnsi="Arial" w:cs="Arial"/>
          <w:sz w:val="22"/>
          <w:szCs w:val="22"/>
        </w:rPr>
        <w:tab/>
        <w:t>The manner in which contracts and other documents binding the medical scheme shall be executed.</w:t>
      </w:r>
    </w:p>
    <w:p w14:paraId="6E1D51B3" w14:textId="4E326C0B"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(e)</w:t>
      </w:r>
      <w:r w:rsidRPr="00950C93">
        <w:rPr>
          <w:rFonts w:ascii="Arial" w:hAnsi="Arial" w:cs="Arial"/>
          <w:sz w:val="22"/>
          <w:szCs w:val="22"/>
        </w:rPr>
        <w:tab/>
        <w:t>The custody of the securities, books, documents and other effects of the medical scheme.</w:t>
      </w:r>
    </w:p>
    <w:p w14:paraId="6A019124" w14:textId="7F67C13A"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(f)</w:t>
      </w:r>
      <w:r w:rsidRPr="00950C93">
        <w:rPr>
          <w:rFonts w:ascii="Arial" w:hAnsi="Arial" w:cs="Arial"/>
          <w:sz w:val="22"/>
          <w:szCs w:val="22"/>
        </w:rPr>
        <w:tab/>
        <w:t>The appointment of the auditor of a medical scheme and the duration of such appointment.</w:t>
      </w:r>
    </w:p>
    <w:p w14:paraId="3D822C09" w14:textId="4A6CC91A"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(g)</w:t>
      </w:r>
      <w:r w:rsidRPr="00950C93">
        <w:rPr>
          <w:rFonts w:ascii="Arial" w:hAnsi="Arial" w:cs="Arial"/>
          <w:sz w:val="22"/>
          <w:szCs w:val="22"/>
        </w:rPr>
        <w:tab/>
        <w:t>The power to invest funds.</w:t>
      </w:r>
    </w:p>
    <w:p w14:paraId="4550CD46" w14:textId="4A6BCE2D"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(h)</w:t>
      </w:r>
      <w:r w:rsidRPr="00950C93">
        <w:rPr>
          <w:rFonts w:ascii="Arial" w:hAnsi="Arial" w:cs="Arial"/>
          <w:sz w:val="22"/>
          <w:szCs w:val="22"/>
        </w:rPr>
        <w:tab/>
        <w:t>Subject to the provisions of this Act, the manner in which and the circumstances under which a medical scheme shall be terminated or dissolved.</w:t>
      </w:r>
    </w:p>
    <w:p w14:paraId="707F3626" w14:textId="2E9EC83D"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(i)</w:t>
      </w:r>
      <w:r w:rsidRPr="00950C93">
        <w:rPr>
          <w:rFonts w:ascii="Arial" w:hAnsi="Arial" w:cs="Arial"/>
          <w:sz w:val="22"/>
          <w:szCs w:val="22"/>
        </w:rPr>
        <w:tab/>
        <w:t>The appointment of a liquidator in the case of a voluntary dissolution.</w:t>
      </w:r>
    </w:p>
    <w:p w14:paraId="3F177914" w14:textId="1C7497C4"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(j)</w:t>
      </w:r>
      <w:r w:rsidRPr="00950C93">
        <w:rPr>
          <w:rFonts w:ascii="Arial" w:hAnsi="Arial" w:cs="Arial"/>
          <w:sz w:val="22"/>
          <w:szCs w:val="22"/>
        </w:rPr>
        <w:tab/>
        <w:t>The settlement of any complaint or dispute.</w:t>
      </w:r>
    </w:p>
    <w:p w14:paraId="6EAC14E7" w14:textId="4DB64BA6"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(k)</w:t>
      </w:r>
      <w:r w:rsidRPr="00950C93">
        <w:rPr>
          <w:rFonts w:ascii="Arial" w:hAnsi="Arial" w:cs="Arial"/>
          <w:sz w:val="22"/>
          <w:szCs w:val="22"/>
        </w:rPr>
        <w:tab/>
        <w:t xml:space="preserve">The amendment of the rules in accordance with the provisions of </w:t>
      </w:r>
      <w:hyperlink r:id="rId115" w:anchor="section31" w:history="1">
        <w:r w:rsidRPr="00950C93">
          <w:rPr>
            <w:rStyle w:val="Hyperlink"/>
            <w:rFonts w:ascii="Arial" w:eastAsiaTheme="minorEastAsia" w:hAnsi="Arial" w:cs="Arial"/>
            <w:color w:val="auto"/>
            <w:sz w:val="22"/>
            <w:szCs w:val="22"/>
          </w:rPr>
          <w:t>section 31</w:t>
        </w:r>
      </w:hyperlink>
    </w:p>
    <w:p w14:paraId="63EBFEF9" w14:textId="6580F313"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(l)</w:t>
      </w:r>
      <w:r w:rsidRPr="00950C93">
        <w:rPr>
          <w:rFonts w:ascii="Arial" w:hAnsi="Arial" w:cs="Arial"/>
          <w:sz w:val="22"/>
          <w:szCs w:val="22"/>
        </w:rPr>
        <w:tab/>
        <w:t>The giving of advance written notice to members of any change in contributions, membership fees or subscriptions and benefits or any other condition affecting their membership.</w:t>
      </w:r>
    </w:p>
    <w:p w14:paraId="22BF1E5B" w14:textId="1EF9FC97"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(m)</w:t>
      </w:r>
      <w:r w:rsidRPr="00950C93">
        <w:rPr>
          <w:rFonts w:ascii="Arial" w:hAnsi="Arial" w:cs="Arial"/>
          <w:sz w:val="22"/>
          <w:szCs w:val="22"/>
        </w:rPr>
        <w:tab/>
        <w:t>The manner of calling the annual general meeting and special general meetings of members, the quorum necessary for the transaction of business at such meetings and the manner of voting thereat.</w:t>
      </w:r>
    </w:p>
    <w:p w14:paraId="2370F9FD" w14:textId="775BFAC7"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(n)</w:t>
      </w:r>
      <w:r w:rsidRPr="00950C93">
        <w:rPr>
          <w:rFonts w:ascii="Arial" w:hAnsi="Arial" w:cs="Arial"/>
          <w:sz w:val="22"/>
          <w:szCs w:val="22"/>
        </w:rPr>
        <w:tab/>
        <w:t xml:space="preserve">The terms and conditions applicable to the admission of a person as a member and his or her dependants, which terms and conditions shall </w:t>
      </w:r>
      <w:r w:rsidRPr="00950C93">
        <w:rPr>
          <w:rFonts w:ascii="Arial" w:hAnsi="Arial" w:cs="Arial"/>
          <w:sz w:val="22"/>
          <w:szCs w:val="22"/>
        </w:rPr>
        <w:lastRenderedPageBreak/>
        <w:t>provide for the determination of contributions on the basis of income or the number of dependants or both the income and the number of dependants, and shall not provide for any other grounds, including age, sex, past or present state of health, of the applicant or one or more of the applicant’s dependants, the frequency of rendering of relevant health services to an applicant or one or more of the applicant’s dependants other than for the provisions as prescribed.</w:t>
      </w:r>
    </w:p>
    <w:p w14:paraId="63578587" w14:textId="1EB0A0E7"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(o)</w:t>
      </w:r>
      <w:r w:rsidRPr="00950C93">
        <w:rPr>
          <w:rFonts w:ascii="Arial" w:hAnsi="Arial" w:cs="Arial"/>
          <w:sz w:val="22"/>
          <w:szCs w:val="22"/>
        </w:rPr>
        <w:tab/>
        <w:t>The scope and level of minimum benefits that are to be available to beneficiaries as may be prescribed.</w:t>
      </w:r>
    </w:p>
    <w:p w14:paraId="380D7586" w14:textId="79197417"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(p)</w:t>
      </w:r>
      <w:r w:rsidRPr="00950C93">
        <w:rPr>
          <w:rFonts w:ascii="Arial" w:hAnsi="Arial" w:cs="Arial"/>
          <w:sz w:val="22"/>
          <w:szCs w:val="22"/>
        </w:rPr>
        <w:tab/>
        <w:t>No limitation shall apply to the reimbursement of any relevant health service obtained by a member from a public hospital where this service complies with the general scope and level as contemplated in paragraph (o) and may not be different from the entitlement in terms of a service available to a public hospital patient.</w:t>
      </w:r>
    </w:p>
    <w:p w14:paraId="144F0AA8" w14:textId="60877CB5"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(q)</w:t>
      </w:r>
      <w:r w:rsidRPr="00950C93">
        <w:rPr>
          <w:rFonts w:ascii="Arial" w:hAnsi="Arial" w:cs="Arial"/>
          <w:sz w:val="22"/>
          <w:szCs w:val="22"/>
        </w:rPr>
        <w:tab/>
        <w:t>The payment of any benefits according to -</w:t>
      </w:r>
    </w:p>
    <w:p w14:paraId="5D4DDBF6" w14:textId="48C80A63" w:rsidR="004E71AE" w:rsidRPr="00950C93" w:rsidRDefault="004E71AE" w:rsidP="00F12A5F">
      <w:pPr>
        <w:pStyle w:val="Subpara"/>
        <w:spacing w:after="120" w:line="360" w:lineRule="auto"/>
        <w:jc w:val="both"/>
        <w:rPr>
          <w:rFonts w:ascii="Arial" w:hAnsi="Arial" w:cs="Arial"/>
          <w:sz w:val="22"/>
          <w:szCs w:val="22"/>
        </w:rPr>
      </w:pPr>
      <w:r w:rsidRPr="00950C93">
        <w:rPr>
          <w:rFonts w:ascii="Arial" w:hAnsi="Arial" w:cs="Arial"/>
          <w:sz w:val="22"/>
          <w:szCs w:val="22"/>
        </w:rPr>
        <w:t>(i)</w:t>
      </w:r>
      <w:r w:rsidRPr="00950C93">
        <w:rPr>
          <w:rFonts w:ascii="Arial" w:hAnsi="Arial" w:cs="Arial"/>
          <w:sz w:val="22"/>
          <w:szCs w:val="22"/>
        </w:rPr>
        <w:tab/>
        <w:t>a scale, tariff or recommended guide; or</w:t>
      </w:r>
    </w:p>
    <w:p w14:paraId="00FB5B76" w14:textId="3D43619D" w:rsidR="004E71AE" w:rsidRPr="00950C93" w:rsidRDefault="004E71AE" w:rsidP="00F12A5F">
      <w:pPr>
        <w:pStyle w:val="Subpara"/>
        <w:spacing w:after="120" w:line="360" w:lineRule="auto"/>
        <w:jc w:val="both"/>
        <w:rPr>
          <w:rFonts w:ascii="Arial" w:hAnsi="Arial" w:cs="Arial"/>
          <w:sz w:val="22"/>
          <w:szCs w:val="22"/>
        </w:rPr>
      </w:pPr>
      <w:r w:rsidRPr="00950C93">
        <w:rPr>
          <w:rFonts w:ascii="Arial" w:hAnsi="Arial" w:cs="Arial"/>
          <w:sz w:val="22"/>
          <w:szCs w:val="22"/>
        </w:rPr>
        <w:t>(ii)</w:t>
      </w:r>
      <w:r w:rsidRPr="00950C93">
        <w:rPr>
          <w:rFonts w:ascii="Arial" w:hAnsi="Arial" w:cs="Arial"/>
          <w:sz w:val="22"/>
          <w:szCs w:val="22"/>
        </w:rPr>
        <w:tab/>
        <w:t>specific directives prescribed in the rules of the medical scheme.</w:t>
      </w:r>
    </w:p>
    <w:p w14:paraId="351F044C" w14:textId="5D04A238"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(r)</w:t>
      </w:r>
      <w:r w:rsidRPr="00950C93">
        <w:rPr>
          <w:rFonts w:ascii="Arial" w:hAnsi="Arial" w:cs="Arial"/>
          <w:sz w:val="22"/>
          <w:szCs w:val="22"/>
        </w:rPr>
        <w:tab/>
        <w:t>The dependants of a member are entitled to participate in the same benefit option as the member.</w:t>
      </w:r>
    </w:p>
    <w:p w14:paraId="0893D657" w14:textId="21857CBD"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(s)</w:t>
      </w:r>
      <w:r w:rsidRPr="00950C93">
        <w:rPr>
          <w:rFonts w:ascii="Arial" w:hAnsi="Arial" w:cs="Arial"/>
          <w:sz w:val="22"/>
          <w:szCs w:val="22"/>
        </w:rPr>
        <w:tab/>
        <w:t>The continuation, subject to such conditions as may be prescribed, of the membership of a member, who retires from the service of his or her employer or whose employment is terminated by his or her employer on account of age, ill health or other disability and his or her dependants.</w:t>
      </w:r>
    </w:p>
    <w:p w14:paraId="0618A499" w14:textId="190F1E21"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(t)</w:t>
      </w:r>
      <w:r w:rsidRPr="00950C93">
        <w:rPr>
          <w:rFonts w:ascii="Arial" w:hAnsi="Arial" w:cs="Arial"/>
          <w:sz w:val="22"/>
          <w:szCs w:val="22"/>
        </w:rPr>
        <w:tab/>
        <w:t>For continued membership of a member’s dependants, subject to such conditions as may be prescribed, after the death of that member, until such dependant becomes a member of, or is admitted as a dependant of a member of another medical scheme.</w:t>
      </w:r>
    </w:p>
    <w:p w14:paraId="148A7232" w14:textId="740385B1"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(u)</w:t>
      </w:r>
      <w:r w:rsidRPr="00950C93">
        <w:rPr>
          <w:rFonts w:ascii="Arial" w:hAnsi="Arial" w:cs="Arial"/>
          <w:sz w:val="22"/>
          <w:szCs w:val="22"/>
        </w:rPr>
        <w:tab/>
        <w:t xml:space="preserve">If the members of a medical scheme who are members of that medical scheme by virtue of their employment by a particular employer terminate their membership of the said medical scheme with the object of obtaining membership of another medical scheme or of establishing a new medical scheme, such other or new medical scheme shall admit to membership, without a waiting period or the imposition of new restrictions on account of </w:t>
      </w:r>
      <w:r w:rsidRPr="00950C93">
        <w:rPr>
          <w:rFonts w:ascii="Arial" w:hAnsi="Arial" w:cs="Arial"/>
          <w:sz w:val="22"/>
          <w:szCs w:val="22"/>
        </w:rPr>
        <w:lastRenderedPageBreak/>
        <w:t>the state of his or her health or the health of any of his or her dependants, any member or a dependant of such first mentioned medical scheme who -</w:t>
      </w:r>
    </w:p>
    <w:p w14:paraId="59420A59" w14:textId="462CCFDC" w:rsidR="004E71AE" w:rsidRPr="00950C93" w:rsidRDefault="004E71AE" w:rsidP="00F12A5F">
      <w:pPr>
        <w:pStyle w:val="Subpara"/>
        <w:spacing w:after="120" w:line="360" w:lineRule="auto"/>
        <w:jc w:val="both"/>
        <w:rPr>
          <w:rFonts w:ascii="Arial" w:hAnsi="Arial" w:cs="Arial"/>
          <w:sz w:val="22"/>
          <w:szCs w:val="22"/>
        </w:rPr>
      </w:pPr>
      <w:r w:rsidRPr="00950C93">
        <w:rPr>
          <w:rFonts w:ascii="Arial" w:hAnsi="Arial" w:cs="Arial"/>
          <w:sz w:val="22"/>
          <w:szCs w:val="22"/>
        </w:rPr>
        <w:t>(i)</w:t>
      </w:r>
      <w:r w:rsidRPr="00950C93">
        <w:rPr>
          <w:rFonts w:ascii="Arial" w:hAnsi="Arial" w:cs="Arial"/>
          <w:sz w:val="22"/>
          <w:szCs w:val="22"/>
        </w:rPr>
        <w:tab/>
        <w:t xml:space="preserve">is a person or persons contemplated in paragraph (s); or </w:t>
      </w:r>
    </w:p>
    <w:p w14:paraId="2400E780" w14:textId="402F0ECD" w:rsidR="004E71AE" w:rsidRPr="00950C93" w:rsidRDefault="004E71AE" w:rsidP="00F12A5F">
      <w:pPr>
        <w:pStyle w:val="Subpara"/>
        <w:spacing w:after="120" w:line="360" w:lineRule="auto"/>
        <w:jc w:val="both"/>
        <w:rPr>
          <w:rFonts w:ascii="Arial" w:hAnsi="Arial" w:cs="Arial"/>
          <w:sz w:val="22"/>
          <w:szCs w:val="22"/>
        </w:rPr>
      </w:pPr>
      <w:r w:rsidRPr="00950C93">
        <w:rPr>
          <w:rFonts w:ascii="Arial" w:hAnsi="Arial" w:cs="Arial"/>
          <w:sz w:val="22"/>
          <w:szCs w:val="22"/>
        </w:rPr>
        <w:t>(ii)</w:t>
      </w:r>
      <w:r w:rsidRPr="00950C93">
        <w:rPr>
          <w:rFonts w:ascii="Arial" w:hAnsi="Arial" w:cs="Arial"/>
          <w:sz w:val="22"/>
          <w:szCs w:val="22"/>
        </w:rPr>
        <w:tab/>
        <w:t>is a person or persons contemplated in paragraph (t).</w:t>
      </w:r>
    </w:p>
    <w:p w14:paraId="7E8C2984" w14:textId="6857AD2E" w:rsidR="004E71AE" w:rsidRPr="00950C93" w:rsidRDefault="004E71AE" w:rsidP="00F12A5F">
      <w:pPr>
        <w:pStyle w:val="Subsection"/>
        <w:spacing w:after="120" w:line="360" w:lineRule="auto"/>
        <w:jc w:val="both"/>
        <w:rPr>
          <w:rFonts w:ascii="Arial" w:hAnsi="Arial" w:cs="Arial"/>
          <w:sz w:val="22"/>
          <w:szCs w:val="22"/>
        </w:rPr>
      </w:pPr>
      <w:r w:rsidRPr="00950C93">
        <w:rPr>
          <w:rFonts w:ascii="Arial" w:hAnsi="Arial" w:cs="Arial"/>
          <w:sz w:val="22"/>
          <w:szCs w:val="22"/>
        </w:rPr>
        <w:t>(2)  </w:t>
      </w:r>
      <w:r w:rsidRPr="00950C93">
        <w:rPr>
          <w:rFonts w:ascii="Arial" w:hAnsi="Arial" w:cs="Arial"/>
          <w:sz w:val="22"/>
          <w:szCs w:val="22"/>
        </w:rPr>
        <w:tab/>
        <w:t>A medical scheme shall not cancel or suspend a member’s membership or that of any of his or her dependants, except on the grounds of -</w:t>
      </w:r>
    </w:p>
    <w:p w14:paraId="41026905" w14:textId="069BAE55"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(a)</w:t>
      </w:r>
      <w:r w:rsidRPr="00950C93">
        <w:rPr>
          <w:rFonts w:ascii="Arial" w:hAnsi="Arial" w:cs="Arial"/>
          <w:sz w:val="22"/>
          <w:szCs w:val="22"/>
        </w:rPr>
        <w:tab/>
        <w:t>failure to pay, within the time allowed in the medical scheme’s rules, the membership fees required in such rules;</w:t>
      </w:r>
    </w:p>
    <w:p w14:paraId="1CF3E7AE" w14:textId="1D7BA695"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(b)</w:t>
      </w:r>
      <w:r w:rsidRPr="00950C93">
        <w:rPr>
          <w:rFonts w:ascii="Arial" w:hAnsi="Arial" w:cs="Arial"/>
          <w:sz w:val="22"/>
          <w:szCs w:val="22"/>
        </w:rPr>
        <w:tab/>
        <w:t>failure to repay any debt due to the medical scheme;</w:t>
      </w:r>
    </w:p>
    <w:p w14:paraId="62500037" w14:textId="2BB26258"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(c)</w:t>
      </w:r>
      <w:r w:rsidRPr="00950C93">
        <w:rPr>
          <w:rFonts w:ascii="Arial" w:hAnsi="Arial" w:cs="Arial"/>
          <w:sz w:val="22"/>
          <w:szCs w:val="22"/>
        </w:rPr>
        <w:tab/>
        <w:t>submission of fraudulent claims;</w:t>
      </w:r>
    </w:p>
    <w:p w14:paraId="5856D3B0" w14:textId="757396FE"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(d)</w:t>
      </w:r>
      <w:r w:rsidRPr="00950C93">
        <w:rPr>
          <w:rFonts w:ascii="Arial" w:hAnsi="Arial" w:cs="Arial"/>
          <w:sz w:val="22"/>
          <w:szCs w:val="22"/>
        </w:rPr>
        <w:tab/>
        <w:t>committing any fraudulent act; or</w:t>
      </w:r>
    </w:p>
    <w:p w14:paraId="2E2C1FF5" w14:textId="6E7483FC"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(e)</w:t>
      </w:r>
      <w:r w:rsidRPr="00950C93">
        <w:rPr>
          <w:rFonts w:ascii="Arial" w:hAnsi="Arial" w:cs="Arial"/>
          <w:sz w:val="22"/>
          <w:szCs w:val="22"/>
        </w:rPr>
        <w:tab/>
        <w:t>the nondisclosure of material information.</w:t>
      </w:r>
    </w:p>
    <w:p w14:paraId="4A1ECDC6" w14:textId="7AD7C45C" w:rsidR="004E71AE" w:rsidRPr="00950C93" w:rsidRDefault="004E71AE" w:rsidP="00F12A5F">
      <w:pPr>
        <w:pStyle w:val="Subsection"/>
        <w:spacing w:after="120" w:line="360" w:lineRule="auto"/>
        <w:jc w:val="both"/>
        <w:rPr>
          <w:rFonts w:ascii="Arial" w:hAnsi="Arial" w:cs="Arial"/>
          <w:sz w:val="22"/>
          <w:szCs w:val="22"/>
        </w:rPr>
      </w:pPr>
      <w:r w:rsidRPr="00950C93">
        <w:rPr>
          <w:rFonts w:ascii="Arial" w:hAnsi="Arial" w:cs="Arial"/>
          <w:sz w:val="22"/>
          <w:szCs w:val="22"/>
        </w:rPr>
        <w:t>(3)  </w:t>
      </w:r>
      <w:r w:rsidRPr="00950C93">
        <w:rPr>
          <w:rFonts w:ascii="Arial" w:hAnsi="Arial" w:cs="Arial"/>
          <w:sz w:val="22"/>
          <w:szCs w:val="22"/>
        </w:rPr>
        <w:tab/>
        <w:t>A medical scheme shall not provide in its rules -</w:t>
      </w:r>
    </w:p>
    <w:p w14:paraId="2AAC2B35" w14:textId="4294EA98"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(a)</w:t>
      </w:r>
      <w:r w:rsidRPr="00950C93">
        <w:rPr>
          <w:rFonts w:ascii="Arial" w:hAnsi="Arial" w:cs="Arial"/>
          <w:sz w:val="22"/>
          <w:szCs w:val="22"/>
        </w:rPr>
        <w:tab/>
        <w:t>for the exclusion of any applicant or a dependant of an applicant, subject to the conditions as may be prescribed, from membership except for a restricted membership scheme as provided for in this Act;</w:t>
      </w:r>
    </w:p>
    <w:p w14:paraId="3751478D" w14:textId="65F8A142"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(b)</w:t>
      </w:r>
      <w:r w:rsidRPr="00950C93">
        <w:rPr>
          <w:rFonts w:ascii="Arial" w:hAnsi="Arial" w:cs="Arial"/>
          <w:sz w:val="22"/>
          <w:szCs w:val="22"/>
        </w:rPr>
        <w:tab/>
        <w:t>for the exclusion of any applicant or a dependant of an applicant who would otherwise be eligible for membership to a restricted membership scheme; and</w:t>
      </w:r>
    </w:p>
    <w:p w14:paraId="040BE8CE" w14:textId="3F4E9D88"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(c)</w:t>
      </w:r>
      <w:r w:rsidRPr="00950C93">
        <w:rPr>
          <w:rFonts w:ascii="Arial" w:hAnsi="Arial" w:cs="Arial"/>
          <w:sz w:val="22"/>
          <w:szCs w:val="22"/>
        </w:rPr>
        <w:tab/>
        <w:t xml:space="preserve">for the imposition of waiting periods other than as provided for in </w:t>
      </w:r>
      <w:hyperlink r:id="rId116" w:anchor="section29A" w:history="1">
        <w:r w:rsidRPr="00950C93">
          <w:rPr>
            <w:rStyle w:val="Hyperlink"/>
            <w:rFonts w:ascii="Arial" w:eastAsiaTheme="minorEastAsia" w:hAnsi="Arial" w:cs="Arial"/>
            <w:color w:val="auto"/>
            <w:sz w:val="22"/>
            <w:szCs w:val="22"/>
          </w:rPr>
          <w:t>section 29(A)</w:t>
        </w:r>
      </w:hyperlink>
      <w:r w:rsidRPr="00950C93">
        <w:rPr>
          <w:rFonts w:ascii="Arial" w:hAnsi="Arial" w:cs="Arial"/>
          <w:sz w:val="22"/>
          <w:szCs w:val="22"/>
        </w:rPr>
        <w:t>.</w:t>
      </w:r>
    </w:p>
    <w:p w14:paraId="03B54428" w14:textId="0E4F4B3A" w:rsidR="004E71AE" w:rsidRPr="00950C93" w:rsidRDefault="004E71AE" w:rsidP="00F12A5F">
      <w:pPr>
        <w:spacing w:after="120" w:line="360" w:lineRule="auto"/>
        <w:jc w:val="both"/>
        <w:rPr>
          <w:rFonts w:ascii="Arial" w:hAnsi="Arial" w:cs="Arial"/>
          <w:b/>
          <w:bCs/>
        </w:rPr>
      </w:pPr>
      <w:bookmarkStart w:id="138" w:name="section29A"/>
      <w:r w:rsidRPr="00950C93">
        <w:rPr>
          <w:rFonts w:ascii="Arial" w:hAnsi="Arial" w:cs="Arial"/>
          <w:b/>
          <w:bCs/>
        </w:rPr>
        <w:t>29A.</w:t>
      </w:r>
      <w:r w:rsidRPr="00950C93">
        <w:rPr>
          <w:rFonts w:ascii="Arial" w:hAnsi="Arial" w:cs="Arial"/>
          <w:b/>
          <w:bCs/>
        </w:rPr>
        <w:tab/>
        <w:t>Waiting periods</w:t>
      </w:r>
      <w:bookmarkEnd w:id="138"/>
    </w:p>
    <w:p w14:paraId="31373BFA" w14:textId="35E5A823" w:rsidR="004E71AE" w:rsidRPr="00950C93" w:rsidRDefault="004E71AE" w:rsidP="00F12A5F">
      <w:pPr>
        <w:pStyle w:val="Subsection"/>
        <w:spacing w:after="120" w:line="360" w:lineRule="auto"/>
        <w:jc w:val="both"/>
        <w:rPr>
          <w:rFonts w:ascii="Arial" w:hAnsi="Arial" w:cs="Arial"/>
          <w:sz w:val="22"/>
          <w:szCs w:val="22"/>
        </w:rPr>
      </w:pPr>
      <w:r w:rsidRPr="00950C93">
        <w:rPr>
          <w:rFonts w:ascii="Arial" w:hAnsi="Arial" w:cs="Arial"/>
          <w:sz w:val="22"/>
          <w:szCs w:val="22"/>
        </w:rPr>
        <w:t xml:space="preserve">(1) </w:t>
      </w:r>
      <w:r w:rsidRPr="00950C93">
        <w:rPr>
          <w:rFonts w:ascii="Arial" w:hAnsi="Arial" w:cs="Arial"/>
          <w:sz w:val="22"/>
          <w:szCs w:val="22"/>
        </w:rPr>
        <w:tab/>
        <w:t>A medical scheme may impose upon a person in respect of whom an application is made for membership or admission as a dependant, and who was not a beneficiary of a medical scheme for a period of at least 90 days preceding the date of application-</w:t>
      </w:r>
    </w:p>
    <w:p w14:paraId="60769364" w14:textId="46702101"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 xml:space="preserve">(a) </w:t>
      </w:r>
      <w:r w:rsidRPr="00950C93">
        <w:rPr>
          <w:rFonts w:ascii="Arial" w:hAnsi="Arial" w:cs="Arial"/>
          <w:sz w:val="22"/>
          <w:szCs w:val="22"/>
        </w:rPr>
        <w:tab/>
        <w:t>a general waiting period of up to three months; and</w:t>
      </w:r>
    </w:p>
    <w:p w14:paraId="0A6F0DFA" w14:textId="56AEF87B"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 xml:space="preserve">(b) </w:t>
      </w:r>
      <w:r w:rsidRPr="00950C93">
        <w:rPr>
          <w:rFonts w:ascii="Arial" w:hAnsi="Arial" w:cs="Arial"/>
          <w:sz w:val="22"/>
          <w:szCs w:val="22"/>
        </w:rPr>
        <w:tab/>
        <w:t>a condition-specific waiting period of up to 12 months.</w:t>
      </w:r>
    </w:p>
    <w:p w14:paraId="518DF2CE" w14:textId="117F6DB7" w:rsidR="004E71AE" w:rsidRPr="00950C93" w:rsidRDefault="004E71AE" w:rsidP="00F12A5F">
      <w:pPr>
        <w:pStyle w:val="Subsection"/>
        <w:spacing w:after="120" w:line="360" w:lineRule="auto"/>
        <w:jc w:val="both"/>
        <w:rPr>
          <w:rFonts w:ascii="Arial" w:hAnsi="Arial" w:cs="Arial"/>
          <w:sz w:val="22"/>
          <w:szCs w:val="22"/>
        </w:rPr>
      </w:pPr>
      <w:r w:rsidRPr="00950C93">
        <w:rPr>
          <w:rFonts w:ascii="Arial" w:hAnsi="Arial" w:cs="Arial"/>
          <w:sz w:val="22"/>
          <w:szCs w:val="22"/>
        </w:rPr>
        <w:t xml:space="preserve">(2) </w:t>
      </w:r>
      <w:r w:rsidRPr="00950C93">
        <w:rPr>
          <w:rFonts w:ascii="Arial" w:hAnsi="Arial" w:cs="Arial"/>
          <w:sz w:val="22"/>
          <w:szCs w:val="22"/>
        </w:rPr>
        <w:tab/>
        <w:t xml:space="preserve">A medical scheme may impose upon any person in respect of whom an application is made for membership or admission as a dependant, and who was previously a </w:t>
      </w:r>
      <w:r w:rsidRPr="00950C93">
        <w:rPr>
          <w:rFonts w:ascii="Arial" w:hAnsi="Arial" w:cs="Arial"/>
          <w:sz w:val="22"/>
          <w:szCs w:val="22"/>
        </w:rPr>
        <w:lastRenderedPageBreak/>
        <w:t>beneficiary of a medical scheme for a continuous period of up to 24 months, terminating less than 90 days immediately prior to the date of application-</w:t>
      </w:r>
    </w:p>
    <w:p w14:paraId="5875C407" w14:textId="60A0AF97"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 xml:space="preserve">(a) </w:t>
      </w:r>
      <w:r w:rsidRPr="00950C93">
        <w:rPr>
          <w:rFonts w:ascii="Arial" w:hAnsi="Arial" w:cs="Arial"/>
          <w:sz w:val="22"/>
          <w:szCs w:val="22"/>
        </w:rPr>
        <w:tab/>
        <w:t>a condition-specific waiting period of up to 12 months, except in respect of any treatment or diagnostic procedures covered within the prescribed minimum benefits;</w:t>
      </w:r>
    </w:p>
    <w:p w14:paraId="249EAEEF" w14:textId="0F7D10D8"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 xml:space="preserve">(b) </w:t>
      </w:r>
      <w:r w:rsidRPr="00950C93">
        <w:rPr>
          <w:rFonts w:ascii="Arial" w:hAnsi="Arial" w:cs="Arial"/>
          <w:sz w:val="22"/>
          <w:szCs w:val="22"/>
        </w:rPr>
        <w:tab/>
        <w:t>in respect of any person contemplated in this subsection, where the previous medical scheme had imposed a general or condition-specific waiting period, and such waiting period had not expired at the time of termination, a general or condition-specific waiting period for the unexpired duration of such waiting period imposed by the former medical scheme.</w:t>
      </w:r>
    </w:p>
    <w:p w14:paraId="6CFA587D" w14:textId="4BFBF1E7" w:rsidR="004E71AE" w:rsidRPr="00950C93" w:rsidRDefault="004E71AE" w:rsidP="00F12A5F">
      <w:pPr>
        <w:pStyle w:val="Subsection"/>
        <w:spacing w:after="120" w:line="360" w:lineRule="auto"/>
        <w:jc w:val="both"/>
        <w:rPr>
          <w:rFonts w:ascii="Arial" w:hAnsi="Arial" w:cs="Arial"/>
          <w:sz w:val="22"/>
          <w:szCs w:val="22"/>
        </w:rPr>
      </w:pPr>
      <w:r w:rsidRPr="00950C93">
        <w:rPr>
          <w:rFonts w:ascii="Arial" w:hAnsi="Arial" w:cs="Arial"/>
          <w:sz w:val="22"/>
          <w:szCs w:val="22"/>
        </w:rPr>
        <w:t xml:space="preserve">(3) </w:t>
      </w:r>
      <w:r w:rsidRPr="00950C93">
        <w:rPr>
          <w:rFonts w:ascii="Arial" w:hAnsi="Arial" w:cs="Arial"/>
          <w:sz w:val="22"/>
          <w:szCs w:val="22"/>
        </w:rPr>
        <w:tab/>
        <w:t>A medical scheme may impose upon any person in respect of whom an application is made for membership or admission as a dependant, and who was previously a beneficiary of a medical scheme for a continuous period of more than 24 months, terminating less than 90 days immediately prior to the date of application, a general waiting period of up to three months, except in respect of any treatment or diagnostic procedures covered within the prescribed minimum benefits.</w:t>
      </w:r>
    </w:p>
    <w:p w14:paraId="3608AA63" w14:textId="1B7C170B" w:rsidR="004E71AE" w:rsidRPr="00950C93" w:rsidRDefault="004E71AE" w:rsidP="00F12A5F">
      <w:pPr>
        <w:pStyle w:val="Subsection"/>
        <w:spacing w:after="120" w:line="360" w:lineRule="auto"/>
        <w:jc w:val="both"/>
        <w:rPr>
          <w:rFonts w:ascii="Arial" w:hAnsi="Arial" w:cs="Arial"/>
          <w:sz w:val="22"/>
          <w:szCs w:val="22"/>
        </w:rPr>
      </w:pPr>
      <w:r w:rsidRPr="00950C93">
        <w:rPr>
          <w:rFonts w:ascii="Arial" w:hAnsi="Arial" w:cs="Arial"/>
          <w:sz w:val="22"/>
          <w:szCs w:val="22"/>
        </w:rPr>
        <w:t xml:space="preserve">(4) </w:t>
      </w:r>
      <w:r w:rsidRPr="00950C93">
        <w:rPr>
          <w:rFonts w:ascii="Arial" w:hAnsi="Arial" w:cs="Arial"/>
          <w:sz w:val="22"/>
          <w:szCs w:val="22"/>
        </w:rPr>
        <w:tab/>
        <w:t>A medical scheme may not impose a general or a condition-specific waiting period on a beneficiary who changes from one benefit option to another within the same medical scheme unless that beneficiary is subject to a waiting period on the current benefit option, in which case any remaining period may be applied.</w:t>
      </w:r>
    </w:p>
    <w:p w14:paraId="38641EEE" w14:textId="028CB899" w:rsidR="004E71AE" w:rsidRPr="00950C93" w:rsidRDefault="004E71AE" w:rsidP="00F12A5F">
      <w:pPr>
        <w:pStyle w:val="Subsection"/>
        <w:spacing w:after="120" w:line="360" w:lineRule="auto"/>
        <w:jc w:val="both"/>
        <w:rPr>
          <w:rFonts w:ascii="Arial" w:hAnsi="Arial" w:cs="Arial"/>
          <w:sz w:val="22"/>
          <w:szCs w:val="22"/>
        </w:rPr>
      </w:pPr>
      <w:r w:rsidRPr="00950C93">
        <w:rPr>
          <w:rFonts w:ascii="Arial" w:hAnsi="Arial" w:cs="Arial"/>
          <w:sz w:val="22"/>
          <w:szCs w:val="22"/>
        </w:rPr>
        <w:t xml:space="preserve">(5) </w:t>
      </w:r>
      <w:r w:rsidRPr="00950C93">
        <w:rPr>
          <w:rFonts w:ascii="Arial" w:hAnsi="Arial" w:cs="Arial"/>
          <w:sz w:val="22"/>
          <w:szCs w:val="22"/>
        </w:rPr>
        <w:tab/>
        <w:t>A medical scheme may not impose a general or a condition-specific waiting period on a child-dependant born during the period of membership.</w:t>
      </w:r>
    </w:p>
    <w:p w14:paraId="430BF265" w14:textId="6B927083" w:rsidR="004E71AE" w:rsidRPr="00950C93" w:rsidRDefault="004E71AE" w:rsidP="00F12A5F">
      <w:pPr>
        <w:pStyle w:val="Subsection"/>
        <w:spacing w:after="120" w:line="360" w:lineRule="auto"/>
        <w:jc w:val="both"/>
        <w:rPr>
          <w:rFonts w:ascii="Arial" w:hAnsi="Arial" w:cs="Arial"/>
          <w:sz w:val="22"/>
          <w:szCs w:val="22"/>
        </w:rPr>
      </w:pPr>
      <w:r w:rsidRPr="00950C93">
        <w:rPr>
          <w:rFonts w:ascii="Arial" w:hAnsi="Arial" w:cs="Arial"/>
          <w:sz w:val="22"/>
          <w:szCs w:val="22"/>
        </w:rPr>
        <w:t xml:space="preserve">(6) </w:t>
      </w:r>
      <w:r w:rsidRPr="00950C93">
        <w:rPr>
          <w:rFonts w:ascii="Arial" w:hAnsi="Arial" w:cs="Arial"/>
          <w:sz w:val="22"/>
          <w:szCs w:val="22"/>
        </w:rPr>
        <w:tab/>
        <w:t>A medical scheme may not impose a general or condition-specific waiting period on a person in respect of whom application is made for membership or admission as a dependant, and who was previously a beneficiary of a medical scheme, terminating less than 90 days immediately prior to the date of application, where the transfer of membership is required as a result of-</w:t>
      </w:r>
    </w:p>
    <w:p w14:paraId="1DB3989E" w14:textId="6BF354DD"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 xml:space="preserve">(a) </w:t>
      </w:r>
      <w:r w:rsidRPr="00950C93">
        <w:rPr>
          <w:rFonts w:ascii="Arial" w:hAnsi="Arial" w:cs="Arial"/>
          <w:sz w:val="22"/>
          <w:szCs w:val="22"/>
        </w:rPr>
        <w:tab/>
        <w:t>change of employment; or</w:t>
      </w:r>
    </w:p>
    <w:p w14:paraId="31F8F75B" w14:textId="710B9C31"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 xml:space="preserve">(b) </w:t>
      </w:r>
      <w:r w:rsidRPr="00950C93">
        <w:rPr>
          <w:rFonts w:ascii="Arial" w:hAnsi="Arial" w:cs="Arial"/>
          <w:sz w:val="22"/>
          <w:szCs w:val="22"/>
        </w:rPr>
        <w:tab/>
        <w:t>an employer changing or terminating the medical scheme of its employees, in which case such transfer shall occur at the beginning of the financial year, or reasonable notice must have been furnished to the medical scheme to which an application is made for such transfer to occur at the beginning of the financial year.</w:t>
      </w:r>
    </w:p>
    <w:p w14:paraId="323FAFF1" w14:textId="2C6CFFEF" w:rsidR="004E71AE" w:rsidRPr="00950C93" w:rsidRDefault="004E71AE" w:rsidP="00F12A5F">
      <w:pPr>
        <w:pStyle w:val="Subsection"/>
        <w:spacing w:after="120" w:line="360" w:lineRule="auto"/>
        <w:jc w:val="both"/>
        <w:rPr>
          <w:rFonts w:ascii="Arial" w:hAnsi="Arial" w:cs="Arial"/>
          <w:sz w:val="22"/>
          <w:szCs w:val="22"/>
        </w:rPr>
      </w:pPr>
      <w:r w:rsidRPr="00950C93">
        <w:rPr>
          <w:rFonts w:ascii="Arial" w:hAnsi="Arial" w:cs="Arial"/>
          <w:sz w:val="22"/>
          <w:szCs w:val="22"/>
        </w:rPr>
        <w:lastRenderedPageBreak/>
        <w:t xml:space="preserve">(7) </w:t>
      </w:r>
      <w:r w:rsidRPr="00950C93">
        <w:rPr>
          <w:rFonts w:ascii="Arial" w:hAnsi="Arial" w:cs="Arial"/>
          <w:sz w:val="22"/>
          <w:szCs w:val="22"/>
        </w:rPr>
        <w:tab/>
        <w:t xml:space="preserve">A medical scheme may require an applicant to provide the medical scheme with a medical report in respect of any proposed beneficiary only in respect of a condition for which medical advice, diagnosis, care or treatment was recommended or received within the </w:t>
      </w:r>
      <w:r w:rsidR="00CE718C" w:rsidRPr="00950C93">
        <w:rPr>
          <w:rFonts w:ascii="Arial" w:hAnsi="Arial" w:cs="Arial"/>
          <w:sz w:val="22"/>
          <w:szCs w:val="22"/>
        </w:rPr>
        <w:t>12-month</w:t>
      </w:r>
      <w:r w:rsidRPr="00950C93">
        <w:rPr>
          <w:rFonts w:ascii="Arial" w:hAnsi="Arial" w:cs="Arial"/>
          <w:sz w:val="22"/>
          <w:szCs w:val="22"/>
        </w:rPr>
        <w:t xml:space="preserve"> period ending on the date on which an application for membership was made.</w:t>
      </w:r>
    </w:p>
    <w:p w14:paraId="437920C0" w14:textId="242050D9" w:rsidR="004E71AE" w:rsidRPr="00950C93" w:rsidRDefault="004E71AE" w:rsidP="00F12A5F">
      <w:pPr>
        <w:pStyle w:val="Subsection"/>
        <w:spacing w:after="120" w:line="360" w:lineRule="auto"/>
        <w:jc w:val="both"/>
        <w:rPr>
          <w:rFonts w:ascii="Arial" w:hAnsi="Arial" w:cs="Arial"/>
          <w:sz w:val="22"/>
          <w:szCs w:val="22"/>
        </w:rPr>
      </w:pPr>
      <w:r w:rsidRPr="00950C93">
        <w:rPr>
          <w:rFonts w:ascii="Arial" w:hAnsi="Arial" w:cs="Arial"/>
          <w:sz w:val="22"/>
          <w:szCs w:val="22"/>
        </w:rPr>
        <w:t xml:space="preserve">(8) </w:t>
      </w:r>
      <w:r w:rsidRPr="00950C93">
        <w:rPr>
          <w:rFonts w:ascii="Arial" w:hAnsi="Arial" w:cs="Arial"/>
          <w:sz w:val="22"/>
          <w:szCs w:val="22"/>
        </w:rPr>
        <w:tab/>
        <w:t>In respect of members who change medical schemes in terms of subsection (6), where the former medical scheme had imposed a general or condition-specific waiting period and such waiting period had not expired at the time of termination, the medical scheme to which the person has applied may impose a general or condition-specific waiting period for the unexpired duration of such waiting period imposed by the former medical scheme.</w:t>
      </w:r>
    </w:p>
    <w:p w14:paraId="6EA1A97F" w14:textId="06CA6229" w:rsidR="004E71AE" w:rsidRPr="00950C93" w:rsidRDefault="004E71AE" w:rsidP="00F12A5F">
      <w:pPr>
        <w:pStyle w:val="BodyText"/>
        <w:spacing w:line="360" w:lineRule="auto"/>
        <w:jc w:val="both"/>
        <w:rPr>
          <w:rFonts w:ascii="Arial" w:hAnsi="Arial" w:cs="Arial"/>
        </w:rPr>
      </w:pPr>
      <w:bookmarkStart w:id="139" w:name="section30"/>
      <w:r w:rsidRPr="00950C93">
        <w:rPr>
          <w:rFonts w:ascii="Arial" w:hAnsi="Arial" w:cs="Arial"/>
        </w:rPr>
        <w:t>30.   </w:t>
      </w:r>
      <w:r w:rsidRPr="00950C93">
        <w:rPr>
          <w:rFonts w:ascii="Arial" w:hAnsi="Arial" w:cs="Arial"/>
        </w:rPr>
        <w:tab/>
        <w:t>General provisions to be contained in rules</w:t>
      </w:r>
      <w:bookmarkEnd w:id="139"/>
    </w:p>
    <w:p w14:paraId="049C948F" w14:textId="16B35E80" w:rsidR="004E71AE" w:rsidRPr="00950C93" w:rsidRDefault="004E71AE" w:rsidP="00F12A5F">
      <w:pPr>
        <w:pStyle w:val="Subsection"/>
        <w:spacing w:after="120" w:line="360" w:lineRule="auto"/>
        <w:jc w:val="both"/>
        <w:rPr>
          <w:rFonts w:ascii="Arial" w:hAnsi="Arial" w:cs="Arial"/>
          <w:sz w:val="22"/>
          <w:szCs w:val="22"/>
        </w:rPr>
      </w:pPr>
      <w:r w:rsidRPr="00950C93">
        <w:rPr>
          <w:rFonts w:ascii="Arial" w:hAnsi="Arial" w:cs="Arial"/>
          <w:sz w:val="22"/>
          <w:szCs w:val="22"/>
        </w:rPr>
        <w:t>(1)  </w:t>
      </w:r>
      <w:r w:rsidRPr="00950C93">
        <w:rPr>
          <w:rFonts w:ascii="Arial" w:hAnsi="Arial" w:cs="Arial"/>
          <w:sz w:val="22"/>
          <w:szCs w:val="22"/>
        </w:rPr>
        <w:tab/>
        <w:t>A medical scheme may in its rules make provision for -</w:t>
      </w:r>
    </w:p>
    <w:p w14:paraId="08F35CC4" w14:textId="7A3D14DC"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(a)</w:t>
      </w:r>
      <w:r w:rsidRPr="00950C93">
        <w:rPr>
          <w:rFonts w:ascii="Arial" w:hAnsi="Arial" w:cs="Arial"/>
          <w:sz w:val="22"/>
          <w:szCs w:val="22"/>
        </w:rPr>
        <w:tab/>
        <w:t>donations to any hospital, clinic, nursing home, maternity home, infirmary or home for aged persons in the interest of all or some of its beneficiaries;</w:t>
      </w:r>
    </w:p>
    <w:p w14:paraId="0E0F2B67" w14:textId="14563D40"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(b)</w:t>
      </w:r>
      <w:r w:rsidRPr="00950C93">
        <w:rPr>
          <w:rFonts w:ascii="Arial" w:hAnsi="Arial" w:cs="Arial"/>
          <w:sz w:val="22"/>
          <w:szCs w:val="22"/>
        </w:rPr>
        <w:tab/>
        <w:t xml:space="preserve">the granting of loans to any of its members or to make </w:t>
      </w:r>
      <w:r w:rsidRPr="00950C93">
        <w:rPr>
          <w:rFonts w:ascii="Arial" w:hAnsi="Arial" w:cs="Arial"/>
          <w:i/>
          <w:iCs/>
          <w:sz w:val="22"/>
          <w:szCs w:val="22"/>
        </w:rPr>
        <w:t>ex gratia</w:t>
      </w:r>
      <w:r w:rsidRPr="00950C93">
        <w:rPr>
          <w:rFonts w:ascii="Arial" w:hAnsi="Arial" w:cs="Arial"/>
          <w:sz w:val="22"/>
          <w:szCs w:val="22"/>
        </w:rPr>
        <w:t xml:space="preserve"> payments on behalf of or to members in order to assist such members to meet commitments in regard to any matter specified in the definition of “business of a medical scheme” in section 1;</w:t>
      </w:r>
    </w:p>
    <w:p w14:paraId="758823ED" w14:textId="4B788782"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(c)</w:t>
      </w:r>
      <w:r w:rsidRPr="00950C93">
        <w:rPr>
          <w:rFonts w:ascii="Arial" w:hAnsi="Arial" w:cs="Arial"/>
          <w:sz w:val="22"/>
          <w:szCs w:val="22"/>
        </w:rPr>
        <w:tab/>
        <w:t>the contribution to any association instituted for the benefit of medical schemes;</w:t>
      </w:r>
    </w:p>
    <w:p w14:paraId="14D458B1" w14:textId="69F35619"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(d)</w:t>
      </w:r>
      <w:r w:rsidRPr="00950C93">
        <w:rPr>
          <w:rFonts w:ascii="Arial" w:hAnsi="Arial" w:cs="Arial"/>
          <w:sz w:val="22"/>
          <w:szCs w:val="22"/>
        </w:rPr>
        <w:tab/>
        <w:t>the contribution to any fund of any kind whatsoever which is conducted for the benefit of the officers of the said medical scheme or to pay for insurance policies on the lives of officers of the said medical scheme for the benefit of such officers or their dependants;</w:t>
      </w:r>
    </w:p>
    <w:p w14:paraId="1141371A" w14:textId="373AEF0C"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(e)</w:t>
      </w:r>
      <w:r w:rsidRPr="00950C93">
        <w:rPr>
          <w:rFonts w:ascii="Arial" w:hAnsi="Arial" w:cs="Arial"/>
          <w:sz w:val="22"/>
          <w:szCs w:val="22"/>
        </w:rPr>
        <w:tab/>
        <w:t>the allocation to a member of a personal medical savings account, within the limit and in the manner prescribed from time to time, to be used for the payment of any relevant health service; or</w:t>
      </w:r>
    </w:p>
    <w:p w14:paraId="2DA87E0F" w14:textId="30C89E4D" w:rsidR="004E71AE" w:rsidRPr="00950C93" w:rsidRDefault="004E71AE" w:rsidP="00F12A5F">
      <w:pPr>
        <w:pStyle w:val="Para"/>
        <w:spacing w:after="120" w:line="360" w:lineRule="auto"/>
        <w:jc w:val="both"/>
        <w:rPr>
          <w:rFonts w:ascii="Arial" w:hAnsi="Arial" w:cs="Arial"/>
          <w:sz w:val="22"/>
          <w:szCs w:val="22"/>
        </w:rPr>
      </w:pPr>
      <w:r w:rsidRPr="00950C93">
        <w:rPr>
          <w:rFonts w:ascii="Arial" w:hAnsi="Arial" w:cs="Arial"/>
          <w:sz w:val="22"/>
          <w:szCs w:val="22"/>
        </w:rPr>
        <w:t>(f)</w:t>
      </w:r>
      <w:r w:rsidRPr="00950C93">
        <w:rPr>
          <w:rFonts w:ascii="Arial" w:hAnsi="Arial" w:cs="Arial"/>
          <w:sz w:val="22"/>
          <w:szCs w:val="22"/>
        </w:rPr>
        <w:tab/>
        <w:t>the membership of a minor who is assisted by his or her parent or guardian</w:t>
      </w:r>
    </w:p>
    <w:p w14:paraId="4E30C33D" w14:textId="77777777" w:rsidR="004E71AE" w:rsidRPr="00950C93" w:rsidRDefault="004E71AE" w:rsidP="00F12A5F">
      <w:pPr>
        <w:pStyle w:val="Subsection"/>
        <w:spacing w:after="120" w:line="360" w:lineRule="auto"/>
        <w:jc w:val="both"/>
        <w:rPr>
          <w:rFonts w:ascii="Arial" w:hAnsi="Arial" w:cs="Arial"/>
          <w:sz w:val="22"/>
          <w:szCs w:val="22"/>
        </w:rPr>
      </w:pPr>
      <w:r w:rsidRPr="00950C93">
        <w:rPr>
          <w:rFonts w:ascii="Arial" w:hAnsi="Arial" w:cs="Arial"/>
          <w:sz w:val="22"/>
          <w:szCs w:val="22"/>
        </w:rPr>
        <w:t>(2)  </w:t>
      </w:r>
      <w:r w:rsidRPr="00950C93">
        <w:rPr>
          <w:rFonts w:ascii="Arial" w:hAnsi="Arial" w:cs="Arial"/>
          <w:sz w:val="22"/>
          <w:szCs w:val="22"/>
        </w:rPr>
        <w:tab/>
        <w:t xml:space="preserve">Notwithstanding the provisions of </w:t>
      </w:r>
      <w:hyperlink r:id="rId117" w:anchor="section41" w:history="1">
        <w:r w:rsidRPr="00950C93">
          <w:rPr>
            <w:rStyle w:val="Hyperlink"/>
            <w:rFonts w:ascii="Arial" w:eastAsiaTheme="minorEastAsia" w:hAnsi="Arial" w:cs="Arial"/>
            <w:color w:val="auto"/>
            <w:sz w:val="22"/>
            <w:szCs w:val="22"/>
          </w:rPr>
          <w:t>section 41</w:t>
        </w:r>
      </w:hyperlink>
      <w:r w:rsidRPr="00950C93">
        <w:rPr>
          <w:rFonts w:ascii="Arial" w:hAnsi="Arial" w:cs="Arial"/>
          <w:sz w:val="22"/>
          <w:szCs w:val="22"/>
        </w:rPr>
        <w:t> (1) and (2), a medical scheme shall provide free of charge to every member of that medical scheme on admission with a detailed summary of the rules specifying such member’s rights and obligations.</w:t>
      </w:r>
    </w:p>
    <w:p w14:paraId="46D25C75" w14:textId="7B2B9C41" w:rsidR="006E7BFD" w:rsidRPr="00950C93" w:rsidRDefault="00B12BBD" w:rsidP="00F12A5F">
      <w:pPr>
        <w:pStyle w:val="Heading3"/>
        <w:jc w:val="both"/>
      </w:pPr>
      <w:bookmarkStart w:id="140" w:name="_Toc90623302"/>
      <w:r w:rsidRPr="00950C93">
        <w:lastRenderedPageBreak/>
        <w:t>4.3.2 R</w:t>
      </w:r>
      <w:r w:rsidR="006E7BFD" w:rsidRPr="00950C93">
        <w:t xml:space="preserve">ights and responsibilities of </w:t>
      </w:r>
      <w:r w:rsidR="00A54BCA" w:rsidRPr="00950C93">
        <w:t>all</w:t>
      </w:r>
      <w:r w:rsidR="006E7BFD" w:rsidRPr="00950C93">
        <w:t xml:space="preserve"> member</w:t>
      </w:r>
      <w:r w:rsidR="00A54BCA" w:rsidRPr="00950C93">
        <w:t>s</w:t>
      </w:r>
      <w:bookmarkEnd w:id="140"/>
    </w:p>
    <w:p w14:paraId="765DC411" w14:textId="7C27C87C" w:rsidR="00093900" w:rsidRPr="00950C93" w:rsidRDefault="00093900" w:rsidP="00F12A5F">
      <w:pPr>
        <w:autoSpaceDE w:val="0"/>
        <w:autoSpaceDN w:val="0"/>
        <w:adjustRightInd w:val="0"/>
        <w:spacing w:after="120" w:line="360" w:lineRule="auto"/>
        <w:jc w:val="both"/>
        <w:rPr>
          <w:rFonts w:ascii="Arial" w:hAnsi="Arial" w:cs="Arial"/>
          <w:b/>
          <w:bCs/>
          <w:i/>
          <w:iCs/>
        </w:rPr>
      </w:pPr>
      <w:bookmarkStart w:id="141" w:name="_Hlk12536312"/>
      <w:r w:rsidRPr="00950C93">
        <w:rPr>
          <w:rFonts w:ascii="Arial" w:hAnsi="Arial" w:cs="Arial"/>
          <w:b/>
          <w:bCs/>
          <w:i/>
          <w:iCs/>
        </w:rPr>
        <w:t>Rights of the member</w:t>
      </w:r>
    </w:p>
    <w:p w14:paraId="07684958" w14:textId="6E9572B0" w:rsidR="006E7BFD" w:rsidRPr="00950C93" w:rsidRDefault="00D30DF2" w:rsidP="00F12A5F">
      <w:pPr>
        <w:pStyle w:val="ListParagraph"/>
        <w:numPr>
          <w:ilvl w:val="0"/>
          <w:numId w:val="101"/>
        </w:numPr>
        <w:autoSpaceDE w:val="0"/>
        <w:autoSpaceDN w:val="0"/>
        <w:adjustRightInd w:val="0"/>
        <w:spacing w:after="120" w:line="360" w:lineRule="auto"/>
        <w:jc w:val="both"/>
        <w:rPr>
          <w:rFonts w:ascii="Arial" w:hAnsi="Arial" w:cs="Arial"/>
        </w:rPr>
      </w:pPr>
      <w:r w:rsidRPr="00950C93">
        <w:rPr>
          <w:rFonts w:ascii="Arial" w:hAnsi="Arial" w:cs="Arial"/>
        </w:rPr>
        <w:t>access to prescribed minimum benefits</w:t>
      </w:r>
    </w:p>
    <w:p w14:paraId="0CBB955F" w14:textId="3F64B8B0" w:rsidR="00D30DF2" w:rsidRPr="00950C93" w:rsidRDefault="00D30DF2" w:rsidP="00F12A5F">
      <w:pPr>
        <w:pStyle w:val="ListParagraph"/>
        <w:numPr>
          <w:ilvl w:val="0"/>
          <w:numId w:val="101"/>
        </w:numPr>
        <w:autoSpaceDE w:val="0"/>
        <w:autoSpaceDN w:val="0"/>
        <w:adjustRightInd w:val="0"/>
        <w:spacing w:after="120" w:line="360" w:lineRule="auto"/>
        <w:jc w:val="both"/>
        <w:rPr>
          <w:rFonts w:ascii="Arial" w:hAnsi="Arial" w:cs="Arial"/>
        </w:rPr>
      </w:pPr>
      <w:r w:rsidRPr="00950C93">
        <w:rPr>
          <w:rFonts w:ascii="Arial" w:hAnsi="Arial" w:cs="Arial"/>
        </w:rPr>
        <w:t>change benefit options to suit one’s needs and affordability</w:t>
      </w:r>
    </w:p>
    <w:p w14:paraId="160DFDA0" w14:textId="3BA80ED5" w:rsidR="00D30DF2" w:rsidRPr="00950C93" w:rsidRDefault="00D30DF2" w:rsidP="00F12A5F">
      <w:pPr>
        <w:pStyle w:val="ListParagraph"/>
        <w:numPr>
          <w:ilvl w:val="0"/>
          <w:numId w:val="101"/>
        </w:numPr>
        <w:autoSpaceDE w:val="0"/>
        <w:autoSpaceDN w:val="0"/>
        <w:adjustRightInd w:val="0"/>
        <w:spacing w:after="120" w:line="360" w:lineRule="auto"/>
        <w:jc w:val="both"/>
        <w:rPr>
          <w:rFonts w:ascii="Arial" w:hAnsi="Arial" w:cs="Arial"/>
        </w:rPr>
      </w:pPr>
      <w:r w:rsidRPr="00950C93">
        <w:rPr>
          <w:rFonts w:ascii="Arial" w:hAnsi="Arial" w:cs="Arial"/>
        </w:rPr>
        <w:t>to add and remove dependants</w:t>
      </w:r>
    </w:p>
    <w:p w14:paraId="394DD706" w14:textId="4342701C" w:rsidR="00D30DF2" w:rsidRPr="00950C93" w:rsidRDefault="00D30DF2" w:rsidP="00F12A5F">
      <w:pPr>
        <w:pStyle w:val="ListParagraph"/>
        <w:numPr>
          <w:ilvl w:val="0"/>
          <w:numId w:val="101"/>
        </w:numPr>
        <w:autoSpaceDE w:val="0"/>
        <w:autoSpaceDN w:val="0"/>
        <w:adjustRightInd w:val="0"/>
        <w:spacing w:after="120" w:line="360" w:lineRule="auto"/>
        <w:jc w:val="both"/>
        <w:rPr>
          <w:rFonts w:ascii="Arial" w:hAnsi="Arial" w:cs="Arial"/>
        </w:rPr>
      </w:pPr>
      <w:r w:rsidRPr="00950C93">
        <w:rPr>
          <w:rFonts w:ascii="Arial" w:hAnsi="Arial" w:cs="Arial"/>
        </w:rPr>
        <w:t>to receive scheme rules for free</w:t>
      </w:r>
    </w:p>
    <w:p w14:paraId="66D3AED2" w14:textId="7B66CAAB" w:rsidR="00D30DF2" w:rsidRPr="00950C93" w:rsidRDefault="00D30DF2" w:rsidP="00F12A5F">
      <w:pPr>
        <w:pStyle w:val="ListParagraph"/>
        <w:numPr>
          <w:ilvl w:val="0"/>
          <w:numId w:val="101"/>
        </w:numPr>
        <w:autoSpaceDE w:val="0"/>
        <w:autoSpaceDN w:val="0"/>
        <w:adjustRightInd w:val="0"/>
        <w:spacing w:after="120" w:line="360" w:lineRule="auto"/>
        <w:jc w:val="both"/>
        <w:rPr>
          <w:rFonts w:ascii="Arial" w:hAnsi="Arial" w:cs="Arial"/>
        </w:rPr>
      </w:pPr>
      <w:r w:rsidRPr="00950C93">
        <w:rPr>
          <w:rFonts w:ascii="Arial" w:hAnsi="Arial" w:cs="Arial"/>
        </w:rPr>
        <w:t xml:space="preserve">to cancel </w:t>
      </w:r>
      <w:r w:rsidR="007939F7">
        <w:rPr>
          <w:rFonts w:ascii="Arial" w:hAnsi="Arial" w:cs="Arial"/>
        </w:rPr>
        <w:t xml:space="preserve">the </w:t>
      </w:r>
      <w:r w:rsidRPr="00950C93">
        <w:rPr>
          <w:rFonts w:ascii="Arial" w:hAnsi="Arial" w:cs="Arial"/>
        </w:rPr>
        <w:t>membership as long as they provide the appropriate notice</w:t>
      </w:r>
    </w:p>
    <w:p w14:paraId="6185F330" w14:textId="2F91FEFB" w:rsidR="00D30DF2" w:rsidRPr="00950C93" w:rsidRDefault="00D30DF2" w:rsidP="00F12A5F">
      <w:pPr>
        <w:pStyle w:val="ListParagraph"/>
        <w:numPr>
          <w:ilvl w:val="0"/>
          <w:numId w:val="101"/>
        </w:numPr>
        <w:autoSpaceDE w:val="0"/>
        <w:autoSpaceDN w:val="0"/>
        <w:adjustRightInd w:val="0"/>
        <w:spacing w:after="120" w:line="360" w:lineRule="auto"/>
        <w:jc w:val="both"/>
        <w:rPr>
          <w:rFonts w:ascii="Arial" w:hAnsi="Arial" w:cs="Arial"/>
        </w:rPr>
      </w:pPr>
      <w:r w:rsidRPr="00950C93">
        <w:rPr>
          <w:rFonts w:ascii="Arial" w:hAnsi="Arial" w:cs="Arial"/>
        </w:rPr>
        <w:t>to choose to use a brand medicine instead of a generic</w:t>
      </w:r>
    </w:p>
    <w:p w14:paraId="4F1C5728" w14:textId="72F76696" w:rsidR="00D30DF2" w:rsidRPr="00950C93" w:rsidRDefault="00093900" w:rsidP="00F12A5F">
      <w:pPr>
        <w:autoSpaceDE w:val="0"/>
        <w:autoSpaceDN w:val="0"/>
        <w:adjustRightInd w:val="0"/>
        <w:spacing w:after="120" w:line="360" w:lineRule="auto"/>
        <w:jc w:val="both"/>
        <w:rPr>
          <w:rFonts w:ascii="Arial" w:hAnsi="Arial" w:cs="Arial"/>
          <w:b/>
          <w:bCs/>
          <w:i/>
          <w:iCs/>
        </w:rPr>
      </w:pPr>
      <w:r w:rsidRPr="00950C93">
        <w:rPr>
          <w:rFonts w:ascii="Arial" w:hAnsi="Arial" w:cs="Arial"/>
          <w:b/>
          <w:bCs/>
          <w:i/>
          <w:iCs/>
        </w:rPr>
        <w:t>R</w:t>
      </w:r>
      <w:r w:rsidR="00D30DF2" w:rsidRPr="00950C93">
        <w:rPr>
          <w:rFonts w:ascii="Arial" w:hAnsi="Arial" w:cs="Arial"/>
          <w:b/>
          <w:bCs/>
          <w:i/>
          <w:iCs/>
        </w:rPr>
        <w:t>esponsibilities</w:t>
      </w:r>
      <w:r w:rsidRPr="00950C93">
        <w:rPr>
          <w:rFonts w:ascii="Arial" w:hAnsi="Arial" w:cs="Arial"/>
          <w:b/>
          <w:bCs/>
          <w:i/>
          <w:iCs/>
        </w:rPr>
        <w:t xml:space="preserve"> of the member</w:t>
      </w:r>
    </w:p>
    <w:p w14:paraId="3F436D8D" w14:textId="14B5F7B5" w:rsidR="00D30DF2" w:rsidRPr="00950C93" w:rsidRDefault="00D30DF2" w:rsidP="00F12A5F">
      <w:pPr>
        <w:pStyle w:val="ListParagraph"/>
        <w:numPr>
          <w:ilvl w:val="0"/>
          <w:numId w:val="102"/>
        </w:numPr>
        <w:autoSpaceDE w:val="0"/>
        <w:autoSpaceDN w:val="0"/>
        <w:adjustRightInd w:val="0"/>
        <w:spacing w:after="120" w:line="360" w:lineRule="auto"/>
        <w:jc w:val="both"/>
        <w:rPr>
          <w:rFonts w:ascii="Arial" w:hAnsi="Arial" w:cs="Arial"/>
        </w:rPr>
      </w:pPr>
      <w:r w:rsidRPr="00950C93">
        <w:rPr>
          <w:rFonts w:ascii="Arial" w:hAnsi="Arial" w:cs="Arial"/>
        </w:rPr>
        <w:t>disclose information. All relevant or material facts must be disclosed</w:t>
      </w:r>
    </w:p>
    <w:p w14:paraId="23EC8F35" w14:textId="5EB677AE" w:rsidR="00D30DF2" w:rsidRPr="00950C93" w:rsidRDefault="00D30DF2" w:rsidP="00F12A5F">
      <w:pPr>
        <w:pStyle w:val="ListParagraph"/>
        <w:numPr>
          <w:ilvl w:val="0"/>
          <w:numId w:val="102"/>
        </w:numPr>
        <w:autoSpaceDE w:val="0"/>
        <w:autoSpaceDN w:val="0"/>
        <w:adjustRightInd w:val="0"/>
        <w:spacing w:after="120" w:line="360" w:lineRule="auto"/>
        <w:jc w:val="both"/>
        <w:rPr>
          <w:rFonts w:ascii="Arial" w:hAnsi="Arial" w:cs="Arial"/>
        </w:rPr>
      </w:pPr>
      <w:r w:rsidRPr="00950C93">
        <w:rPr>
          <w:rFonts w:ascii="Arial" w:hAnsi="Arial" w:cs="Arial"/>
        </w:rPr>
        <w:t>disclose all material facts on behalf of all their dependants</w:t>
      </w:r>
    </w:p>
    <w:p w14:paraId="429D1902" w14:textId="362CEC8D" w:rsidR="00D30DF2" w:rsidRPr="00950C93" w:rsidRDefault="00D30DF2" w:rsidP="00F12A5F">
      <w:pPr>
        <w:pStyle w:val="ListParagraph"/>
        <w:numPr>
          <w:ilvl w:val="0"/>
          <w:numId w:val="102"/>
        </w:numPr>
        <w:autoSpaceDE w:val="0"/>
        <w:autoSpaceDN w:val="0"/>
        <w:adjustRightInd w:val="0"/>
        <w:spacing w:after="120" w:line="360" w:lineRule="auto"/>
        <w:jc w:val="both"/>
        <w:rPr>
          <w:rFonts w:ascii="Arial" w:hAnsi="Arial" w:cs="Arial"/>
        </w:rPr>
      </w:pPr>
      <w:r w:rsidRPr="00950C93">
        <w:rPr>
          <w:rFonts w:ascii="Arial" w:hAnsi="Arial" w:cs="Arial"/>
        </w:rPr>
        <w:t>pay contributions on time</w:t>
      </w:r>
    </w:p>
    <w:p w14:paraId="747BAB72" w14:textId="19E1948E" w:rsidR="00D30DF2" w:rsidRPr="00950C93" w:rsidRDefault="00D30DF2" w:rsidP="00F12A5F">
      <w:pPr>
        <w:pStyle w:val="ListParagraph"/>
        <w:numPr>
          <w:ilvl w:val="0"/>
          <w:numId w:val="102"/>
        </w:numPr>
        <w:autoSpaceDE w:val="0"/>
        <w:autoSpaceDN w:val="0"/>
        <w:adjustRightInd w:val="0"/>
        <w:spacing w:after="120" w:line="360" w:lineRule="auto"/>
        <w:jc w:val="both"/>
        <w:rPr>
          <w:rFonts w:ascii="Arial" w:hAnsi="Arial" w:cs="Arial"/>
        </w:rPr>
      </w:pPr>
      <w:r w:rsidRPr="00950C93">
        <w:rPr>
          <w:rFonts w:ascii="Arial" w:hAnsi="Arial" w:cs="Arial"/>
        </w:rPr>
        <w:t>protect the funds of the risk pool by ensuring safekeeping of their medical aid card so that no</w:t>
      </w:r>
      <w:r w:rsidR="007939F7">
        <w:rPr>
          <w:rFonts w:ascii="Arial" w:hAnsi="Arial" w:cs="Arial"/>
        </w:rPr>
        <w:t xml:space="preserve"> </w:t>
      </w:r>
      <w:r w:rsidRPr="00950C93">
        <w:rPr>
          <w:rFonts w:ascii="Arial" w:hAnsi="Arial" w:cs="Arial"/>
        </w:rPr>
        <w:t>on</w:t>
      </w:r>
      <w:r w:rsidR="007939F7">
        <w:rPr>
          <w:rFonts w:ascii="Arial" w:hAnsi="Arial" w:cs="Arial"/>
        </w:rPr>
        <w:t>e else</w:t>
      </w:r>
      <w:r w:rsidRPr="00950C93">
        <w:rPr>
          <w:rFonts w:ascii="Arial" w:hAnsi="Arial" w:cs="Arial"/>
        </w:rPr>
        <w:t xml:space="preserve"> uses it</w:t>
      </w:r>
    </w:p>
    <w:p w14:paraId="458DE348" w14:textId="3B751DE5" w:rsidR="00D30DF2" w:rsidRPr="00950C93" w:rsidRDefault="00D30DF2" w:rsidP="00F12A5F">
      <w:pPr>
        <w:pStyle w:val="ListParagraph"/>
        <w:numPr>
          <w:ilvl w:val="0"/>
          <w:numId w:val="102"/>
        </w:numPr>
        <w:autoSpaceDE w:val="0"/>
        <w:autoSpaceDN w:val="0"/>
        <w:adjustRightInd w:val="0"/>
        <w:spacing w:after="120" w:line="360" w:lineRule="auto"/>
        <w:jc w:val="both"/>
        <w:rPr>
          <w:rFonts w:ascii="Arial" w:hAnsi="Arial" w:cs="Arial"/>
        </w:rPr>
      </w:pPr>
      <w:r w:rsidRPr="00950C93">
        <w:rPr>
          <w:rFonts w:ascii="Arial" w:hAnsi="Arial" w:cs="Arial"/>
        </w:rPr>
        <w:t>to manage their expenses from the medical savings account</w:t>
      </w:r>
    </w:p>
    <w:p w14:paraId="17089C35" w14:textId="13C17965" w:rsidR="00D30DF2" w:rsidRPr="00950C93" w:rsidRDefault="00D30DF2" w:rsidP="00F12A5F">
      <w:pPr>
        <w:pStyle w:val="ListParagraph"/>
        <w:numPr>
          <w:ilvl w:val="0"/>
          <w:numId w:val="102"/>
        </w:numPr>
        <w:autoSpaceDE w:val="0"/>
        <w:autoSpaceDN w:val="0"/>
        <w:adjustRightInd w:val="0"/>
        <w:spacing w:after="120" w:line="360" w:lineRule="auto"/>
        <w:jc w:val="both"/>
        <w:rPr>
          <w:rFonts w:ascii="Arial" w:hAnsi="Arial" w:cs="Arial"/>
        </w:rPr>
      </w:pPr>
      <w:r w:rsidRPr="00950C93">
        <w:rPr>
          <w:rFonts w:ascii="Arial" w:hAnsi="Arial" w:cs="Arial"/>
        </w:rPr>
        <w:t xml:space="preserve">to questions certain services that might be rendered by the healthcare professional of which they </w:t>
      </w:r>
      <w:r w:rsidR="006226FC" w:rsidRPr="00950C93">
        <w:rPr>
          <w:rFonts w:ascii="Arial" w:hAnsi="Arial" w:cs="Arial"/>
        </w:rPr>
        <w:t>might not</w:t>
      </w:r>
      <w:r w:rsidRPr="00950C93">
        <w:rPr>
          <w:rFonts w:ascii="Arial" w:hAnsi="Arial" w:cs="Arial"/>
        </w:rPr>
        <w:t xml:space="preserve"> be clear about</w:t>
      </w:r>
    </w:p>
    <w:p w14:paraId="4EB2561D" w14:textId="6E44F12D" w:rsidR="00B069A3" w:rsidRDefault="006226FC" w:rsidP="00F12A5F">
      <w:pPr>
        <w:pStyle w:val="ListParagraph"/>
        <w:numPr>
          <w:ilvl w:val="0"/>
          <w:numId w:val="102"/>
        </w:numPr>
        <w:autoSpaceDE w:val="0"/>
        <w:autoSpaceDN w:val="0"/>
        <w:adjustRightInd w:val="0"/>
        <w:spacing w:after="120" w:line="360" w:lineRule="auto"/>
        <w:jc w:val="both"/>
        <w:rPr>
          <w:rFonts w:ascii="Arial" w:hAnsi="Arial" w:cs="Arial"/>
        </w:rPr>
      </w:pPr>
      <w:r w:rsidRPr="00950C93">
        <w:rPr>
          <w:rFonts w:ascii="Arial" w:hAnsi="Arial" w:cs="Arial"/>
        </w:rPr>
        <w:t xml:space="preserve">responsible for a co-payment </w:t>
      </w:r>
      <w:r w:rsidR="00941704" w:rsidRPr="00950C93">
        <w:rPr>
          <w:rFonts w:ascii="Arial" w:hAnsi="Arial" w:cs="Arial"/>
        </w:rPr>
        <w:t>and</w:t>
      </w:r>
      <w:r w:rsidRPr="00950C93">
        <w:rPr>
          <w:rFonts w:ascii="Arial" w:hAnsi="Arial" w:cs="Arial"/>
        </w:rPr>
        <w:t xml:space="preserve"> cases where they use a provider outside the network or where the</w:t>
      </w:r>
      <w:r w:rsidR="007939F7">
        <w:rPr>
          <w:rFonts w:ascii="Arial" w:hAnsi="Arial" w:cs="Arial"/>
        </w:rPr>
        <w:t>y</w:t>
      </w:r>
      <w:r w:rsidRPr="00950C93">
        <w:rPr>
          <w:rFonts w:ascii="Arial" w:hAnsi="Arial" w:cs="Arial"/>
        </w:rPr>
        <w:t xml:space="preserve"> prefer a brand drug over the generic that might have been prescribed</w:t>
      </w:r>
      <w:bookmarkEnd w:id="141"/>
      <w:r w:rsidR="000923C5" w:rsidRPr="00950C93">
        <w:rPr>
          <w:rFonts w:ascii="Arial" w:hAnsi="Arial" w:cs="Arial"/>
        </w:rPr>
        <w:t>.</w:t>
      </w:r>
    </w:p>
    <w:p w14:paraId="65E53ECF" w14:textId="77777777" w:rsidR="003354B5" w:rsidRPr="0059465D" w:rsidRDefault="003354B5" w:rsidP="0059465D">
      <w:pPr>
        <w:autoSpaceDE w:val="0"/>
        <w:autoSpaceDN w:val="0"/>
        <w:adjustRightInd w:val="0"/>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4F4A48" w:rsidRPr="00950C93" w14:paraId="1053E39D" w14:textId="77777777" w:rsidTr="004F4A48">
        <w:tc>
          <w:tcPr>
            <w:tcW w:w="9016" w:type="dxa"/>
            <w:shd w:val="clear" w:color="auto" w:fill="A5A5A5" w:themeFill="accent3"/>
          </w:tcPr>
          <w:p w14:paraId="1AB79821" w14:textId="3BF30D0D" w:rsidR="004F4A48" w:rsidRPr="00950C93" w:rsidRDefault="004F4A48" w:rsidP="00F12A5F">
            <w:pPr>
              <w:pStyle w:val="Heading2"/>
              <w:jc w:val="both"/>
              <w:outlineLvl w:val="1"/>
            </w:pPr>
            <w:bookmarkStart w:id="142" w:name="_Toc90623303"/>
            <w:r w:rsidRPr="00950C93">
              <w:t>4.4 SOLUTIONS FOR CLIENTS</w:t>
            </w:r>
            <w:bookmarkEnd w:id="142"/>
          </w:p>
        </w:tc>
      </w:tr>
    </w:tbl>
    <w:p w14:paraId="6BE52E7E" w14:textId="0E9DD7A4" w:rsidR="00A34C91" w:rsidRPr="00950C93" w:rsidRDefault="00A34C91" w:rsidP="00F12A5F">
      <w:pPr>
        <w:autoSpaceDE w:val="0"/>
        <w:autoSpaceDN w:val="0"/>
        <w:adjustRightInd w:val="0"/>
        <w:spacing w:after="120" w:line="360" w:lineRule="auto"/>
        <w:jc w:val="both"/>
        <w:rPr>
          <w:rFonts w:ascii="Arial" w:hAnsi="Arial" w:cs="Arial"/>
          <w:sz w:val="20"/>
          <w:szCs w:val="20"/>
        </w:rPr>
      </w:pPr>
    </w:p>
    <w:p w14:paraId="567ECB25" w14:textId="3B39F042" w:rsidR="006E7BFD" w:rsidRPr="00950C93" w:rsidRDefault="000F45E2" w:rsidP="00F12A5F">
      <w:pPr>
        <w:pStyle w:val="Heading3"/>
        <w:jc w:val="both"/>
      </w:pPr>
      <w:bookmarkStart w:id="143" w:name="_Toc90623304"/>
      <w:r w:rsidRPr="00950C93">
        <w:t>4.4.</w:t>
      </w:r>
      <w:r w:rsidR="009C1EB0" w:rsidRPr="00950C93">
        <w:t>1</w:t>
      </w:r>
      <w:r w:rsidRPr="00950C93">
        <w:t xml:space="preserve"> Advice as per the </w:t>
      </w:r>
      <w:r w:rsidR="006E7BFD" w:rsidRPr="00950C93">
        <w:t>Financial Advisory and Intermediary Services Act (FAIS).</w:t>
      </w:r>
      <w:bookmarkEnd w:id="143"/>
      <w:r w:rsidR="006E7BFD" w:rsidRPr="00950C93">
        <w:t xml:space="preserve"> </w:t>
      </w:r>
    </w:p>
    <w:bookmarkEnd w:id="126"/>
    <w:p w14:paraId="7A94D44F" w14:textId="526DC706" w:rsidR="006E7BFD" w:rsidRPr="00950C93" w:rsidRDefault="00A34C91" w:rsidP="00F12A5F">
      <w:pPr>
        <w:autoSpaceDE w:val="0"/>
        <w:autoSpaceDN w:val="0"/>
        <w:adjustRightInd w:val="0"/>
        <w:spacing w:after="120" w:line="360" w:lineRule="auto"/>
        <w:jc w:val="both"/>
        <w:rPr>
          <w:rFonts w:ascii="Arial" w:hAnsi="Arial" w:cs="Arial"/>
        </w:rPr>
      </w:pPr>
      <w:r w:rsidRPr="00950C93">
        <w:rPr>
          <w:rFonts w:ascii="Arial" w:hAnsi="Arial" w:cs="Arial"/>
        </w:rPr>
        <w:t>According to the F</w:t>
      </w:r>
      <w:r w:rsidR="00386BCF" w:rsidRPr="00950C93">
        <w:rPr>
          <w:rFonts w:ascii="Arial" w:hAnsi="Arial" w:cs="Arial"/>
        </w:rPr>
        <w:t>AIS</w:t>
      </w:r>
      <w:r w:rsidRPr="00950C93">
        <w:rPr>
          <w:rFonts w:ascii="Arial" w:hAnsi="Arial" w:cs="Arial"/>
        </w:rPr>
        <w:t xml:space="preserve"> Act the following must be </w:t>
      </w:r>
      <w:r w:rsidR="00336622" w:rsidRPr="00950C93">
        <w:rPr>
          <w:rFonts w:ascii="Arial" w:hAnsi="Arial" w:cs="Arial"/>
        </w:rPr>
        <w:t>followed when giving advice to the client:</w:t>
      </w:r>
    </w:p>
    <w:p w14:paraId="230E0AD4" w14:textId="77777777" w:rsidR="00336622" w:rsidRPr="00950C93" w:rsidRDefault="00336622"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 xml:space="preserve">Furnishing of comprehensive advice </w:t>
      </w:r>
    </w:p>
    <w:p w14:paraId="6CC21F0F" w14:textId="77777777" w:rsidR="00336622" w:rsidRPr="00950C93" w:rsidRDefault="003366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Reasonable steps must be taken to obtain appropriate and available information from the client regarding his financial situation, financial product experience and objectives. This is necessary to enable the FSP to provide the client with appropriate advice. </w:t>
      </w:r>
    </w:p>
    <w:p w14:paraId="6E2E7D8E" w14:textId="77777777" w:rsidR="00336622" w:rsidRPr="00950C93" w:rsidRDefault="003366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An analysis must be conducted for purposes of the advice based on the information obtained. </w:t>
      </w:r>
    </w:p>
    <w:p w14:paraId="08939B36" w14:textId="77777777" w:rsidR="00336622" w:rsidRPr="00950C93" w:rsidRDefault="003366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financial product or products must be identified that will be appropriate to the client’s risk profile and financial needs. </w:t>
      </w:r>
    </w:p>
    <w:p w14:paraId="21B62C61" w14:textId="77777777" w:rsidR="00336622" w:rsidRPr="00950C93" w:rsidRDefault="0033662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 xml:space="preserve">Where the financial product is to replace an existing financial product wholly or partially held by the client, fully disclose to the client the actual and potential financial implications, costs and consequences of the replacement.    </w:t>
      </w:r>
    </w:p>
    <w:p w14:paraId="6B526487" w14:textId="3E2F32EF" w:rsidR="006E7BFD" w:rsidRPr="00950C93" w:rsidRDefault="006E7BFD" w:rsidP="00F12A5F">
      <w:pPr>
        <w:autoSpaceDE w:val="0"/>
        <w:autoSpaceDN w:val="0"/>
        <w:adjustRightInd w:val="0"/>
        <w:spacing w:after="120" w:line="360" w:lineRule="auto"/>
        <w:jc w:val="both"/>
        <w:rPr>
          <w:rFonts w:ascii="Arial" w:hAnsi="Arial" w:cs="Arial"/>
        </w:rPr>
      </w:pPr>
    </w:p>
    <w:p w14:paraId="33C1DE1B" w14:textId="2F727F23" w:rsidR="006E7BFD" w:rsidRPr="00950C93" w:rsidRDefault="006E7BFD" w:rsidP="00F12A5F">
      <w:pPr>
        <w:autoSpaceDE w:val="0"/>
        <w:autoSpaceDN w:val="0"/>
        <w:adjustRightInd w:val="0"/>
        <w:spacing w:after="120" w:line="360" w:lineRule="auto"/>
        <w:jc w:val="both"/>
        <w:rPr>
          <w:rFonts w:ascii="Arial" w:hAnsi="Arial" w:cs="Arial"/>
        </w:rPr>
      </w:pPr>
    </w:p>
    <w:p w14:paraId="3C70270E" w14:textId="359716CF" w:rsidR="000F45E2" w:rsidRPr="00950C93" w:rsidRDefault="000F45E2" w:rsidP="00F12A5F">
      <w:pPr>
        <w:autoSpaceDE w:val="0"/>
        <w:autoSpaceDN w:val="0"/>
        <w:adjustRightInd w:val="0"/>
        <w:spacing w:after="120" w:line="360" w:lineRule="auto"/>
        <w:jc w:val="both"/>
        <w:rPr>
          <w:rFonts w:ascii="Arial" w:hAnsi="Arial" w:cs="Arial"/>
        </w:rPr>
      </w:pPr>
    </w:p>
    <w:p w14:paraId="0FA744C4" w14:textId="5C2F82BF" w:rsidR="000F45E2" w:rsidRPr="00950C93" w:rsidRDefault="00EE7516" w:rsidP="00F12A5F">
      <w:pPr>
        <w:autoSpaceDE w:val="0"/>
        <w:autoSpaceDN w:val="0"/>
        <w:adjustRightInd w:val="0"/>
        <w:spacing w:after="120" w:line="360" w:lineRule="auto"/>
        <w:jc w:val="both"/>
        <w:rPr>
          <w:rFonts w:ascii="Arial" w:hAnsi="Arial" w:cs="Arial"/>
        </w:rPr>
      </w:pPr>
      <w:r w:rsidRPr="00950C93">
        <w:rPr>
          <w:rFonts w:ascii="Arial" w:hAnsi="Arial" w:cs="Arial"/>
          <w:noProof/>
        </w:rPr>
        <w:drawing>
          <wp:inline distT="0" distB="0" distL="0" distR="0" wp14:anchorId="25B7BE8B" wp14:editId="15159638">
            <wp:extent cx="1501140" cy="769620"/>
            <wp:effectExtent l="0" t="0" r="3810" b="0"/>
            <wp:docPr id="335" name="Picture 335"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53E425F6" w14:textId="3C5B5804" w:rsidR="00197685" w:rsidRPr="00950C93" w:rsidRDefault="00812930" w:rsidP="00F12A5F">
      <w:pPr>
        <w:pStyle w:val="Heading2"/>
        <w:jc w:val="both"/>
        <w:rPr>
          <w:rFonts w:eastAsiaTheme="minorHAnsi"/>
          <w:lang w:eastAsia="en-US"/>
        </w:rPr>
      </w:pPr>
      <w:bookmarkStart w:id="144" w:name="_Toc90623305"/>
      <w:r w:rsidRPr="00950C93">
        <w:rPr>
          <w:rFonts w:eastAsiaTheme="minorHAnsi"/>
          <w:lang w:eastAsia="en-US"/>
        </w:rPr>
        <w:t xml:space="preserve">LEARNING UNIT 4: </w:t>
      </w:r>
      <w:r w:rsidR="00197685" w:rsidRPr="00950C93">
        <w:rPr>
          <w:rFonts w:eastAsiaTheme="minorHAnsi"/>
          <w:lang w:eastAsia="en-US"/>
        </w:rPr>
        <w:t>Formative</w:t>
      </w:r>
      <w:r w:rsidR="00EE7516" w:rsidRPr="00950C93">
        <w:rPr>
          <w:rFonts w:eastAsiaTheme="minorHAnsi"/>
          <w:lang w:eastAsia="en-US"/>
        </w:rPr>
        <w:t xml:space="preserve"> Assessments</w:t>
      </w:r>
      <w:bookmarkEnd w:id="144"/>
    </w:p>
    <w:p w14:paraId="45F6E878" w14:textId="592E1BC3" w:rsidR="00197685" w:rsidRPr="00950C93" w:rsidRDefault="00197685" w:rsidP="00F12A5F">
      <w:pPr>
        <w:numPr>
          <w:ilvl w:val="0"/>
          <w:numId w:val="130"/>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Identify 10 people from different medical schemes and hand then out the questionnaire. </w:t>
      </w:r>
      <w:r w:rsidR="00386BCF" w:rsidRPr="00950C93">
        <w:rPr>
          <w:rFonts w:ascii="Arial" w:hAnsi="Arial" w:cs="Arial"/>
        </w:rPr>
        <w:t>Draw</w:t>
      </w:r>
      <w:r w:rsidRPr="00950C93">
        <w:rPr>
          <w:rFonts w:ascii="Arial" w:hAnsi="Arial" w:cs="Arial"/>
        </w:rPr>
        <w:t xml:space="preserve"> a conclusion of their attitudes and values towards their medical schemes.</w:t>
      </w:r>
    </w:p>
    <w:p w14:paraId="58C8405B" w14:textId="77777777" w:rsidR="00197685" w:rsidRPr="00950C93" w:rsidRDefault="00197685" w:rsidP="00F12A5F">
      <w:pPr>
        <w:numPr>
          <w:ilvl w:val="0"/>
          <w:numId w:val="131"/>
        </w:numPr>
        <w:autoSpaceDE w:val="0"/>
        <w:autoSpaceDN w:val="0"/>
        <w:adjustRightInd w:val="0"/>
        <w:spacing w:after="120" w:line="360" w:lineRule="auto"/>
        <w:contextualSpacing/>
        <w:jc w:val="both"/>
        <w:rPr>
          <w:rFonts w:ascii="Arial" w:hAnsi="Arial" w:cs="Arial"/>
        </w:rPr>
      </w:pPr>
      <w:r w:rsidRPr="00950C93">
        <w:rPr>
          <w:rFonts w:ascii="Arial" w:hAnsi="Arial" w:cs="Arial"/>
        </w:rPr>
        <w:t>Do you belong to any medical scheme?</w:t>
      </w:r>
    </w:p>
    <w:p w14:paraId="1559DADF" w14:textId="77777777" w:rsidR="00197685" w:rsidRPr="00950C93" w:rsidRDefault="00197685" w:rsidP="00F12A5F">
      <w:pPr>
        <w:numPr>
          <w:ilvl w:val="0"/>
          <w:numId w:val="131"/>
        </w:numPr>
        <w:autoSpaceDE w:val="0"/>
        <w:autoSpaceDN w:val="0"/>
        <w:adjustRightInd w:val="0"/>
        <w:spacing w:after="120" w:line="360" w:lineRule="auto"/>
        <w:contextualSpacing/>
        <w:jc w:val="both"/>
        <w:rPr>
          <w:rFonts w:ascii="Arial" w:hAnsi="Arial" w:cs="Arial"/>
        </w:rPr>
      </w:pPr>
      <w:r w:rsidRPr="00950C93">
        <w:rPr>
          <w:rFonts w:ascii="Arial" w:hAnsi="Arial" w:cs="Arial"/>
        </w:rPr>
        <w:t>Which benefit option do you belong to?</w:t>
      </w:r>
    </w:p>
    <w:p w14:paraId="332E617F" w14:textId="77777777" w:rsidR="00197685" w:rsidRPr="00950C93" w:rsidRDefault="00197685" w:rsidP="00F12A5F">
      <w:pPr>
        <w:numPr>
          <w:ilvl w:val="0"/>
          <w:numId w:val="131"/>
        </w:numPr>
        <w:autoSpaceDE w:val="0"/>
        <w:autoSpaceDN w:val="0"/>
        <w:adjustRightInd w:val="0"/>
        <w:spacing w:after="120" w:line="360" w:lineRule="auto"/>
        <w:contextualSpacing/>
        <w:jc w:val="both"/>
        <w:rPr>
          <w:rFonts w:ascii="Arial" w:hAnsi="Arial" w:cs="Arial"/>
        </w:rPr>
      </w:pPr>
      <w:r w:rsidRPr="00950C93">
        <w:rPr>
          <w:rFonts w:ascii="Arial" w:hAnsi="Arial" w:cs="Arial"/>
        </w:rPr>
        <w:t>Do you know the benefits that are offered under your option?</w:t>
      </w:r>
    </w:p>
    <w:p w14:paraId="155F1FBA" w14:textId="77777777" w:rsidR="00197685" w:rsidRPr="00950C93" w:rsidRDefault="00197685" w:rsidP="00F12A5F">
      <w:pPr>
        <w:numPr>
          <w:ilvl w:val="0"/>
          <w:numId w:val="131"/>
        </w:numPr>
        <w:autoSpaceDE w:val="0"/>
        <w:autoSpaceDN w:val="0"/>
        <w:adjustRightInd w:val="0"/>
        <w:spacing w:after="120" w:line="360" w:lineRule="auto"/>
        <w:contextualSpacing/>
        <w:jc w:val="both"/>
        <w:rPr>
          <w:rFonts w:ascii="Arial" w:hAnsi="Arial" w:cs="Arial"/>
        </w:rPr>
      </w:pPr>
      <w:r w:rsidRPr="00950C93">
        <w:rPr>
          <w:rFonts w:ascii="Arial" w:hAnsi="Arial" w:cs="Arial"/>
        </w:rPr>
        <w:t>If not, why don’t you know?</w:t>
      </w:r>
    </w:p>
    <w:p w14:paraId="7D50ED32" w14:textId="77777777" w:rsidR="00197685" w:rsidRPr="00950C93" w:rsidRDefault="00197685" w:rsidP="00F12A5F">
      <w:pPr>
        <w:numPr>
          <w:ilvl w:val="0"/>
          <w:numId w:val="131"/>
        </w:numPr>
        <w:autoSpaceDE w:val="0"/>
        <w:autoSpaceDN w:val="0"/>
        <w:adjustRightInd w:val="0"/>
        <w:spacing w:after="120" w:line="360" w:lineRule="auto"/>
        <w:contextualSpacing/>
        <w:jc w:val="both"/>
        <w:rPr>
          <w:rFonts w:ascii="Arial" w:hAnsi="Arial" w:cs="Arial"/>
        </w:rPr>
      </w:pPr>
      <w:r w:rsidRPr="00950C93">
        <w:rPr>
          <w:rFonts w:ascii="Arial" w:hAnsi="Arial" w:cs="Arial"/>
        </w:rPr>
        <w:t>If yes, give a brief summary of your benefits?</w:t>
      </w:r>
    </w:p>
    <w:p w14:paraId="24A89412" w14:textId="77777777" w:rsidR="00197685" w:rsidRPr="00950C93" w:rsidRDefault="00197685" w:rsidP="00F12A5F">
      <w:pPr>
        <w:numPr>
          <w:ilvl w:val="0"/>
          <w:numId w:val="131"/>
        </w:numPr>
        <w:autoSpaceDE w:val="0"/>
        <w:autoSpaceDN w:val="0"/>
        <w:adjustRightInd w:val="0"/>
        <w:spacing w:after="120" w:line="360" w:lineRule="auto"/>
        <w:contextualSpacing/>
        <w:jc w:val="both"/>
        <w:rPr>
          <w:rFonts w:ascii="Arial" w:hAnsi="Arial" w:cs="Arial"/>
        </w:rPr>
      </w:pPr>
      <w:r w:rsidRPr="00950C93">
        <w:rPr>
          <w:rFonts w:ascii="Arial" w:hAnsi="Arial" w:cs="Arial"/>
        </w:rPr>
        <w:t>On a scale of 1 to 10, how would you rate your service provision by your medical scheme (1 being least satisfied and 10 being happy with service)</w:t>
      </w:r>
    </w:p>
    <w:p w14:paraId="72454895" w14:textId="6A9DB198" w:rsidR="00197685" w:rsidRPr="00950C93" w:rsidRDefault="00197685" w:rsidP="00F12A5F">
      <w:pPr>
        <w:numPr>
          <w:ilvl w:val="0"/>
          <w:numId w:val="131"/>
        </w:numPr>
        <w:autoSpaceDE w:val="0"/>
        <w:autoSpaceDN w:val="0"/>
        <w:adjustRightInd w:val="0"/>
        <w:spacing w:after="120" w:line="360" w:lineRule="auto"/>
        <w:contextualSpacing/>
        <w:jc w:val="both"/>
        <w:rPr>
          <w:rFonts w:ascii="Arial" w:hAnsi="Arial" w:cs="Arial"/>
        </w:rPr>
      </w:pPr>
      <w:r w:rsidRPr="00950C93">
        <w:rPr>
          <w:rFonts w:ascii="Arial" w:hAnsi="Arial" w:cs="Arial"/>
        </w:rPr>
        <w:t>Can you give reasons for your rating score?</w:t>
      </w:r>
      <w:r w:rsidR="00D720E9" w:rsidRPr="00950C93">
        <w:rPr>
          <w:rFonts w:ascii="Arial" w:hAnsi="Arial" w:cs="Arial"/>
        </w:rPr>
        <w:t xml:space="preserve"> [50]</w:t>
      </w:r>
    </w:p>
    <w:p w14:paraId="7C6CC58B" w14:textId="2CE72C20" w:rsidR="00CD42B1" w:rsidRPr="00950C93" w:rsidRDefault="00CD42B1"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r w:rsidR="00F967C8" w:rsidRPr="00950C93">
        <w:rPr>
          <w:rFonts w:ascii="Arial" w:eastAsiaTheme="minorHAnsi" w:hAnsi="Arial" w:cs="Arial"/>
          <w:lang w:eastAsia="en-US"/>
        </w:rPr>
        <w:t>…………………………………………………………………………………………………………………………………………………………………………………………………………………………………………………………………………………………………………………………………………………………………………………………………………………………………………………………………………………………………………………………………………………………………………………………………………………………………………………………………………………………………………………………………………………………………………………………………………………………………………………………………………………………………………………………………………………………………………………………………………………………………………………………………………………………………………………………………………………………………………………………………………………………………………………………………………………………………………………………………………………………………………………………………………………………………………………………………………………………………………………………………………………………………………………………………………………………………………………………………………………………………………………………………………………………………………………………………………………………………………………………………………………………………………………………………………………………………………………………………………………………………………………………………………………………………………………………………………………………………………………………………………………………………………………………………………………………………………………………………………………………………………………………………………………………………………………………………………………………………………………………………………………………………………………………………………………………………………………………………………………………………………………………………………………………………………………………………………………………………………………………………………………………………………………………………………………………………………………………………………………………………………………………………………………………………………………………………………………………………………………………………………………………………………………………………………………………………………………………………………………………………………………………………………………………………………………………………………………………………………………………………………………………………………………………………………………………………………</w:t>
      </w:r>
      <w:r w:rsidR="00F967C8" w:rsidRPr="00950C93">
        <w:rPr>
          <w:rFonts w:ascii="Arial" w:eastAsiaTheme="minorHAnsi" w:hAnsi="Arial" w:cs="Arial"/>
          <w:lang w:eastAsia="en-US"/>
        </w:rPr>
        <w:lastRenderedPageBreak/>
        <w:t>………………………………………………………………………………………………………………………………………………………………………………………………………………………………………………………………………………………………………………………………………………………………………………………………………………………………………………………………………………………………………………………………………………………………………………………………………………………………………………………………………………………………………………………………………………………………………………………………………………………………………………………………………………………………………………………………………………………………………………………………………………………………………………………………………………………………………………………………………………………………………………………………………………………………………………………………………………………………………………………………………………………………………………………………………………………………………………………………………………………………………………………………………………………………………………………………………………………………………………………………………………………………………………………………………………………………………………………………………………………………………………………………………………………………………………………………………………………………………………………………………………………………………………………………………………………………………………………………………………………………………………………………………………………………………………………………………………………………………………………………………………………………………………………………………………………………………………………………………………………………………………………………………………………………………………………………………………………………………………………………………………………………………………………………………………………………………………………………………………………………………………………………………………………………………………………………………………………………………………………………………………………………………………………………………………………………………………………………………………………………………………………………………………………………………………………………………………………………………………………………………………………………………………………………………………………………………………………………………………………………………………………………………………………………………………………………………………………………………………………………………………………………………………………………………………………………………………………………………………………………………………………………………………………………………………………………………………………………………………………………………………………………………………………………………………………………</w:t>
      </w:r>
      <w:r w:rsidR="00F967C8" w:rsidRPr="00950C93">
        <w:rPr>
          <w:rFonts w:ascii="Arial" w:eastAsiaTheme="minorHAnsi" w:hAnsi="Arial" w:cs="Arial"/>
          <w:lang w:eastAsia="en-US"/>
        </w:rPr>
        <w:lastRenderedPageBreak/>
        <w:t>………………………………………………………………………………………………………………………………………………………………………………………………………………………………………………………………………………………………………………………………………………………………………………………………………………………………………………………………………………………………………………………………………………………………………………………………………………………………………………………………………………………………………………………………………………………………………………………………………………………………………………………………………………………………………………………………………………………………………………………………………………………………………………………………………………………………………………………………………………………………………………………………………………………………………………………………………………………………………………………………………………………………………………………………………………………………………………………………………………………………………………………………………………………………………………………………………………………………………………………………………………………………………………………………………………………………………………………………………………………………………………………………………………………………………………………………………………………………………………………………………………………………………………………………………………………………………………………………………………………………………………………………………………………………………………………………………………………………………………………………………………………………………………………………………………………………………………………………………………………………………………………………………………………………………………………………………………………………………………………………………………………………………………………………………………………………………………………………………………………………………………………………………………………………………………………………………………………………………………………………………………………………………………………………………………………………………………………………………………………………………………………………………………………………………………………………………………………………………………………………………………………………………………………………………………………………………………………………………………………………………………………………………………………………………………………………………………………………………………………………………………………………………………………………………………………………………………………………………………………………………………………………………………………………………………………………………………………………………………………………………………………………………………………………………………………………</w:t>
      </w:r>
    </w:p>
    <w:p w14:paraId="087BBDE2" w14:textId="77777777" w:rsidR="00890939" w:rsidRPr="00950C93" w:rsidRDefault="00890939" w:rsidP="00F12A5F">
      <w:pPr>
        <w:autoSpaceDE w:val="0"/>
        <w:autoSpaceDN w:val="0"/>
        <w:adjustRightInd w:val="0"/>
        <w:spacing w:after="120" w:line="360" w:lineRule="auto"/>
        <w:contextualSpacing/>
        <w:jc w:val="both"/>
        <w:rPr>
          <w:rFonts w:ascii="Arial" w:eastAsiaTheme="minorHAnsi" w:hAnsi="Arial" w:cs="Arial"/>
          <w:lang w:eastAsia="en-US"/>
        </w:rPr>
      </w:pPr>
    </w:p>
    <w:p w14:paraId="4E174A4B" w14:textId="5B0468D1" w:rsidR="00197685" w:rsidRPr="00950C93" w:rsidRDefault="007939F7" w:rsidP="00F12A5F">
      <w:pPr>
        <w:numPr>
          <w:ilvl w:val="0"/>
          <w:numId w:val="130"/>
        </w:numPr>
        <w:autoSpaceDE w:val="0"/>
        <w:autoSpaceDN w:val="0"/>
        <w:adjustRightInd w:val="0"/>
        <w:spacing w:after="120" w:line="360" w:lineRule="auto"/>
        <w:contextualSpacing/>
        <w:jc w:val="both"/>
        <w:rPr>
          <w:rFonts w:ascii="Arial" w:eastAsiaTheme="minorHAnsi" w:hAnsi="Arial" w:cs="Arial"/>
          <w:lang w:eastAsia="en-US"/>
        </w:rPr>
      </w:pPr>
      <w:r>
        <w:rPr>
          <w:rFonts w:ascii="Arial" w:eastAsiaTheme="minorHAnsi" w:hAnsi="Arial" w:cs="Arial"/>
          <w:lang w:eastAsia="en-US"/>
        </w:rPr>
        <w:t>Research</w:t>
      </w:r>
      <w:r w:rsidR="00197685" w:rsidRPr="00950C93">
        <w:rPr>
          <w:rFonts w:ascii="Arial" w:eastAsiaTheme="minorHAnsi" w:hAnsi="Arial" w:cs="Arial"/>
          <w:lang w:eastAsia="en-US"/>
        </w:rPr>
        <w:t xml:space="preserve"> two restricted medical schemes of your choice. Analyse their benefit options and determine if they are suited for the defined group which the scheme is meant for. Identify any areas of improvement with the benefit options.</w:t>
      </w:r>
      <w:r w:rsidR="00D720E9" w:rsidRPr="00950C93">
        <w:rPr>
          <w:rFonts w:ascii="Arial" w:eastAsiaTheme="minorHAnsi" w:hAnsi="Arial" w:cs="Arial"/>
          <w:lang w:eastAsia="en-US"/>
        </w:rPr>
        <w:t xml:space="preserve"> [20]</w:t>
      </w:r>
    </w:p>
    <w:p w14:paraId="31BD862A" w14:textId="3B9480A5" w:rsidR="000923C5" w:rsidRPr="00950C93" w:rsidRDefault="00CD42B1"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00E352E4" w:rsidRPr="00950C93">
        <w:rPr>
          <w:rFonts w:ascii="Arial" w:eastAsiaTheme="minorHAnsi" w:hAnsi="Arial" w:cs="Arial"/>
          <w:lang w:eastAsia="en-US"/>
        </w:rPr>
        <w:t>……………………………………………………………………………………………………………………………………………………………………………………………………………………………………………………………………………………………………………………………………………………………………………………………………………………………………………………………………………………………………………………………………………………………………………………………………………………………………………………………………………………………………………………………………………………………………………………………………………………………………………………………………………………………………………………………………………………………………………………………………………………………………………………………………………………………………………………………………………………………………………………………………………………………………………………………………………………………………………………………………………………………………………………………………………………………………………………………………………………………………………………………………………………………………………………………………………………………………………………………………………………………………………………………….</w:t>
      </w:r>
      <w:r w:rsidR="00E352E4" w:rsidRPr="00950C93">
        <w:rPr>
          <w:rFonts w:ascii="Arial" w:eastAsiaTheme="minorHAnsi" w:hAnsi="Arial" w:cs="Arial"/>
          <w:lang w:eastAsia="en-US"/>
        </w:rPr>
        <w:lastRenderedPageBreak/>
        <w:t>………………………………………………………………………………………………………………………………………………………………………………………………………………………………………………………………………………………………………………………………………………………………………………………………………………………………………………………………………………………………………………………………………………………………………………………………………………………………………………………………………………………………………………………………………………………………………………………………………………………………………………………………………………………………………………………………………………………………………………………………………………………………………………………………………………………………………………………………………………………………………………………………………………………………………………………………………………………………………………………………………………………………………………………………………………………………………………………………………………………………………………………………………………………………………………………………………………………………………………………………………………………………………………………………</w:t>
      </w:r>
      <w:r w:rsidR="000923C5" w:rsidRPr="00950C93">
        <w:rPr>
          <w:rFonts w:ascii="Arial" w:eastAsiaTheme="minorHAnsi" w:hAnsi="Arial" w:cs="Arial"/>
          <w:lang w:eastAsia="en-US"/>
        </w:rPr>
        <w:t>………………………………………………………………………………………………………………………………………………………………………………………………………………………………………………………………………………………………………………………………………………………………………………………………………………………………………………………………………………………………………………………………………………………………………………………………………………………………………………………………………………………………………………………………………………………………………………………………………………………………………………………………………………………………………………………………………………………………………………………………………………………………………………………………………………</w:t>
      </w:r>
    </w:p>
    <w:p w14:paraId="4B181C8C" w14:textId="77777777" w:rsidR="00F967C8" w:rsidRPr="00950C93" w:rsidRDefault="00F967C8" w:rsidP="00F12A5F">
      <w:pPr>
        <w:spacing w:after="120" w:line="360" w:lineRule="auto"/>
        <w:ind w:left="360"/>
        <w:jc w:val="both"/>
        <w:rPr>
          <w:rFonts w:ascii="Arial" w:eastAsiaTheme="minorHAnsi" w:hAnsi="Arial" w:cs="Arial"/>
          <w:lang w:eastAsia="en-US"/>
        </w:rPr>
      </w:pPr>
    </w:p>
    <w:p w14:paraId="411F5065" w14:textId="5B001367" w:rsidR="00197685" w:rsidRPr="00950C93" w:rsidRDefault="007939F7" w:rsidP="00F12A5F">
      <w:pPr>
        <w:numPr>
          <w:ilvl w:val="0"/>
          <w:numId w:val="130"/>
        </w:numPr>
        <w:autoSpaceDE w:val="0"/>
        <w:autoSpaceDN w:val="0"/>
        <w:adjustRightInd w:val="0"/>
        <w:spacing w:after="120" w:line="360" w:lineRule="auto"/>
        <w:contextualSpacing/>
        <w:jc w:val="both"/>
        <w:rPr>
          <w:rFonts w:ascii="Arial" w:eastAsiaTheme="minorHAnsi" w:hAnsi="Arial" w:cs="Arial"/>
          <w:lang w:eastAsia="en-US"/>
        </w:rPr>
      </w:pPr>
      <w:r>
        <w:rPr>
          <w:rFonts w:ascii="Arial" w:eastAsiaTheme="minorHAnsi" w:hAnsi="Arial" w:cs="Arial"/>
          <w:lang w:eastAsia="en-US"/>
        </w:rPr>
        <w:t>Research</w:t>
      </w:r>
      <w:r w:rsidR="00197685" w:rsidRPr="00950C93">
        <w:rPr>
          <w:rFonts w:ascii="Arial" w:eastAsiaTheme="minorHAnsi" w:hAnsi="Arial" w:cs="Arial"/>
          <w:lang w:eastAsia="en-US"/>
        </w:rPr>
        <w:t xml:space="preserve"> the best suitable options from different medical schemes for the individuals below. For each scenario you need to:</w:t>
      </w:r>
    </w:p>
    <w:p w14:paraId="695BFA3F" w14:textId="77777777" w:rsidR="00197685" w:rsidRPr="00950C93" w:rsidRDefault="00197685" w:rsidP="00F12A5F">
      <w:pPr>
        <w:numPr>
          <w:ilvl w:val="0"/>
          <w:numId w:val="132"/>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Give reasons as to why the options were recommended</w:t>
      </w:r>
    </w:p>
    <w:p w14:paraId="5DEE8229" w14:textId="7F3BE940" w:rsidR="00647F36" w:rsidRPr="00950C93" w:rsidRDefault="00197685" w:rsidP="00F12A5F">
      <w:pPr>
        <w:numPr>
          <w:ilvl w:val="0"/>
          <w:numId w:val="132"/>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Suggest three alternative solutions which the client will be able to choose from.</w:t>
      </w:r>
      <w:r w:rsidR="00D720E9" w:rsidRPr="00950C93">
        <w:rPr>
          <w:rFonts w:ascii="Arial" w:eastAsiaTheme="minorHAnsi" w:hAnsi="Arial" w:cs="Arial"/>
          <w:lang w:eastAsia="en-US"/>
        </w:rPr>
        <w:t xml:space="preserve"> [30]</w:t>
      </w:r>
    </w:p>
    <w:p w14:paraId="16D3580A" w14:textId="77777777" w:rsidR="00647F36" w:rsidRPr="00950C93" w:rsidRDefault="00647F36" w:rsidP="00F12A5F">
      <w:pPr>
        <w:spacing w:after="120" w:line="360" w:lineRule="auto"/>
        <w:ind w:left="720"/>
        <w:contextualSpacing/>
        <w:jc w:val="both"/>
        <w:rPr>
          <w:rFonts w:ascii="Arial" w:eastAsiaTheme="minorHAnsi" w:hAnsi="Arial" w:cs="Arial"/>
          <w:lang w:eastAsia="en-US"/>
        </w:rPr>
      </w:pPr>
    </w:p>
    <w:p w14:paraId="5E1F48C8" w14:textId="77777777" w:rsidR="00197685" w:rsidRPr="00950C93" w:rsidRDefault="00197685" w:rsidP="00F12A5F">
      <w:p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Scenario 1</w:t>
      </w:r>
    </w:p>
    <w:p w14:paraId="7137FBB1" w14:textId="77777777" w:rsidR="00197685" w:rsidRPr="00950C93" w:rsidRDefault="00197685" w:rsidP="00F12A5F">
      <w:pPr>
        <w:autoSpaceDE w:val="0"/>
        <w:autoSpaceDN w:val="0"/>
        <w:adjustRightInd w:val="0"/>
        <w:spacing w:after="120" w:line="360" w:lineRule="auto"/>
        <w:ind w:left="720"/>
        <w:contextualSpacing/>
        <w:jc w:val="both"/>
        <w:rPr>
          <w:rFonts w:ascii="Arial" w:eastAsiaTheme="minorHAnsi" w:hAnsi="Arial" w:cs="Arial"/>
          <w:lang w:eastAsia="en-US"/>
        </w:rPr>
      </w:pPr>
    </w:p>
    <w:p w14:paraId="0BBFA9BE" w14:textId="77777777" w:rsidR="00197685" w:rsidRPr="00950C93" w:rsidRDefault="00197685" w:rsidP="00F12A5F">
      <w:pPr>
        <w:autoSpaceDE w:val="0"/>
        <w:autoSpaceDN w:val="0"/>
        <w:adjustRightInd w:val="0"/>
        <w:spacing w:after="120" w:line="360" w:lineRule="auto"/>
        <w:ind w:left="720"/>
        <w:contextualSpacing/>
        <w:jc w:val="both"/>
        <w:rPr>
          <w:rFonts w:ascii="Arial" w:eastAsiaTheme="minorHAnsi" w:hAnsi="Arial" w:cs="Arial"/>
          <w:lang w:eastAsia="en-US"/>
        </w:rPr>
      </w:pPr>
      <w:r w:rsidRPr="00950C93">
        <w:rPr>
          <w:rFonts w:ascii="Arial" w:eastAsiaTheme="minorHAnsi" w:hAnsi="Arial" w:cs="Arial"/>
          <w:lang w:eastAsia="en-US"/>
        </w:rPr>
        <w:lastRenderedPageBreak/>
        <w:t>Tumi is a 26-year-old lady who just completed her studies and found a job at administration company. She earns R10 000 a month. Tumi is till single and has not suffered any serious ailments since her childhood. She is looking for a medical scheme to join since she heard that if you join a medical scheme later in life there will be penalties.</w:t>
      </w:r>
    </w:p>
    <w:p w14:paraId="52DF9BFD" w14:textId="6051C807" w:rsidR="00197685" w:rsidRPr="00950C93" w:rsidRDefault="00197685" w:rsidP="00F12A5F">
      <w:pPr>
        <w:spacing w:after="120" w:line="360" w:lineRule="auto"/>
        <w:jc w:val="both"/>
        <w:rPr>
          <w:rFonts w:ascii="Arial" w:eastAsiaTheme="minorHAnsi" w:hAnsi="Arial" w:cs="Arial"/>
          <w:lang w:eastAsia="en-US"/>
        </w:rPr>
      </w:pPr>
    </w:p>
    <w:p w14:paraId="3C73B066" w14:textId="77777777" w:rsidR="000E5A2A" w:rsidRPr="00950C93" w:rsidRDefault="000E5A2A" w:rsidP="00F12A5F">
      <w:pPr>
        <w:spacing w:after="120" w:line="360" w:lineRule="auto"/>
        <w:jc w:val="both"/>
        <w:rPr>
          <w:rFonts w:ascii="Arial" w:eastAsiaTheme="minorHAnsi" w:hAnsi="Arial" w:cs="Arial"/>
          <w:lang w:eastAsia="en-US"/>
        </w:rPr>
      </w:pPr>
    </w:p>
    <w:p w14:paraId="67701B10" w14:textId="77777777" w:rsidR="000A75E3" w:rsidRPr="00950C93" w:rsidRDefault="000A75E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Scenario 2</w:t>
      </w:r>
    </w:p>
    <w:p w14:paraId="52CB3311" w14:textId="77777777" w:rsidR="00197685" w:rsidRPr="00950C93" w:rsidRDefault="00197685" w:rsidP="00F12A5F">
      <w:pPr>
        <w:autoSpaceDE w:val="0"/>
        <w:autoSpaceDN w:val="0"/>
        <w:adjustRightInd w:val="0"/>
        <w:spacing w:after="120" w:line="360" w:lineRule="auto"/>
        <w:ind w:left="720"/>
        <w:contextualSpacing/>
        <w:jc w:val="both"/>
        <w:rPr>
          <w:rFonts w:ascii="Arial" w:eastAsiaTheme="minorHAnsi" w:hAnsi="Arial" w:cs="Arial"/>
          <w:lang w:eastAsia="en-US"/>
        </w:rPr>
      </w:pPr>
    </w:p>
    <w:p w14:paraId="5872EF7C" w14:textId="227F76D4" w:rsidR="00197685" w:rsidRPr="00950C93" w:rsidRDefault="00197685" w:rsidP="00F12A5F">
      <w:pPr>
        <w:autoSpaceDE w:val="0"/>
        <w:autoSpaceDN w:val="0"/>
        <w:adjustRightInd w:val="0"/>
        <w:spacing w:after="120" w:line="360" w:lineRule="auto"/>
        <w:ind w:left="720"/>
        <w:contextualSpacing/>
        <w:jc w:val="both"/>
        <w:rPr>
          <w:rFonts w:ascii="Arial" w:eastAsiaTheme="minorHAnsi" w:hAnsi="Arial" w:cs="Arial"/>
          <w:lang w:eastAsia="en-US"/>
        </w:rPr>
      </w:pPr>
      <w:r w:rsidRPr="00950C93">
        <w:rPr>
          <w:rFonts w:ascii="Arial" w:eastAsiaTheme="minorHAnsi" w:hAnsi="Arial" w:cs="Arial"/>
          <w:lang w:eastAsia="en-US"/>
        </w:rPr>
        <w:t>37-year-old was recently appointed as a police officer. She is a widower and has 2 children aged 4years and 8 years. She was once diagnosed with post-traumatic stress syndrome. She earns R28 000 per month. Her children are learning at a government school.</w:t>
      </w:r>
    </w:p>
    <w:p w14:paraId="4C5A5FDB" w14:textId="77777777" w:rsidR="00197685" w:rsidRPr="00950C93" w:rsidRDefault="00197685" w:rsidP="00F12A5F">
      <w:pPr>
        <w:autoSpaceDE w:val="0"/>
        <w:autoSpaceDN w:val="0"/>
        <w:adjustRightInd w:val="0"/>
        <w:spacing w:after="120" w:line="360" w:lineRule="auto"/>
        <w:ind w:left="720"/>
        <w:contextualSpacing/>
        <w:jc w:val="both"/>
        <w:rPr>
          <w:rFonts w:ascii="Arial" w:eastAsiaTheme="minorHAnsi" w:hAnsi="Arial" w:cs="Arial"/>
          <w:lang w:eastAsia="en-US"/>
        </w:rPr>
      </w:pPr>
    </w:p>
    <w:p w14:paraId="421C3F68" w14:textId="77777777" w:rsidR="00197685" w:rsidRPr="00950C93" w:rsidRDefault="00197685" w:rsidP="00F12A5F">
      <w:p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Scenario 3</w:t>
      </w:r>
    </w:p>
    <w:p w14:paraId="50B9535E" w14:textId="77777777" w:rsidR="00197685" w:rsidRPr="00950C93" w:rsidRDefault="00197685" w:rsidP="00F12A5F">
      <w:pPr>
        <w:autoSpaceDE w:val="0"/>
        <w:autoSpaceDN w:val="0"/>
        <w:adjustRightInd w:val="0"/>
        <w:spacing w:after="120" w:line="360" w:lineRule="auto"/>
        <w:ind w:left="720"/>
        <w:contextualSpacing/>
        <w:jc w:val="both"/>
        <w:rPr>
          <w:rFonts w:ascii="Arial" w:eastAsiaTheme="minorHAnsi" w:hAnsi="Arial" w:cs="Arial"/>
          <w:lang w:eastAsia="en-US"/>
        </w:rPr>
      </w:pPr>
      <w:r w:rsidRPr="00950C93">
        <w:rPr>
          <w:rFonts w:ascii="Arial" w:eastAsiaTheme="minorHAnsi" w:hAnsi="Arial" w:cs="Arial"/>
          <w:lang w:eastAsia="en-US"/>
        </w:rPr>
        <w:t>A family of five structured as follows:</w:t>
      </w:r>
    </w:p>
    <w:p w14:paraId="70C02E23" w14:textId="77777777" w:rsidR="00197685" w:rsidRPr="00950C93" w:rsidRDefault="00197685" w:rsidP="00F12A5F">
      <w:pPr>
        <w:autoSpaceDE w:val="0"/>
        <w:autoSpaceDN w:val="0"/>
        <w:adjustRightInd w:val="0"/>
        <w:spacing w:after="120" w:line="360" w:lineRule="auto"/>
        <w:ind w:left="720"/>
        <w:contextualSpacing/>
        <w:jc w:val="both"/>
        <w:rPr>
          <w:rFonts w:ascii="Arial" w:eastAsiaTheme="minorHAnsi" w:hAnsi="Arial" w:cs="Arial"/>
          <w:lang w:eastAsia="en-US"/>
        </w:rPr>
      </w:pPr>
      <w:r w:rsidRPr="00950C93">
        <w:rPr>
          <w:rFonts w:ascii="Arial" w:eastAsiaTheme="minorHAnsi" w:hAnsi="Arial" w:cs="Arial"/>
          <w:lang w:eastAsia="en-US"/>
        </w:rPr>
        <w:t xml:space="preserve">Father is 53 years old and he was a member of a medical scheme before for 7 years </w:t>
      </w:r>
    </w:p>
    <w:p w14:paraId="17B6F1A0" w14:textId="77777777" w:rsidR="00197685" w:rsidRPr="00950C93" w:rsidRDefault="00197685" w:rsidP="00F12A5F">
      <w:pPr>
        <w:autoSpaceDE w:val="0"/>
        <w:autoSpaceDN w:val="0"/>
        <w:adjustRightInd w:val="0"/>
        <w:spacing w:after="120" w:line="360" w:lineRule="auto"/>
        <w:ind w:left="720"/>
        <w:contextualSpacing/>
        <w:jc w:val="both"/>
        <w:rPr>
          <w:rFonts w:ascii="Arial" w:eastAsiaTheme="minorHAnsi" w:hAnsi="Arial" w:cs="Arial"/>
          <w:lang w:eastAsia="en-US"/>
        </w:rPr>
      </w:pPr>
      <w:r w:rsidRPr="00950C93">
        <w:rPr>
          <w:rFonts w:ascii="Arial" w:eastAsiaTheme="minorHAnsi" w:hAnsi="Arial" w:cs="Arial"/>
          <w:lang w:eastAsia="en-US"/>
        </w:rPr>
        <w:t>Mother 48 years old and was never a member of a medical scheme</w:t>
      </w:r>
    </w:p>
    <w:p w14:paraId="606032CE" w14:textId="77777777" w:rsidR="00197685" w:rsidRPr="00950C93" w:rsidRDefault="00197685" w:rsidP="00F12A5F">
      <w:pPr>
        <w:autoSpaceDE w:val="0"/>
        <w:autoSpaceDN w:val="0"/>
        <w:adjustRightInd w:val="0"/>
        <w:spacing w:after="120" w:line="360" w:lineRule="auto"/>
        <w:ind w:left="720"/>
        <w:contextualSpacing/>
        <w:jc w:val="both"/>
        <w:rPr>
          <w:rFonts w:ascii="Arial" w:eastAsiaTheme="minorHAnsi" w:hAnsi="Arial" w:cs="Arial"/>
          <w:lang w:eastAsia="en-US"/>
        </w:rPr>
      </w:pPr>
      <w:r w:rsidRPr="00950C93">
        <w:rPr>
          <w:rFonts w:ascii="Arial" w:eastAsiaTheme="minorHAnsi" w:hAnsi="Arial" w:cs="Arial"/>
          <w:lang w:eastAsia="en-US"/>
        </w:rPr>
        <w:t>Son is 22 years old and he is still studying medicine at Wits University</w:t>
      </w:r>
    </w:p>
    <w:p w14:paraId="30257F99" w14:textId="77777777" w:rsidR="00E352E4" w:rsidRPr="00950C93" w:rsidRDefault="00197685" w:rsidP="00F12A5F">
      <w:pPr>
        <w:autoSpaceDE w:val="0"/>
        <w:autoSpaceDN w:val="0"/>
        <w:adjustRightInd w:val="0"/>
        <w:spacing w:after="120" w:line="360" w:lineRule="auto"/>
        <w:ind w:left="720"/>
        <w:contextualSpacing/>
        <w:jc w:val="both"/>
        <w:rPr>
          <w:rFonts w:ascii="Arial" w:eastAsiaTheme="minorHAnsi" w:hAnsi="Arial" w:cs="Arial"/>
          <w:lang w:eastAsia="en-US"/>
        </w:rPr>
      </w:pPr>
      <w:r w:rsidRPr="00950C93">
        <w:rPr>
          <w:rFonts w:ascii="Arial" w:eastAsiaTheme="minorHAnsi" w:hAnsi="Arial" w:cs="Arial"/>
          <w:lang w:eastAsia="en-US"/>
        </w:rPr>
        <w:t>Twins who are 15 years old and one suffers from asthma.</w:t>
      </w:r>
    </w:p>
    <w:p w14:paraId="3B734D8A" w14:textId="35D79123" w:rsidR="00890939" w:rsidRPr="00950C93" w:rsidRDefault="00E352E4"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r w:rsidR="00F967C8" w:rsidRPr="00950C93">
        <w:rPr>
          <w:rFonts w:ascii="Arial" w:eastAsiaTheme="minorHAnsi" w:hAnsi="Arial" w:cs="Arial"/>
          <w:lang w:eastAsia="en-US"/>
        </w:rPr>
        <w:t>………………………………………………………………………………………………………………………………………………………………………………………………………………………………………………………………………………………………………………………</w:t>
      </w:r>
      <w:r w:rsidR="00F967C8" w:rsidRPr="00950C93">
        <w:rPr>
          <w:rFonts w:ascii="Arial" w:eastAsiaTheme="minorHAnsi" w:hAnsi="Arial" w:cs="Arial"/>
          <w:lang w:eastAsia="en-US"/>
        </w:rPr>
        <w:lastRenderedPageBreak/>
        <w:t>………………………………………………………………………………………………………………………………………………………………………………………………………………………………………………………………………………………………………………………………………………………………………………………………………………………………………………………………………………………………………………………………………………………………………………………………………………………………………………………………………………………………………………………………………………………………………………………………………………………………………………………………………………………………………………………………………………………………………………………………………………………………………………………………………………………………………………………………………………………………………………………………………………………………………………………………………………………………………………………………………………………………………………………………………………………………………………………………………………………………………………………………………………………………………………………………………………………………………………………………………………………………………………………………………………………………………………………………………………………………………………………………………………………………………………………………………………………………………………………………………………………………………………………………………………………………………………………………………………………………………………………………………………………………………………………………………………………………………………………………………………………………………………………………………………………………………………………………………………………</w:t>
      </w:r>
    </w:p>
    <w:p w14:paraId="13C41B86" w14:textId="57DC55E8" w:rsidR="00197685" w:rsidRPr="00950C93" w:rsidRDefault="00197685" w:rsidP="00F12A5F">
      <w:pPr>
        <w:numPr>
          <w:ilvl w:val="0"/>
          <w:numId w:val="130"/>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Having discussed with the facilitator how the rules of a selected medical scheme match the rules from the </w:t>
      </w:r>
      <w:r w:rsidR="00386BCF" w:rsidRPr="00950C93">
        <w:rPr>
          <w:rFonts w:ascii="Arial" w:eastAsiaTheme="minorHAnsi" w:hAnsi="Arial" w:cs="Arial"/>
          <w:lang w:eastAsia="en-US"/>
        </w:rPr>
        <w:t>A</w:t>
      </w:r>
      <w:r w:rsidRPr="00950C93">
        <w:rPr>
          <w:rFonts w:ascii="Arial" w:eastAsiaTheme="minorHAnsi" w:hAnsi="Arial" w:cs="Arial"/>
          <w:lang w:eastAsia="en-US"/>
        </w:rPr>
        <w:t xml:space="preserve">ct, you need to select </w:t>
      </w:r>
      <w:r w:rsidR="00D878FF" w:rsidRPr="00950C93">
        <w:rPr>
          <w:rFonts w:ascii="Arial" w:eastAsiaTheme="minorHAnsi" w:hAnsi="Arial" w:cs="Arial"/>
          <w:lang w:eastAsia="en-US"/>
        </w:rPr>
        <w:t xml:space="preserve">a </w:t>
      </w:r>
      <w:r w:rsidRPr="00950C93">
        <w:rPr>
          <w:rFonts w:ascii="Arial" w:eastAsiaTheme="minorHAnsi" w:hAnsi="Arial" w:cs="Arial"/>
          <w:lang w:eastAsia="en-US"/>
        </w:rPr>
        <w:t xml:space="preserve">medical scheme of your choice and determine whether the rules are in line with the </w:t>
      </w:r>
      <w:r w:rsidR="00386BCF" w:rsidRPr="00950C93">
        <w:rPr>
          <w:rFonts w:ascii="Arial" w:eastAsiaTheme="minorHAnsi" w:hAnsi="Arial" w:cs="Arial"/>
          <w:lang w:eastAsia="en-US"/>
        </w:rPr>
        <w:t>A</w:t>
      </w:r>
      <w:r w:rsidRPr="00950C93">
        <w:rPr>
          <w:rFonts w:ascii="Arial" w:eastAsiaTheme="minorHAnsi" w:hAnsi="Arial" w:cs="Arial"/>
          <w:lang w:eastAsia="en-US"/>
        </w:rPr>
        <w:t xml:space="preserve">ct or not. </w:t>
      </w:r>
      <w:r w:rsidR="00D720E9" w:rsidRPr="00950C93">
        <w:rPr>
          <w:rFonts w:ascii="Arial" w:eastAsiaTheme="minorHAnsi" w:hAnsi="Arial" w:cs="Arial"/>
          <w:lang w:eastAsia="en-US"/>
        </w:rPr>
        <w:t>[10]</w:t>
      </w:r>
    </w:p>
    <w:p w14:paraId="67F16084" w14:textId="3812B522" w:rsidR="006E7BFD" w:rsidRPr="00950C93" w:rsidRDefault="00E352E4" w:rsidP="00F12A5F">
      <w:pPr>
        <w:spacing w:after="120" w:line="360" w:lineRule="auto"/>
        <w:ind w:left="360"/>
        <w:jc w:val="both"/>
        <w:rPr>
          <w:rFonts w:ascii="Arial" w:hAnsi="Arial" w:cs="Arial"/>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bookmarkStart w:id="145" w:name="_Hlk12784929"/>
    </w:p>
    <w:p w14:paraId="365E3651" w14:textId="75EC678D" w:rsidR="00197685" w:rsidRPr="00950C93" w:rsidRDefault="00D720E9"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Total Marks = 110</w:t>
      </w:r>
      <w:bookmarkEnd w:id="145"/>
    </w:p>
    <w:p w14:paraId="0DE0FF9A" w14:textId="6E788574" w:rsidR="006E7BFD" w:rsidRPr="00950C93" w:rsidRDefault="00B069A3" w:rsidP="00F12A5F">
      <w:pPr>
        <w:pStyle w:val="Heading2"/>
        <w:jc w:val="both"/>
      </w:pPr>
      <w:bookmarkStart w:id="146" w:name="_Toc90623306"/>
      <w:r w:rsidRPr="00950C93">
        <w:t xml:space="preserve">Learners </w:t>
      </w:r>
      <w:r w:rsidR="00D723E9" w:rsidRPr="00950C93">
        <w:t>Notes:</w:t>
      </w:r>
      <w:bookmarkEnd w:id="146"/>
    </w:p>
    <w:p w14:paraId="01013739" w14:textId="12EF7620" w:rsidR="00B36ECF" w:rsidRPr="00950C93" w:rsidRDefault="00B069A3" w:rsidP="00F12A5F">
      <w:pPr>
        <w:spacing w:after="120" w:line="360" w:lineRule="auto"/>
        <w:jc w:val="both"/>
        <w:rPr>
          <w:rFonts w:ascii="Arial" w:hAnsi="Arial" w:cs="Arial"/>
        </w:rPr>
      </w:pPr>
      <w:r w:rsidRPr="00950C93">
        <w:rPr>
          <w:rFonts w:ascii="Arial" w:hAnsi="Arial" w:cs="Arial"/>
        </w:rPr>
        <w:t>…………………………………………………………………………………………………………………………………………………………………………………………………………………………………………………………………………………………………………………………………………………………………………………………………………………………………………………………………………………………………………………………………………………………………………………………………………………………………………………………………………………………………………………………………………………………………………………………………………………………………………………………………………………………………………………………………………………………………………………………………………………………………………………………………………………………………………………………………………………………………………………………………………………………………………………………………………………………………………………………………………………………………………………………………………………………………………………………………………………………………………………………………………………………………………………………</w:t>
      </w:r>
      <w:r w:rsidRPr="00950C93">
        <w:rPr>
          <w:rFonts w:ascii="Arial" w:hAnsi="Arial" w:cs="Arial"/>
        </w:rPr>
        <w:lastRenderedPageBreak/>
        <w:t>………………………………………………………………………………………………………………………………………………………………………………………………………………………………………………………………………………………………………………………………………………………………………………………………………………………………………………………………………………………………………………………………………………………………………………………………………………………………………………………………………………………………………………………………………………………………………………………………………………………………………………………………………………………………………………………………………………………………………………………………………………………………………………………………………………………………………………………………………………………………………………………………………………………………………………………………………………………………………………………………………………………………………………………………………………………………………………………………………………………………………………………………………………………………………………………………………………………………………………………………………………………………………………………………………………………………………………………………………………………………………………………………………………………………………………………………………………………………………………………………………………………………………………………………………………………………………………………………………………………………………………………………………………………………………………………………………………………………………………………………………………………………………………………………………………………………………………………………………………………………………………………………………………………………………………………………………………………………………………………………………………………………………………………………………………………………………………………………………………………………………………………………………………………………………………………………………………………………………………………………………………………………………………………………………………………………………………………………………………………………………………………………………………………………………………………………………………………………………………………………………………………………………………………………………………………………………………………………………………………………………………………………………………………………………………………………………………………………………………………………………………………………………………………………………………………………………………………………………………………………………………………………………………………………………………………………………………………………………………………………………………………………………………………………………………………………</w:t>
      </w:r>
      <w:r w:rsidRPr="00950C93">
        <w:rPr>
          <w:rFonts w:ascii="Arial" w:hAnsi="Arial" w:cs="Arial"/>
        </w:rPr>
        <w:lastRenderedPageBreak/>
        <w:t>……………………………………………………………………………………………………………………………………………………………………………………………………………………………………………………………………………………………………………………………………………………………………………………………………………………………………………………………………………………………………………………………………………………………………………………………………………………………………………………………………………………………………………………………………………………………………………………………</w:t>
      </w:r>
    </w:p>
    <w:tbl>
      <w:tblPr>
        <w:tblStyle w:val="TableGrid"/>
        <w:tblW w:w="0" w:type="auto"/>
        <w:tblInd w:w="0" w:type="dxa"/>
        <w:tblLook w:val="04A0" w:firstRow="1" w:lastRow="0" w:firstColumn="1" w:lastColumn="0" w:noHBand="0" w:noVBand="1"/>
      </w:tblPr>
      <w:tblGrid>
        <w:gridCol w:w="9016"/>
      </w:tblGrid>
      <w:tr w:rsidR="008C0373" w:rsidRPr="00950C93" w14:paraId="30E8C434" w14:textId="77777777" w:rsidTr="008C0373">
        <w:tc>
          <w:tcPr>
            <w:tcW w:w="9016" w:type="dxa"/>
            <w:shd w:val="clear" w:color="auto" w:fill="A5A5A5" w:themeFill="accent3"/>
          </w:tcPr>
          <w:p w14:paraId="0D60E5F6" w14:textId="1C58BAB3" w:rsidR="008C0373" w:rsidRPr="00950C93" w:rsidRDefault="00D878FF" w:rsidP="00F12A5F">
            <w:pPr>
              <w:pStyle w:val="Heading1"/>
              <w:jc w:val="both"/>
              <w:outlineLvl w:val="0"/>
            </w:pPr>
            <w:bookmarkStart w:id="147" w:name="_Toc90623307"/>
            <w:r w:rsidRPr="00950C93">
              <w:t>LEARNING UNIT</w:t>
            </w:r>
            <w:r w:rsidR="008C0373" w:rsidRPr="00950C93">
              <w:t xml:space="preserve"> 5: THE CYCLE OF THE MEDICAL CLAIM</w:t>
            </w:r>
            <w:bookmarkEnd w:id="147"/>
          </w:p>
          <w:p w14:paraId="162BFF2B" w14:textId="77777777" w:rsidR="008C0373" w:rsidRPr="00950C93" w:rsidRDefault="008C0373" w:rsidP="00F12A5F">
            <w:pPr>
              <w:autoSpaceDE w:val="0"/>
              <w:autoSpaceDN w:val="0"/>
              <w:adjustRightInd w:val="0"/>
              <w:spacing w:after="120" w:line="360" w:lineRule="auto"/>
              <w:jc w:val="both"/>
              <w:rPr>
                <w:rFonts w:ascii="Arial" w:hAnsi="Arial" w:cs="Arial"/>
                <w:b/>
                <w:bCs/>
              </w:rPr>
            </w:pPr>
          </w:p>
        </w:tc>
      </w:tr>
    </w:tbl>
    <w:p w14:paraId="3EC04DF4" w14:textId="7505CF49" w:rsidR="008C0373" w:rsidRPr="00950C93" w:rsidRDefault="00400577" w:rsidP="00F12A5F">
      <w:pPr>
        <w:autoSpaceDE w:val="0"/>
        <w:autoSpaceDN w:val="0"/>
        <w:adjustRightInd w:val="0"/>
        <w:spacing w:after="120" w:line="360" w:lineRule="auto"/>
        <w:jc w:val="both"/>
        <w:rPr>
          <w:rFonts w:ascii="Arial" w:hAnsi="Arial" w:cs="Arial"/>
          <w:b/>
          <w:bCs/>
        </w:rPr>
      </w:pPr>
      <w:r w:rsidRPr="00950C93">
        <w:rPr>
          <w:rFonts w:ascii="Arial" w:eastAsia="Calibri" w:hAnsi="Arial" w:cs="Arial"/>
          <w:noProof/>
        </w:rPr>
        <w:drawing>
          <wp:anchor distT="0" distB="0" distL="114300" distR="114300" simplePos="0" relativeHeight="251710464" behindDoc="0" locked="0" layoutInCell="1" allowOverlap="1" wp14:anchorId="71ABED7C" wp14:editId="0EFC997C">
            <wp:simplePos x="0" y="0"/>
            <wp:positionH relativeFrom="column">
              <wp:posOffset>0</wp:posOffset>
            </wp:positionH>
            <wp:positionV relativeFrom="paragraph">
              <wp:posOffset>318135</wp:posOffset>
            </wp:positionV>
            <wp:extent cx="1600200" cy="632231"/>
            <wp:effectExtent l="0" t="0" r="0" b="0"/>
            <wp:wrapNone/>
            <wp:docPr id="333" name="Picture 333"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18321" cy="639391"/>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10A16FD" w14:textId="3B66E256" w:rsidR="00747CC9" w:rsidRPr="00950C93" w:rsidRDefault="00747CC9" w:rsidP="00F12A5F">
      <w:pPr>
        <w:autoSpaceDE w:val="0"/>
        <w:autoSpaceDN w:val="0"/>
        <w:adjustRightInd w:val="0"/>
        <w:spacing w:after="120" w:line="360" w:lineRule="auto"/>
        <w:jc w:val="both"/>
        <w:rPr>
          <w:rFonts w:ascii="Arial" w:hAnsi="Arial" w:cs="Arial"/>
          <w:b/>
          <w:bCs/>
        </w:rPr>
      </w:pPr>
    </w:p>
    <w:p w14:paraId="7B81E726" w14:textId="77777777" w:rsidR="00747CC9" w:rsidRPr="00950C93" w:rsidRDefault="00747CC9" w:rsidP="00F12A5F">
      <w:pPr>
        <w:autoSpaceDE w:val="0"/>
        <w:autoSpaceDN w:val="0"/>
        <w:adjustRightInd w:val="0"/>
        <w:spacing w:after="120" w:line="360" w:lineRule="auto"/>
        <w:jc w:val="both"/>
        <w:rPr>
          <w:rFonts w:ascii="Arial" w:hAnsi="Arial" w:cs="Arial"/>
          <w:b/>
          <w:bCs/>
        </w:rPr>
      </w:pPr>
    </w:p>
    <w:tbl>
      <w:tblPr>
        <w:tblStyle w:val="TableGrid"/>
        <w:tblW w:w="6660" w:type="dxa"/>
        <w:tblInd w:w="2425" w:type="dxa"/>
        <w:tblLook w:val="04A0" w:firstRow="1" w:lastRow="0" w:firstColumn="1" w:lastColumn="0" w:noHBand="0" w:noVBand="1"/>
      </w:tblPr>
      <w:tblGrid>
        <w:gridCol w:w="6660"/>
      </w:tblGrid>
      <w:tr w:rsidR="008C0373" w:rsidRPr="00950C93" w14:paraId="47087FF0" w14:textId="77777777" w:rsidTr="00400577">
        <w:tc>
          <w:tcPr>
            <w:tcW w:w="6660" w:type="dxa"/>
          </w:tcPr>
          <w:p w14:paraId="7615A6E7" w14:textId="77777777" w:rsidR="008C0373" w:rsidRPr="00950C93" w:rsidRDefault="008C0373" w:rsidP="00F12A5F">
            <w:pPr>
              <w:shd w:val="clear" w:color="auto" w:fill="FFFFFF" w:themeFill="background1"/>
              <w:autoSpaceDE w:val="0"/>
              <w:autoSpaceDN w:val="0"/>
              <w:adjustRightInd w:val="0"/>
              <w:spacing w:after="120" w:line="360" w:lineRule="auto"/>
              <w:jc w:val="both"/>
              <w:rPr>
                <w:rFonts w:ascii="Arial" w:hAnsi="Arial" w:cs="Arial"/>
                <w:b/>
                <w:bCs/>
                <w:sz w:val="24"/>
                <w:szCs w:val="24"/>
              </w:rPr>
            </w:pPr>
            <w:r w:rsidRPr="00950C93">
              <w:rPr>
                <w:rFonts w:ascii="Arial" w:hAnsi="Arial" w:cs="Arial"/>
                <w:b/>
                <w:bCs/>
                <w:sz w:val="24"/>
                <w:szCs w:val="24"/>
              </w:rPr>
              <w:t>Learning Outcomes</w:t>
            </w:r>
          </w:p>
          <w:p w14:paraId="6416ACF3" w14:textId="1298A347" w:rsidR="008C0373" w:rsidRPr="00950C93" w:rsidRDefault="008C0373" w:rsidP="00F12A5F">
            <w:pPr>
              <w:shd w:val="clear" w:color="auto" w:fill="FFFFFF" w:themeFill="background1"/>
              <w:spacing w:after="120" w:line="360" w:lineRule="auto"/>
              <w:jc w:val="both"/>
              <w:rPr>
                <w:rFonts w:ascii="Arial" w:hAnsi="Arial" w:cs="Arial"/>
              </w:rPr>
            </w:pPr>
            <w:r w:rsidRPr="00950C93">
              <w:rPr>
                <w:rFonts w:ascii="Arial" w:hAnsi="Arial" w:cs="Arial"/>
              </w:rPr>
              <w:t xml:space="preserve">By the end of this learning unit and having completed all the formative assessment activities, you should be able to: </w:t>
            </w:r>
          </w:p>
          <w:p w14:paraId="43B78DAE" w14:textId="65CD774F" w:rsidR="00747CC9" w:rsidRPr="00950C93" w:rsidRDefault="00F1678F" w:rsidP="00F12A5F">
            <w:pPr>
              <w:pStyle w:val="ListParagraph"/>
              <w:numPr>
                <w:ilvl w:val="0"/>
                <w:numId w:val="151"/>
              </w:numPr>
              <w:autoSpaceDE w:val="0"/>
              <w:autoSpaceDN w:val="0"/>
              <w:adjustRightInd w:val="0"/>
              <w:spacing w:after="120" w:line="360" w:lineRule="auto"/>
              <w:jc w:val="both"/>
              <w:rPr>
                <w:rFonts w:ascii="Arial" w:hAnsi="Arial" w:cs="Arial"/>
              </w:rPr>
            </w:pPr>
            <w:r w:rsidRPr="00950C93">
              <w:rPr>
                <w:rFonts w:ascii="Arial" w:hAnsi="Arial" w:cs="Arial"/>
              </w:rPr>
              <w:t>Identify t</w:t>
            </w:r>
            <w:r w:rsidR="00747CC9" w:rsidRPr="00950C93">
              <w:rPr>
                <w:rFonts w:ascii="Arial" w:hAnsi="Arial" w:cs="Arial"/>
              </w:rPr>
              <w:t>he different ways in which a claim may be received</w:t>
            </w:r>
            <w:r w:rsidR="00C470EC" w:rsidRPr="00950C93">
              <w:rPr>
                <w:rFonts w:ascii="Arial" w:hAnsi="Arial" w:cs="Arial"/>
              </w:rPr>
              <w:t>.</w:t>
            </w:r>
          </w:p>
          <w:p w14:paraId="73C32D77" w14:textId="46765C85" w:rsidR="00747CC9" w:rsidRPr="00950C93" w:rsidRDefault="00F1678F" w:rsidP="00F12A5F">
            <w:pPr>
              <w:pStyle w:val="ListParagraph"/>
              <w:numPr>
                <w:ilvl w:val="0"/>
                <w:numId w:val="151"/>
              </w:numPr>
              <w:autoSpaceDE w:val="0"/>
              <w:autoSpaceDN w:val="0"/>
              <w:adjustRightInd w:val="0"/>
              <w:spacing w:after="120" w:line="360" w:lineRule="auto"/>
              <w:jc w:val="both"/>
              <w:rPr>
                <w:rFonts w:ascii="Arial" w:hAnsi="Arial" w:cs="Arial"/>
              </w:rPr>
            </w:pPr>
            <w:r w:rsidRPr="00950C93">
              <w:rPr>
                <w:rFonts w:ascii="Arial" w:hAnsi="Arial" w:cs="Arial"/>
              </w:rPr>
              <w:t>Outline t</w:t>
            </w:r>
            <w:r w:rsidR="00747CC9" w:rsidRPr="00950C93">
              <w:rPr>
                <w:rFonts w:ascii="Arial" w:hAnsi="Arial" w:cs="Arial"/>
              </w:rPr>
              <w:t xml:space="preserve">he process followed in admitting a claim to a system. </w:t>
            </w:r>
          </w:p>
          <w:p w14:paraId="21B42598" w14:textId="16670BD6" w:rsidR="00747CC9" w:rsidRPr="00950C93" w:rsidRDefault="00F1678F" w:rsidP="00F12A5F">
            <w:pPr>
              <w:pStyle w:val="ListParagraph"/>
              <w:numPr>
                <w:ilvl w:val="0"/>
                <w:numId w:val="151"/>
              </w:numPr>
              <w:autoSpaceDE w:val="0"/>
              <w:autoSpaceDN w:val="0"/>
              <w:adjustRightInd w:val="0"/>
              <w:spacing w:after="120" w:line="360" w:lineRule="auto"/>
              <w:jc w:val="both"/>
              <w:rPr>
                <w:rFonts w:ascii="Arial" w:hAnsi="Arial" w:cs="Arial"/>
              </w:rPr>
            </w:pPr>
            <w:r w:rsidRPr="00950C93">
              <w:rPr>
                <w:rFonts w:ascii="Arial" w:hAnsi="Arial" w:cs="Arial"/>
              </w:rPr>
              <w:t>Identify t</w:t>
            </w:r>
            <w:r w:rsidR="00747CC9" w:rsidRPr="00950C93">
              <w:rPr>
                <w:rFonts w:ascii="Arial" w:hAnsi="Arial" w:cs="Arial"/>
              </w:rPr>
              <w:t>he consequences of non-compliance with the claims process</w:t>
            </w:r>
            <w:r w:rsidR="00C470EC" w:rsidRPr="00950C93">
              <w:rPr>
                <w:rFonts w:ascii="Arial" w:hAnsi="Arial" w:cs="Arial"/>
              </w:rPr>
              <w:t>.</w:t>
            </w:r>
            <w:r w:rsidR="00747CC9" w:rsidRPr="00950C93">
              <w:rPr>
                <w:rFonts w:ascii="Arial" w:hAnsi="Arial" w:cs="Arial"/>
              </w:rPr>
              <w:t xml:space="preserve"> </w:t>
            </w:r>
          </w:p>
          <w:p w14:paraId="1712F956" w14:textId="0A3DC712" w:rsidR="00747CC9" w:rsidRPr="00950C93" w:rsidRDefault="00F1678F" w:rsidP="00F12A5F">
            <w:pPr>
              <w:pStyle w:val="ListParagraph"/>
              <w:numPr>
                <w:ilvl w:val="0"/>
                <w:numId w:val="151"/>
              </w:numPr>
              <w:autoSpaceDE w:val="0"/>
              <w:autoSpaceDN w:val="0"/>
              <w:adjustRightInd w:val="0"/>
              <w:spacing w:after="120" w:line="360" w:lineRule="auto"/>
              <w:jc w:val="both"/>
              <w:rPr>
                <w:rFonts w:ascii="Arial" w:hAnsi="Arial" w:cs="Arial"/>
              </w:rPr>
            </w:pPr>
            <w:r w:rsidRPr="00950C93">
              <w:rPr>
                <w:rFonts w:ascii="Arial" w:hAnsi="Arial" w:cs="Arial"/>
              </w:rPr>
              <w:t>Outline t</w:t>
            </w:r>
            <w:r w:rsidR="00747CC9" w:rsidRPr="00950C93">
              <w:rPr>
                <w:rFonts w:ascii="Arial" w:hAnsi="Arial" w:cs="Arial"/>
              </w:rPr>
              <w:t>he route followed by a standard claim</w:t>
            </w:r>
            <w:r w:rsidR="00C470EC" w:rsidRPr="00950C93">
              <w:rPr>
                <w:rFonts w:ascii="Arial" w:hAnsi="Arial" w:cs="Arial"/>
              </w:rPr>
              <w:t>.</w:t>
            </w:r>
            <w:r w:rsidR="00747CC9" w:rsidRPr="00950C93">
              <w:rPr>
                <w:rFonts w:ascii="Arial" w:hAnsi="Arial" w:cs="Arial"/>
              </w:rPr>
              <w:t xml:space="preserve"> </w:t>
            </w:r>
          </w:p>
          <w:p w14:paraId="4DF405CC" w14:textId="7F0AA519" w:rsidR="00747CC9" w:rsidRPr="00950C93" w:rsidRDefault="00F1678F" w:rsidP="00F12A5F">
            <w:pPr>
              <w:pStyle w:val="ListParagraph"/>
              <w:numPr>
                <w:ilvl w:val="0"/>
                <w:numId w:val="151"/>
              </w:numPr>
              <w:autoSpaceDE w:val="0"/>
              <w:autoSpaceDN w:val="0"/>
              <w:adjustRightInd w:val="0"/>
              <w:spacing w:after="120" w:line="360" w:lineRule="auto"/>
              <w:jc w:val="both"/>
              <w:rPr>
                <w:rFonts w:ascii="Arial" w:hAnsi="Arial" w:cs="Arial"/>
              </w:rPr>
            </w:pPr>
            <w:r w:rsidRPr="00950C93">
              <w:rPr>
                <w:rFonts w:ascii="Arial" w:hAnsi="Arial" w:cs="Arial"/>
              </w:rPr>
              <w:t>Outline the</w:t>
            </w:r>
            <w:r w:rsidR="00747CC9" w:rsidRPr="00950C93">
              <w:rPr>
                <w:rFonts w:ascii="Arial" w:hAnsi="Arial" w:cs="Arial"/>
              </w:rPr>
              <w:t xml:space="preserve"> route(s) followed by complex claims</w:t>
            </w:r>
            <w:r w:rsidR="00C470EC" w:rsidRPr="00950C93">
              <w:rPr>
                <w:rFonts w:ascii="Arial" w:hAnsi="Arial" w:cs="Arial"/>
              </w:rPr>
              <w:t>.</w:t>
            </w:r>
            <w:r w:rsidR="00747CC9" w:rsidRPr="00950C93">
              <w:rPr>
                <w:rFonts w:ascii="Arial" w:hAnsi="Arial" w:cs="Arial"/>
              </w:rPr>
              <w:t xml:space="preserve"> </w:t>
            </w:r>
          </w:p>
          <w:p w14:paraId="258F4DBC" w14:textId="566CACB0" w:rsidR="00747CC9" w:rsidRPr="00950C93" w:rsidRDefault="00747CC9" w:rsidP="00F12A5F">
            <w:pPr>
              <w:pStyle w:val="ListParagraph"/>
              <w:numPr>
                <w:ilvl w:val="0"/>
                <w:numId w:val="151"/>
              </w:numPr>
              <w:autoSpaceDE w:val="0"/>
              <w:autoSpaceDN w:val="0"/>
              <w:adjustRightInd w:val="0"/>
              <w:spacing w:after="120" w:line="360" w:lineRule="auto"/>
              <w:jc w:val="both"/>
              <w:rPr>
                <w:rFonts w:ascii="Arial" w:hAnsi="Arial" w:cs="Arial"/>
              </w:rPr>
            </w:pPr>
            <w:r w:rsidRPr="00950C93">
              <w:rPr>
                <w:rFonts w:ascii="Arial" w:hAnsi="Arial" w:cs="Arial"/>
              </w:rPr>
              <w:t>Identify the control measures for simple and complex claims</w:t>
            </w:r>
            <w:r w:rsidR="00C470EC" w:rsidRPr="00950C93">
              <w:rPr>
                <w:rFonts w:ascii="Arial" w:hAnsi="Arial" w:cs="Arial"/>
              </w:rPr>
              <w:t>.</w:t>
            </w:r>
          </w:p>
          <w:p w14:paraId="05A5EAFC" w14:textId="2229B87A" w:rsidR="00747CC9" w:rsidRPr="00950C93" w:rsidRDefault="00F1678F" w:rsidP="00F12A5F">
            <w:pPr>
              <w:pStyle w:val="ListParagraph"/>
              <w:numPr>
                <w:ilvl w:val="0"/>
                <w:numId w:val="151"/>
              </w:numPr>
              <w:autoSpaceDE w:val="0"/>
              <w:autoSpaceDN w:val="0"/>
              <w:adjustRightInd w:val="0"/>
              <w:spacing w:after="120" w:line="360" w:lineRule="auto"/>
              <w:jc w:val="both"/>
              <w:rPr>
                <w:rFonts w:ascii="Arial" w:hAnsi="Arial" w:cs="Arial"/>
              </w:rPr>
            </w:pPr>
            <w:r w:rsidRPr="00950C93">
              <w:rPr>
                <w:rFonts w:ascii="Arial" w:hAnsi="Arial" w:cs="Arial"/>
              </w:rPr>
              <w:t>Identify d</w:t>
            </w:r>
            <w:r w:rsidR="00747CC9" w:rsidRPr="00950C93">
              <w:rPr>
                <w:rFonts w:ascii="Arial" w:hAnsi="Arial" w:cs="Arial"/>
              </w:rPr>
              <w:t>ocuments required to support a complex claim</w:t>
            </w:r>
            <w:r w:rsidR="00C470EC" w:rsidRPr="00950C93">
              <w:rPr>
                <w:rFonts w:ascii="Arial" w:hAnsi="Arial" w:cs="Arial"/>
              </w:rPr>
              <w:t>.</w:t>
            </w:r>
          </w:p>
          <w:p w14:paraId="4934762D" w14:textId="3596E04F" w:rsidR="00747CC9" w:rsidRPr="00950C93" w:rsidRDefault="00F1678F" w:rsidP="00F12A5F">
            <w:pPr>
              <w:pStyle w:val="ListParagraph"/>
              <w:numPr>
                <w:ilvl w:val="0"/>
                <w:numId w:val="151"/>
              </w:numPr>
              <w:autoSpaceDE w:val="0"/>
              <w:autoSpaceDN w:val="0"/>
              <w:adjustRightInd w:val="0"/>
              <w:spacing w:after="120" w:line="360" w:lineRule="auto"/>
              <w:jc w:val="both"/>
              <w:rPr>
                <w:rFonts w:ascii="Arial" w:hAnsi="Arial" w:cs="Arial"/>
              </w:rPr>
            </w:pPr>
            <w:r w:rsidRPr="00950C93">
              <w:rPr>
                <w:rFonts w:ascii="Arial" w:hAnsi="Arial" w:cs="Arial"/>
              </w:rPr>
              <w:t>Suggest p</w:t>
            </w:r>
            <w:r w:rsidR="00747CC9" w:rsidRPr="00950C93">
              <w:rPr>
                <w:rFonts w:ascii="Arial" w:hAnsi="Arial" w:cs="Arial"/>
              </w:rPr>
              <w:t>ossible errors that could occur in the cycle of a medical claim</w:t>
            </w:r>
            <w:r w:rsidR="00C470EC" w:rsidRPr="00950C93">
              <w:rPr>
                <w:rFonts w:ascii="Arial" w:hAnsi="Arial" w:cs="Arial"/>
              </w:rPr>
              <w:t>.</w:t>
            </w:r>
            <w:r w:rsidR="00747CC9" w:rsidRPr="00950C93">
              <w:rPr>
                <w:rFonts w:ascii="Arial" w:hAnsi="Arial" w:cs="Arial"/>
              </w:rPr>
              <w:t xml:space="preserve"> </w:t>
            </w:r>
          </w:p>
          <w:p w14:paraId="7CA671C3" w14:textId="653360D0" w:rsidR="00747CC9" w:rsidRPr="00950C93" w:rsidRDefault="00747CC9" w:rsidP="00F12A5F">
            <w:pPr>
              <w:pStyle w:val="ListParagraph"/>
              <w:numPr>
                <w:ilvl w:val="0"/>
                <w:numId w:val="151"/>
              </w:numPr>
              <w:autoSpaceDE w:val="0"/>
              <w:autoSpaceDN w:val="0"/>
              <w:adjustRightInd w:val="0"/>
              <w:spacing w:after="120" w:line="360" w:lineRule="auto"/>
              <w:jc w:val="both"/>
              <w:rPr>
                <w:rFonts w:ascii="Arial" w:hAnsi="Arial" w:cs="Arial"/>
              </w:rPr>
            </w:pPr>
            <w:r w:rsidRPr="00950C93">
              <w:rPr>
                <w:rFonts w:ascii="Arial" w:hAnsi="Arial" w:cs="Arial"/>
              </w:rPr>
              <w:t>D</w:t>
            </w:r>
            <w:r w:rsidR="00C470EC" w:rsidRPr="00950C93">
              <w:rPr>
                <w:rFonts w:ascii="Arial" w:hAnsi="Arial" w:cs="Arial"/>
              </w:rPr>
              <w:t>efine the d</w:t>
            </w:r>
            <w:r w:rsidRPr="00950C93">
              <w:rPr>
                <w:rFonts w:ascii="Arial" w:hAnsi="Arial" w:cs="Arial"/>
              </w:rPr>
              <w:t>ifferent ways in which a claim may be paid</w:t>
            </w:r>
            <w:r w:rsidR="00C470EC" w:rsidRPr="00950C93">
              <w:rPr>
                <w:rFonts w:ascii="Arial" w:hAnsi="Arial" w:cs="Arial"/>
              </w:rPr>
              <w:t>.</w:t>
            </w:r>
          </w:p>
          <w:p w14:paraId="186748BE" w14:textId="7F15E8B2" w:rsidR="00747CC9" w:rsidRPr="00950C93" w:rsidRDefault="00F1678F" w:rsidP="00F12A5F">
            <w:pPr>
              <w:pStyle w:val="ListParagraph"/>
              <w:numPr>
                <w:ilvl w:val="0"/>
                <w:numId w:val="151"/>
              </w:numPr>
              <w:autoSpaceDE w:val="0"/>
              <w:autoSpaceDN w:val="0"/>
              <w:adjustRightInd w:val="0"/>
              <w:spacing w:after="120" w:line="360" w:lineRule="auto"/>
              <w:jc w:val="both"/>
              <w:rPr>
                <w:rFonts w:ascii="Arial" w:hAnsi="Arial" w:cs="Arial"/>
              </w:rPr>
            </w:pPr>
            <w:r w:rsidRPr="00950C93">
              <w:rPr>
                <w:rFonts w:ascii="Arial" w:hAnsi="Arial" w:cs="Arial"/>
              </w:rPr>
              <w:t>Explain t</w:t>
            </w:r>
            <w:r w:rsidR="00747CC9" w:rsidRPr="00950C93">
              <w:rPr>
                <w:rFonts w:ascii="Arial" w:hAnsi="Arial" w:cs="Arial"/>
              </w:rPr>
              <w:t>he importance of confidentiality throughout the claims cycle</w:t>
            </w:r>
            <w:r w:rsidR="00C470EC" w:rsidRPr="00950C93">
              <w:rPr>
                <w:rFonts w:ascii="Arial" w:hAnsi="Arial" w:cs="Arial"/>
              </w:rPr>
              <w:t>.</w:t>
            </w:r>
            <w:r w:rsidR="00747CC9" w:rsidRPr="00950C93">
              <w:rPr>
                <w:rFonts w:ascii="Arial" w:hAnsi="Arial" w:cs="Arial"/>
              </w:rPr>
              <w:t xml:space="preserve"> </w:t>
            </w:r>
          </w:p>
          <w:p w14:paraId="4D5E6116" w14:textId="068CEC67" w:rsidR="00747CC9" w:rsidRPr="00950C93" w:rsidRDefault="00F1678F" w:rsidP="00F12A5F">
            <w:pPr>
              <w:pStyle w:val="ListParagraph"/>
              <w:numPr>
                <w:ilvl w:val="0"/>
                <w:numId w:val="151"/>
              </w:numPr>
              <w:autoSpaceDE w:val="0"/>
              <w:autoSpaceDN w:val="0"/>
              <w:adjustRightInd w:val="0"/>
              <w:spacing w:after="120" w:line="360" w:lineRule="auto"/>
              <w:jc w:val="both"/>
              <w:rPr>
                <w:rFonts w:ascii="Arial" w:hAnsi="Arial" w:cs="Arial"/>
              </w:rPr>
            </w:pPr>
            <w:r w:rsidRPr="00950C93">
              <w:rPr>
                <w:rFonts w:ascii="Arial" w:hAnsi="Arial" w:cs="Arial"/>
              </w:rPr>
              <w:t>Identify the c</w:t>
            </w:r>
            <w:r w:rsidR="00747CC9" w:rsidRPr="00950C93">
              <w:rPr>
                <w:rFonts w:ascii="Arial" w:hAnsi="Arial" w:cs="Arial"/>
              </w:rPr>
              <w:t>laims storage systems and the control measures available</w:t>
            </w:r>
            <w:r w:rsidR="00C470EC" w:rsidRPr="00950C93">
              <w:rPr>
                <w:rFonts w:ascii="Arial" w:hAnsi="Arial" w:cs="Arial"/>
              </w:rPr>
              <w:t>.</w:t>
            </w:r>
          </w:p>
          <w:p w14:paraId="38BF6E72" w14:textId="5C18C0B3" w:rsidR="00747CC9" w:rsidRPr="00950C93" w:rsidRDefault="00C470EC" w:rsidP="00F12A5F">
            <w:pPr>
              <w:pStyle w:val="ListParagraph"/>
              <w:numPr>
                <w:ilvl w:val="0"/>
                <w:numId w:val="151"/>
              </w:numPr>
              <w:autoSpaceDE w:val="0"/>
              <w:autoSpaceDN w:val="0"/>
              <w:adjustRightInd w:val="0"/>
              <w:spacing w:after="120" w:line="360" w:lineRule="auto"/>
              <w:jc w:val="both"/>
              <w:rPr>
                <w:rFonts w:ascii="Arial" w:hAnsi="Arial" w:cs="Arial"/>
              </w:rPr>
            </w:pPr>
            <w:r w:rsidRPr="00950C93">
              <w:rPr>
                <w:rFonts w:ascii="Arial" w:hAnsi="Arial" w:cs="Arial"/>
              </w:rPr>
              <w:lastRenderedPageBreak/>
              <w:t>Describe</w:t>
            </w:r>
            <w:r w:rsidR="00F1678F" w:rsidRPr="00950C93">
              <w:rPr>
                <w:rFonts w:ascii="Arial" w:hAnsi="Arial" w:cs="Arial"/>
              </w:rPr>
              <w:t xml:space="preserve"> how to a</w:t>
            </w:r>
            <w:r w:rsidR="00747CC9" w:rsidRPr="00950C93">
              <w:rPr>
                <w:rFonts w:ascii="Arial" w:hAnsi="Arial" w:cs="Arial"/>
              </w:rPr>
              <w:t>ccess claim related information from a system</w:t>
            </w:r>
            <w:r w:rsidRPr="00950C93">
              <w:rPr>
                <w:rFonts w:ascii="Arial" w:hAnsi="Arial" w:cs="Arial"/>
              </w:rPr>
              <w:t>.</w:t>
            </w:r>
          </w:p>
          <w:p w14:paraId="42E42FBF" w14:textId="0110A1A3" w:rsidR="008C0373" w:rsidRPr="00950C93" w:rsidRDefault="008C0373" w:rsidP="00F12A5F">
            <w:pPr>
              <w:autoSpaceDE w:val="0"/>
              <w:autoSpaceDN w:val="0"/>
              <w:adjustRightInd w:val="0"/>
              <w:spacing w:after="120" w:line="360" w:lineRule="auto"/>
              <w:jc w:val="both"/>
              <w:rPr>
                <w:rFonts w:ascii="Arial" w:hAnsi="Arial" w:cs="Arial"/>
                <w:b/>
                <w:bCs/>
              </w:rPr>
            </w:pPr>
          </w:p>
        </w:tc>
      </w:tr>
    </w:tbl>
    <w:p w14:paraId="455730E6" w14:textId="079364E6" w:rsidR="008C0373" w:rsidRPr="00950C93" w:rsidRDefault="008C0373" w:rsidP="00F12A5F">
      <w:pPr>
        <w:autoSpaceDE w:val="0"/>
        <w:autoSpaceDN w:val="0"/>
        <w:adjustRightInd w:val="0"/>
        <w:spacing w:after="120" w:line="360" w:lineRule="auto"/>
        <w:jc w:val="both"/>
        <w:rPr>
          <w:rFonts w:ascii="Arial" w:hAnsi="Arial" w:cs="Arial"/>
          <w:b/>
          <w:bCs/>
        </w:rPr>
      </w:pPr>
    </w:p>
    <w:p w14:paraId="3C9272AB" w14:textId="77777777" w:rsidR="00DC51F6" w:rsidRPr="00950C93" w:rsidRDefault="00DC51F6" w:rsidP="00F12A5F">
      <w:pPr>
        <w:autoSpaceDE w:val="0"/>
        <w:autoSpaceDN w:val="0"/>
        <w:adjustRightInd w:val="0"/>
        <w:spacing w:after="120" w:line="360" w:lineRule="auto"/>
        <w:jc w:val="both"/>
        <w:rPr>
          <w:rFonts w:ascii="Arial" w:hAnsi="Arial" w:cs="Arial"/>
          <w:b/>
          <w:bCs/>
        </w:rPr>
      </w:pPr>
    </w:p>
    <w:tbl>
      <w:tblPr>
        <w:tblStyle w:val="TableGrid"/>
        <w:tblW w:w="0" w:type="auto"/>
        <w:tblInd w:w="0" w:type="dxa"/>
        <w:tblLook w:val="04A0" w:firstRow="1" w:lastRow="0" w:firstColumn="1" w:lastColumn="0" w:noHBand="0" w:noVBand="1"/>
      </w:tblPr>
      <w:tblGrid>
        <w:gridCol w:w="9016"/>
      </w:tblGrid>
      <w:tr w:rsidR="00747CC9" w:rsidRPr="00950C93" w14:paraId="7527A8EB" w14:textId="77777777" w:rsidTr="00747CC9">
        <w:tc>
          <w:tcPr>
            <w:tcW w:w="9016" w:type="dxa"/>
            <w:shd w:val="clear" w:color="auto" w:fill="A5A5A5" w:themeFill="accent3"/>
          </w:tcPr>
          <w:p w14:paraId="4BA4323A" w14:textId="4D9B1D20" w:rsidR="00747CC9" w:rsidRPr="00950C93" w:rsidRDefault="006C33F2" w:rsidP="00F12A5F">
            <w:pPr>
              <w:pStyle w:val="Heading2"/>
              <w:jc w:val="both"/>
              <w:outlineLvl w:val="1"/>
            </w:pPr>
            <w:bookmarkStart w:id="148" w:name="_Toc90623308"/>
            <w:r w:rsidRPr="00950C93">
              <w:t xml:space="preserve">5.1 </w:t>
            </w:r>
            <w:r w:rsidR="00747CC9" w:rsidRPr="00950C93">
              <w:t>SOURCE OF A MEDICAL SCHEME CLAIM</w:t>
            </w:r>
            <w:bookmarkEnd w:id="148"/>
          </w:p>
        </w:tc>
      </w:tr>
    </w:tbl>
    <w:p w14:paraId="1B514613" w14:textId="77777777" w:rsidR="00747CC9" w:rsidRPr="00950C93" w:rsidRDefault="00747CC9" w:rsidP="00F12A5F">
      <w:pPr>
        <w:autoSpaceDE w:val="0"/>
        <w:autoSpaceDN w:val="0"/>
        <w:adjustRightInd w:val="0"/>
        <w:spacing w:after="120" w:line="360" w:lineRule="auto"/>
        <w:jc w:val="both"/>
        <w:rPr>
          <w:rFonts w:ascii="Arial" w:hAnsi="Arial" w:cs="Arial"/>
          <w:b/>
          <w:bCs/>
        </w:rPr>
      </w:pPr>
    </w:p>
    <w:p w14:paraId="1A3CFF77" w14:textId="54BABC9D" w:rsidR="006E7BFD" w:rsidRPr="00950C93" w:rsidRDefault="000F45E2" w:rsidP="00F12A5F">
      <w:pPr>
        <w:pStyle w:val="Heading3"/>
        <w:jc w:val="both"/>
      </w:pPr>
      <w:bookmarkStart w:id="149" w:name="_Toc90623309"/>
      <w:r w:rsidRPr="00950C93">
        <w:t xml:space="preserve">5.1.1 </w:t>
      </w:r>
      <w:r w:rsidR="006E7BFD" w:rsidRPr="00950C93">
        <w:t xml:space="preserve">The different ways in which a claim may be </w:t>
      </w:r>
      <w:r w:rsidRPr="00950C93">
        <w:t>received</w:t>
      </w:r>
      <w:bookmarkEnd w:id="149"/>
    </w:p>
    <w:p w14:paraId="698FB78D" w14:textId="77777777" w:rsidR="000A0F92" w:rsidRPr="00950C93" w:rsidRDefault="000A0F92" w:rsidP="00F12A5F">
      <w:pPr>
        <w:pStyle w:val="ListParagraph"/>
        <w:numPr>
          <w:ilvl w:val="0"/>
          <w:numId w:val="89"/>
        </w:numPr>
        <w:spacing w:after="120" w:line="360" w:lineRule="auto"/>
        <w:jc w:val="both"/>
        <w:rPr>
          <w:rFonts w:ascii="Arial" w:hAnsi="Arial" w:cs="Arial"/>
        </w:rPr>
      </w:pPr>
      <w:bookmarkStart w:id="150" w:name="_Hlk12537597"/>
      <w:r w:rsidRPr="00950C93">
        <w:rPr>
          <w:rFonts w:ascii="Arial" w:hAnsi="Arial" w:cs="Arial"/>
        </w:rPr>
        <w:t>Uploading on the medicals scheme’s website. The member will have login details that are personalised to protect the member’s information.</w:t>
      </w:r>
    </w:p>
    <w:p w14:paraId="498179BC" w14:textId="77777777" w:rsidR="000A0F92" w:rsidRPr="00950C93" w:rsidRDefault="000A0F92" w:rsidP="00F12A5F">
      <w:pPr>
        <w:pStyle w:val="ListParagraph"/>
        <w:numPr>
          <w:ilvl w:val="0"/>
          <w:numId w:val="89"/>
        </w:numPr>
        <w:spacing w:after="120" w:line="360" w:lineRule="auto"/>
        <w:jc w:val="both"/>
        <w:rPr>
          <w:rFonts w:ascii="Arial" w:hAnsi="Arial" w:cs="Arial"/>
        </w:rPr>
      </w:pPr>
      <w:r w:rsidRPr="00950C93">
        <w:rPr>
          <w:rFonts w:ascii="Arial" w:hAnsi="Arial" w:cs="Arial"/>
        </w:rPr>
        <w:t>Emailing the claim directly to the scheme</w:t>
      </w:r>
    </w:p>
    <w:p w14:paraId="0727EF27" w14:textId="77777777" w:rsidR="000A0F92" w:rsidRPr="00950C93" w:rsidRDefault="000A0F92" w:rsidP="00F12A5F">
      <w:pPr>
        <w:pStyle w:val="ListParagraph"/>
        <w:numPr>
          <w:ilvl w:val="0"/>
          <w:numId w:val="89"/>
        </w:numPr>
        <w:spacing w:after="120" w:line="360" w:lineRule="auto"/>
        <w:jc w:val="both"/>
        <w:rPr>
          <w:rFonts w:ascii="Arial" w:hAnsi="Arial" w:cs="Arial"/>
        </w:rPr>
      </w:pPr>
      <w:r w:rsidRPr="00950C93">
        <w:rPr>
          <w:rFonts w:ascii="Arial" w:hAnsi="Arial" w:cs="Arial"/>
        </w:rPr>
        <w:t>Smartphone App which can be downloaded from Play Store, App Store, etc.</w:t>
      </w:r>
    </w:p>
    <w:p w14:paraId="056951F4" w14:textId="77777777" w:rsidR="00197685" w:rsidRPr="00950C93" w:rsidRDefault="000A0F92" w:rsidP="00F12A5F">
      <w:pPr>
        <w:pStyle w:val="ListParagraph"/>
        <w:numPr>
          <w:ilvl w:val="0"/>
          <w:numId w:val="89"/>
        </w:numPr>
        <w:spacing w:after="120" w:line="360" w:lineRule="auto"/>
        <w:jc w:val="both"/>
        <w:rPr>
          <w:rFonts w:ascii="Arial" w:hAnsi="Arial" w:cs="Arial"/>
        </w:rPr>
      </w:pPr>
      <w:r w:rsidRPr="00950C93">
        <w:rPr>
          <w:rFonts w:ascii="Arial" w:hAnsi="Arial" w:cs="Arial"/>
        </w:rPr>
        <w:t>Post via the local post office.</w:t>
      </w:r>
    </w:p>
    <w:p w14:paraId="1ABC63DA" w14:textId="76ADD24A" w:rsidR="000A0F92" w:rsidRPr="00950C93" w:rsidRDefault="000A0F92" w:rsidP="00F12A5F">
      <w:pPr>
        <w:pStyle w:val="ListParagraph"/>
        <w:numPr>
          <w:ilvl w:val="0"/>
          <w:numId w:val="89"/>
        </w:numPr>
        <w:spacing w:after="120" w:line="360" w:lineRule="auto"/>
        <w:jc w:val="both"/>
        <w:rPr>
          <w:rFonts w:ascii="Arial" w:hAnsi="Arial" w:cs="Arial"/>
        </w:rPr>
      </w:pPr>
      <w:r w:rsidRPr="00950C93">
        <w:rPr>
          <w:rFonts w:ascii="Arial" w:hAnsi="Arial" w:cs="Arial"/>
        </w:rPr>
        <w:t>Service provider submits directly to the Scheme, which is the most common method</w:t>
      </w:r>
    </w:p>
    <w:p w14:paraId="484F5AD7" w14:textId="77777777" w:rsidR="000A0F92" w:rsidRPr="00950C93" w:rsidRDefault="000A0F92" w:rsidP="00F12A5F">
      <w:pPr>
        <w:pStyle w:val="ListParagraph"/>
        <w:numPr>
          <w:ilvl w:val="0"/>
          <w:numId w:val="89"/>
        </w:numPr>
        <w:spacing w:after="120" w:line="360" w:lineRule="auto"/>
        <w:jc w:val="both"/>
        <w:rPr>
          <w:rFonts w:ascii="Arial" w:hAnsi="Arial" w:cs="Arial"/>
        </w:rPr>
      </w:pPr>
      <w:r w:rsidRPr="00950C93">
        <w:rPr>
          <w:rFonts w:ascii="Arial" w:hAnsi="Arial" w:cs="Arial"/>
        </w:rPr>
        <w:t>Some schemes have post boxes or drop off boxes in designated areas like gyms, office buildings, pharmacies, medical centres, were they know their members frequent. The members can then deposit their claims in there.</w:t>
      </w:r>
      <w:r w:rsidRPr="00950C93">
        <w:rPr>
          <w:rFonts w:ascii="Arial" w:hAnsi="Arial" w:cs="Arial"/>
        </w:rPr>
        <w:tab/>
      </w:r>
    </w:p>
    <w:p w14:paraId="275CD03C" w14:textId="77777777" w:rsidR="000A0F92" w:rsidRPr="00950C93" w:rsidRDefault="000A0F92" w:rsidP="00F12A5F">
      <w:pPr>
        <w:pStyle w:val="ListParagraph"/>
        <w:numPr>
          <w:ilvl w:val="0"/>
          <w:numId w:val="89"/>
        </w:numPr>
        <w:spacing w:after="120" w:line="360" w:lineRule="auto"/>
        <w:jc w:val="both"/>
        <w:rPr>
          <w:rFonts w:ascii="Arial" w:hAnsi="Arial" w:cs="Arial"/>
        </w:rPr>
      </w:pPr>
      <w:r w:rsidRPr="00950C93">
        <w:rPr>
          <w:rFonts w:ascii="Arial" w:hAnsi="Arial" w:cs="Arial"/>
        </w:rPr>
        <w:t>A claim may also be faxed, though the method is no longer common</w:t>
      </w:r>
    </w:p>
    <w:p w14:paraId="2EAD5761" w14:textId="77777777" w:rsidR="000A0F92" w:rsidRPr="00950C93" w:rsidRDefault="000A0F92" w:rsidP="00F12A5F">
      <w:pPr>
        <w:pStyle w:val="ListParagraph"/>
        <w:numPr>
          <w:ilvl w:val="0"/>
          <w:numId w:val="89"/>
        </w:numPr>
        <w:spacing w:after="120" w:line="360" w:lineRule="auto"/>
        <w:jc w:val="both"/>
        <w:rPr>
          <w:rFonts w:ascii="Arial" w:hAnsi="Arial" w:cs="Arial"/>
        </w:rPr>
      </w:pPr>
      <w:r w:rsidRPr="00950C93">
        <w:rPr>
          <w:rFonts w:ascii="Arial" w:hAnsi="Arial" w:cs="Arial"/>
        </w:rPr>
        <w:t>Members can also drop off the claims physically at the medical scheme offices</w:t>
      </w:r>
    </w:p>
    <w:bookmarkEnd w:id="150"/>
    <w:p w14:paraId="31214316" w14:textId="21939208" w:rsidR="006E7BFD" w:rsidRPr="00950C93" w:rsidRDefault="000F45E2"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H</w:t>
      </w:r>
      <w:r w:rsidR="006E7BFD" w:rsidRPr="00950C93">
        <w:rPr>
          <w:rFonts w:ascii="Arial" w:hAnsi="Arial" w:cs="Arial"/>
          <w:b/>
          <w:bCs/>
        </w:rPr>
        <w:t xml:space="preserve">ow </w:t>
      </w:r>
      <w:r w:rsidR="00D878FF" w:rsidRPr="00950C93">
        <w:rPr>
          <w:rFonts w:ascii="Arial" w:hAnsi="Arial" w:cs="Arial"/>
          <w:b/>
          <w:bCs/>
        </w:rPr>
        <w:t xml:space="preserve">the </w:t>
      </w:r>
      <w:r w:rsidR="006E7BFD" w:rsidRPr="00950C93">
        <w:rPr>
          <w:rFonts w:ascii="Arial" w:hAnsi="Arial" w:cs="Arial"/>
          <w:b/>
          <w:bCs/>
        </w:rPr>
        <w:t xml:space="preserve">source of claim impacts on </w:t>
      </w:r>
      <w:r w:rsidR="00D878FF" w:rsidRPr="00950C93">
        <w:rPr>
          <w:rFonts w:ascii="Arial" w:hAnsi="Arial" w:cs="Arial"/>
          <w:b/>
          <w:bCs/>
        </w:rPr>
        <w:t xml:space="preserve">the </w:t>
      </w:r>
      <w:r w:rsidR="006E7BFD" w:rsidRPr="00950C93">
        <w:rPr>
          <w:rFonts w:ascii="Arial" w:hAnsi="Arial" w:cs="Arial"/>
          <w:b/>
          <w:bCs/>
        </w:rPr>
        <w:t>cycle</w:t>
      </w:r>
    </w:p>
    <w:p w14:paraId="3604A0E9" w14:textId="4E7FD835" w:rsidR="002F37ED" w:rsidRPr="00950C93" w:rsidRDefault="002F37ED" w:rsidP="00F12A5F">
      <w:pPr>
        <w:spacing w:after="120" w:line="360" w:lineRule="auto"/>
        <w:jc w:val="both"/>
        <w:rPr>
          <w:rFonts w:ascii="Arial" w:hAnsi="Arial" w:cs="Arial"/>
        </w:rPr>
      </w:pPr>
      <w:r w:rsidRPr="00950C93">
        <w:rPr>
          <w:rFonts w:ascii="Arial" w:hAnsi="Arial" w:cs="Arial"/>
        </w:rPr>
        <w:t>The time frame in which a claim will be processed is greatly impacted by the submission method. If a claim is submitted electronically or via email it will be faster to process as</w:t>
      </w:r>
      <w:r w:rsidR="001C053E" w:rsidRPr="00950C93">
        <w:rPr>
          <w:rFonts w:ascii="Arial" w:hAnsi="Arial" w:cs="Arial"/>
        </w:rPr>
        <w:t xml:space="preserve"> it will be easier to </w:t>
      </w:r>
      <w:r w:rsidRPr="00950C93">
        <w:rPr>
          <w:rFonts w:ascii="Arial" w:hAnsi="Arial" w:cs="Arial"/>
        </w:rPr>
        <w:t>capture it into the system. However, for claims submitted either directly to the scheme or via medical scheme post boxes, they will then need to be captured into the system first before the claim process may start which will be time wasted. More so for the claims submitted via the local post office as it will depend on how fast they deliver their mails or the influence of other external events like whether there is a strike or not. Then after the claim come</w:t>
      </w:r>
      <w:r w:rsidR="007939F7">
        <w:rPr>
          <w:rFonts w:ascii="Arial" w:hAnsi="Arial" w:cs="Arial"/>
        </w:rPr>
        <w:t>s</w:t>
      </w:r>
      <w:r w:rsidRPr="00950C93">
        <w:rPr>
          <w:rFonts w:ascii="Arial" w:hAnsi="Arial" w:cs="Arial"/>
        </w:rPr>
        <w:t xml:space="preserve"> in it will then have to be captured first like any other manual claim before it can be processed. </w:t>
      </w:r>
    </w:p>
    <w:p w14:paraId="7531DA82" w14:textId="0E7BAAC0" w:rsidR="00CE718C" w:rsidRPr="00950C93" w:rsidRDefault="002F37ED" w:rsidP="00F12A5F">
      <w:pPr>
        <w:spacing w:after="120" w:line="360" w:lineRule="auto"/>
        <w:jc w:val="both"/>
        <w:rPr>
          <w:rFonts w:ascii="Arial" w:hAnsi="Arial" w:cs="Arial"/>
        </w:rPr>
      </w:pPr>
      <w:r w:rsidRPr="00950C93">
        <w:rPr>
          <w:rFonts w:ascii="Arial" w:hAnsi="Arial" w:cs="Arial"/>
        </w:rPr>
        <w:t xml:space="preserve">So generally speaking, the claims submitted via email, smartphone apps, or the ones uploaded directly on the website will be processed faster than a claim posted in the post box, medical scheme box or physically by the provider, even though the consultations might have </w:t>
      </w:r>
      <w:r w:rsidRPr="00950C93">
        <w:rPr>
          <w:rFonts w:ascii="Arial" w:hAnsi="Arial" w:cs="Arial"/>
        </w:rPr>
        <w:lastRenderedPageBreak/>
        <w:t xml:space="preserve">happened on the same day. With the world going digital in almost </w:t>
      </w:r>
      <w:r w:rsidR="001C053E" w:rsidRPr="00950C93">
        <w:rPr>
          <w:rFonts w:ascii="Arial" w:hAnsi="Arial" w:cs="Arial"/>
        </w:rPr>
        <w:t>everything</w:t>
      </w:r>
      <w:r w:rsidRPr="00950C93">
        <w:rPr>
          <w:rFonts w:ascii="Arial" w:hAnsi="Arial" w:cs="Arial"/>
        </w:rPr>
        <w:t xml:space="preserve">, it </w:t>
      </w:r>
      <w:r w:rsidR="007939F7">
        <w:rPr>
          <w:rFonts w:ascii="Arial" w:hAnsi="Arial" w:cs="Arial"/>
        </w:rPr>
        <w:t xml:space="preserve">is </w:t>
      </w:r>
      <w:r w:rsidRPr="00950C93">
        <w:rPr>
          <w:rFonts w:ascii="Arial" w:hAnsi="Arial" w:cs="Arial"/>
        </w:rPr>
        <w:t xml:space="preserve">most likely that methods like posting claims via post offices </w:t>
      </w:r>
      <w:r w:rsidR="00E65DE4">
        <w:rPr>
          <w:rFonts w:ascii="Arial" w:hAnsi="Arial" w:cs="Arial"/>
        </w:rPr>
        <w:t xml:space="preserve">is now a thing </w:t>
      </w:r>
      <w:r w:rsidR="000B6DF7">
        <w:rPr>
          <w:rFonts w:ascii="Arial" w:hAnsi="Arial" w:cs="Arial"/>
        </w:rPr>
        <w:t>of</w:t>
      </w:r>
      <w:r w:rsidR="00E65DE4">
        <w:rPr>
          <w:rFonts w:ascii="Arial" w:hAnsi="Arial" w:cs="Arial"/>
        </w:rPr>
        <w:t xml:space="preserve"> the past</w:t>
      </w:r>
      <w:r w:rsidRPr="00950C93">
        <w:rPr>
          <w:rFonts w:ascii="Arial" w:hAnsi="Arial" w:cs="Arial"/>
        </w:rPr>
        <w:t>.</w:t>
      </w:r>
    </w:p>
    <w:p w14:paraId="061D1476" w14:textId="23C160D6" w:rsidR="006E7BFD" w:rsidRPr="00950C93" w:rsidRDefault="000F45E2" w:rsidP="00F12A5F">
      <w:pPr>
        <w:pStyle w:val="Heading3"/>
        <w:jc w:val="both"/>
      </w:pPr>
      <w:bookmarkStart w:id="151" w:name="_Toc90623310"/>
      <w:r w:rsidRPr="00950C93">
        <w:t xml:space="preserve">5.1.2 </w:t>
      </w:r>
      <w:r w:rsidR="006E7BFD" w:rsidRPr="00950C93">
        <w:t xml:space="preserve">The process followed in </w:t>
      </w:r>
      <w:r w:rsidR="00D878FF" w:rsidRPr="00950C93">
        <w:t>sub</w:t>
      </w:r>
      <w:r w:rsidR="006E7BFD" w:rsidRPr="00950C93">
        <w:t>mitting a claim to a system</w:t>
      </w:r>
      <w:bookmarkEnd w:id="151"/>
      <w:r w:rsidR="006E7BFD" w:rsidRPr="00950C93">
        <w:t xml:space="preserve"> </w:t>
      </w:r>
    </w:p>
    <w:p w14:paraId="4DE07CEB" w14:textId="77777777" w:rsidR="00D4563E" w:rsidRPr="00950C93" w:rsidRDefault="00D4563E" w:rsidP="00F12A5F">
      <w:pPr>
        <w:spacing w:after="120" w:line="360" w:lineRule="auto"/>
        <w:jc w:val="both"/>
        <w:rPr>
          <w:rFonts w:ascii="Arial" w:hAnsi="Arial" w:cs="Arial"/>
        </w:rPr>
      </w:pPr>
      <w:r w:rsidRPr="00950C93">
        <w:rPr>
          <w:rFonts w:ascii="Arial" w:hAnsi="Arial" w:cs="Arial"/>
        </w:rPr>
        <w:t xml:space="preserve">Some medical schemes no longer use the manual way of assessing claims, because almost everything is being digitalised, most of the processes are done by the system. Having said that, whether the assessment is being done by the system or manually by the claim assessor, there are basic elements that must be checked when assessing a claim. </w:t>
      </w:r>
    </w:p>
    <w:p w14:paraId="38251A37" w14:textId="77777777"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Is the membership fully paid up, are there any outstanding contributions?</w:t>
      </w:r>
    </w:p>
    <w:p w14:paraId="026B7777" w14:textId="77777777"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Is this person on the membership list</w:t>
      </w:r>
    </w:p>
    <w:p w14:paraId="6FD2CEA5" w14:textId="77777777"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Are the member details correct?</w:t>
      </w:r>
    </w:p>
    <w:p w14:paraId="054E758D" w14:textId="324BE70D"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 xml:space="preserve">If it is a new member, </w:t>
      </w:r>
      <w:r w:rsidR="001C053E" w:rsidRPr="00950C93">
        <w:rPr>
          <w:rFonts w:ascii="Arial" w:hAnsi="Arial" w:cs="Arial"/>
        </w:rPr>
        <w:t>was</w:t>
      </w:r>
      <w:r w:rsidRPr="00950C93">
        <w:rPr>
          <w:rFonts w:ascii="Arial" w:hAnsi="Arial" w:cs="Arial"/>
        </w:rPr>
        <w:t xml:space="preserve"> this a non-disclosure </w:t>
      </w:r>
    </w:p>
    <w:p w14:paraId="2E00521A" w14:textId="518FA70D"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Does this condition and/ or procedure fall into an excluded condition</w:t>
      </w:r>
      <w:r w:rsidR="001C053E" w:rsidRPr="00950C93">
        <w:rPr>
          <w:rFonts w:ascii="Arial" w:hAnsi="Arial" w:cs="Arial"/>
        </w:rPr>
        <w:t>s category</w:t>
      </w:r>
      <w:r w:rsidRPr="00950C93">
        <w:rPr>
          <w:rFonts w:ascii="Arial" w:hAnsi="Arial" w:cs="Arial"/>
        </w:rPr>
        <w:t xml:space="preserve"> for the member/s</w:t>
      </w:r>
    </w:p>
    <w:p w14:paraId="5D5A8BE8" w14:textId="77777777"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Does it fall into one of the standard exclusions?</w:t>
      </w:r>
    </w:p>
    <w:p w14:paraId="75B622A9" w14:textId="77777777"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Is it a procedure that is a misnomer for one of these conditions?</w:t>
      </w:r>
    </w:p>
    <w:p w14:paraId="675CB65D" w14:textId="77777777"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Are the procedures within the gambit of this service provider</w:t>
      </w:r>
    </w:p>
    <w:p w14:paraId="6ACCE91F" w14:textId="77777777"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Are the procedures age appropriate?</w:t>
      </w:r>
    </w:p>
    <w:p w14:paraId="52183436" w14:textId="77777777"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 xml:space="preserve">Is the service provider’s practice number valid (like a GP claiming using a gynaecologist tariff? </w:t>
      </w:r>
    </w:p>
    <w:p w14:paraId="0597CF77" w14:textId="77777777"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Are there any internal cautions regarding this practice number (in case the provider has been linked to fraud before)?</w:t>
      </w:r>
    </w:p>
    <w:p w14:paraId="2BFEC586" w14:textId="77777777"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Is the treatment in line with the market formularies (anything outside the formulary will not paid for)?</w:t>
      </w:r>
    </w:p>
    <w:p w14:paraId="67EC6F7B" w14:textId="77777777"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Is the medication generic/ brand?</w:t>
      </w:r>
    </w:p>
    <w:p w14:paraId="747DBEA9" w14:textId="48427E2C"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Are the codes used correct for the procedure/ treatment/ etc.? (</w:t>
      </w:r>
      <w:r w:rsidR="00950C93" w:rsidRPr="00950C93">
        <w:rPr>
          <w:rFonts w:ascii="Arial" w:hAnsi="Arial" w:cs="Arial"/>
        </w:rPr>
        <w:t>The</w:t>
      </w:r>
      <w:r w:rsidRPr="00950C93">
        <w:rPr>
          <w:rFonts w:ascii="Arial" w:hAnsi="Arial" w:cs="Arial"/>
        </w:rPr>
        <w:t xml:space="preserve"> diagnostic, procedural and consumable codes are supposed to be related)</w:t>
      </w:r>
    </w:p>
    <w:p w14:paraId="170858B3" w14:textId="77777777"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Any other steps that are part of the company procedure manual.</w:t>
      </w:r>
    </w:p>
    <w:p w14:paraId="4065C430" w14:textId="2BFDABA4" w:rsidR="00D4563E" w:rsidRPr="00950C93" w:rsidRDefault="00D4563E" w:rsidP="00F12A5F">
      <w:pPr>
        <w:pStyle w:val="ListParagraph"/>
        <w:numPr>
          <w:ilvl w:val="0"/>
          <w:numId w:val="226"/>
        </w:numPr>
        <w:spacing w:after="120" w:line="360" w:lineRule="auto"/>
        <w:jc w:val="both"/>
        <w:rPr>
          <w:rFonts w:ascii="Arial" w:hAnsi="Arial" w:cs="Arial"/>
        </w:rPr>
      </w:pPr>
      <w:r w:rsidRPr="00950C93">
        <w:rPr>
          <w:rFonts w:ascii="Arial" w:hAnsi="Arial" w:cs="Arial"/>
        </w:rPr>
        <w:t xml:space="preserve">The referring Doctor and practice number, in the case of a </w:t>
      </w:r>
      <w:r w:rsidR="00950C93" w:rsidRPr="00950C93">
        <w:rPr>
          <w:rFonts w:ascii="Arial" w:hAnsi="Arial" w:cs="Arial"/>
        </w:rPr>
        <w:t>specialist’s</w:t>
      </w:r>
      <w:r w:rsidRPr="00950C93">
        <w:rPr>
          <w:rFonts w:ascii="Arial" w:hAnsi="Arial" w:cs="Arial"/>
        </w:rPr>
        <w:t xml:space="preserve"> account.</w:t>
      </w:r>
    </w:p>
    <w:p w14:paraId="1B242B0C" w14:textId="6965B677" w:rsidR="00D4563E" w:rsidRPr="00950C93" w:rsidRDefault="00D4563E" w:rsidP="00F12A5F">
      <w:pPr>
        <w:spacing w:after="120" w:line="360" w:lineRule="auto"/>
        <w:jc w:val="both"/>
        <w:rPr>
          <w:rFonts w:ascii="Arial" w:hAnsi="Arial" w:cs="Arial"/>
          <w:i/>
          <w:iCs/>
        </w:rPr>
      </w:pPr>
      <w:r w:rsidRPr="00950C93">
        <w:rPr>
          <w:rFonts w:ascii="Arial" w:hAnsi="Arial" w:cs="Arial"/>
          <w:i/>
          <w:iCs/>
        </w:rPr>
        <w:t>Basic claim guidelines</w:t>
      </w:r>
    </w:p>
    <w:p w14:paraId="55943B62" w14:textId="77777777" w:rsidR="00D4563E" w:rsidRPr="00950C93" w:rsidRDefault="00D4563E" w:rsidP="00F12A5F">
      <w:pPr>
        <w:pStyle w:val="ListParagraph"/>
        <w:numPr>
          <w:ilvl w:val="0"/>
          <w:numId w:val="227"/>
        </w:numPr>
        <w:spacing w:after="120" w:line="360" w:lineRule="auto"/>
        <w:jc w:val="both"/>
        <w:rPr>
          <w:rFonts w:ascii="Arial" w:hAnsi="Arial" w:cs="Arial"/>
        </w:rPr>
      </w:pPr>
      <w:r w:rsidRPr="00950C93">
        <w:rPr>
          <w:rFonts w:ascii="Arial" w:hAnsi="Arial" w:cs="Arial"/>
        </w:rPr>
        <w:t>Claims should be submitted within four months following the date in which the services were provided. After that time, a claim becomes a stale claim and will not be paid.</w:t>
      </w:r>
    </w:p>
    <w:p w14:paraId="32B6F824" w14:textId="77777777" w:rsidR="00D4563E" w:rsidRPr="00950C93" w:rsidRDefault="00D4563E" w:rsidP="00F12A5F">
      <w:pPr>
        <w:pStyle w:val="ListParagraph"/>
        <w:numPr>
          <w:ilvl w:val="0"/>
          <w:numId w:val="227"/>
        </w:numPr>
        <w:spacing w:after="120" w:line="360" w:lineRule="auto"/>
        <w:jc w:val="both"/>
        <w:rPr>
          <w:rFonts w:ascii="Arial" w:hAnsi="Arial" w:cs="Arial"/>
        </w:rPr>
      </w:pPr>
      <w:r w:rsidRPr="00950C93">
        <w:rPr>
          <w:rFonts w:ascii="Arial" w:hAnsi="Arial" w:cs="Arial"/>
        </w:rPr>
        <w:t>It is ultimately the member’s responsibility – not the healthcare provider’s responsibility – to ensure claims are submitted for payment.</w:t>
      </w:r>
    </w:p>
    <w:p w14:paraId="305A593E" w14:textId="77777777" w:rsidR="00D4563E" w:rsidRPr="00950C93" w:rsidRDefault="00D4563E" w:rsidP="00F12A5F">
      <w:pPr>
        <w:pStyle w:val="ListParagraph"/>
        <w:numPr>
          <w:ilvl w:val="0"/>
          <w:numId w:val="227"/>
        </w:numPr>
        <w:spacing w:after="120" w:line="360" w:lineRule="auto"/>
        <w:jc w:val="both"/>
        <w:rPr>
          <w:rFonts w:ascii="Arial" w:hAnsi="Arial" w:cs="Arial"/>
        </w:rPr>
      </w:pPr>
      <w:r w:rsidRPr="00950C93">
        <w:rPr>
          <w:rFonts w:ascii="Arial" w:hAnsi="Arial" w:cs="Arial"/>
        </w:rPr>
        <w:lastRenderedPageBreak/>
        <w:t>If the healthcare provider has claimed electronically and the member receives a copy of the claim (for their records), they do not need to send the copy again to the scheme.</w:t>
      </w:r>
    </w:p>
    <w:p w14:paraId="151E6309" w14:textId="1498B560" w:rsidR="00D4563E" w:rsidRPr="00950C93" w:rsidRDefault="00D4563E" w:rsidP="00F12A5F">
      <w:pPr>
        <w:pStyle w:val="ListParagraph"/>
        <w:numPr>
          <w:ilvl w:val="0"/>
          <w:numId w:val="227"/>
        </w:numPr>
        <w:spacing w:after="120" w:line="360" w:lineRule="auto"/>
        <w:jc w:val="both"/>
        <w:rPr>
          <w:rFonts w:ascii="Arial" w:hAnsi="Arial" w:cs="Arial"/>
        </w:rPr>
      </w:pPr>
      <w:r w:rsidRPr="00950C93">
        <w:rPr>
          <w:rFonts w:ascii="Arial" w:hAnsi="Arial" w:cs="Arial"/>
        </w:rPr>
        <w:t>If the provider expects the member to pay for the services upfront and then claim from the scheme, they the</w:t>
      </w:r>
      <w:r w:rsidR="00CE718C" w:rsidRPr="00950C93">
        <w:rPr>
          <w:rFonts w:ascii="Arial" w:hAnsi="Arial" w:cs="Arial"/>
        </w:rPr>
        <w:t>n</w:t>
      </w:r>
      <w:r w:rsidRPr="00950C93">
        <w:rPr>
          <w:rFonts w:ascii="Arial" w:hAnsi="Arial" w:cs="Arial"/>
        </w:rPr>
        <w:t xml:space="preserve"> need to send the fully detailed and signed claim (not just the receipt).</w:t>
      </w:r>
    </w:p>
    <w:p w14:paraId="49CA1CFF" w14:textId="77777777" w:rsidR="00D4563E" w:rsidRPr="00950C93" w:rsidRDefault="00D4563E" w:rsidP="00F12A5F">
      <w:pPr>
        <w:pStyle w:val="ListParagraph"/>
        <w:numPr>
          <w:ilvl w:val="0"/>
          <w:numId w:val="227"/>
        </w:numPr>
        <w:spacing w:after="120" w:line="360" w:lineRule="auto"/>
        <w:jc w:val="both"/>
        <w:rPr>
          <w:rFonts w:ascii="Arial" w:hAnsi="Arial" w:cs="Arial"/>
        </w:rPr>
      </w:pPr>
      <w:r w:rsidRPr="00950C93">
        <w:rPr>
          <w:rFonts w:ascii="Arial" w:hAnsi="Arial" w:cs="Arial"/>
        </w:rPr>
        <w:t>The scheme will need the details of what is being claimed to make sure that they capture and process your claim quickly and correctly.</w:t>
      </w:r>
    </w:p>
    <w:p w14:paraId="69C73C79" w14:textId="2AFABD11" w:rsidR="00D4563E" w:rsidRPr="00950C93" w:rsidRDefault="00D4563E" w:rsidP="00F12A5F">
      <w:pPr>
        <w:spacing w:after="120" w:line="360" w:lineRule="auto"/>
        <w:jc w:val="both"/>
        <w:rPr>
          <w:rFonts w:ascii="Arial" w:hAnsi="Arial" w:cs="Arial"/>
          <w:i/>
          <w:iCs/>
        </w:rPr>
      </w:pPr>
      <w:r w:rsidRPr="00950C93">
        <w:rPr>
          <w:rFonts w:ascii="Arial" w:hAnsi="Arial" w:cs="Arial"/>
          <w:i/>
          <w:iCs/>
        </w:rPr>
        <w:t>How will you know if your claims were paid?</w:t>
      </w:r>
    </w:p>
    <w:p w14:paraId="1B67E5FF" w14:textId="01C0229F" w:rsidR="00D4563E" w:rsidRPr="00950C93" w:rsidRDefault="00D4563E" w:rsidP="00F12A5F">
      <w:pPr>
        <w:spacing w:after="120" w:line="360" w:lineRule="auto"/>
        <w:jc w:val="both"/>
        <w:rPr>
          <w:rFonts w:ascii="Arial" w:hAnsi="Arial" w:cs="Arial"/>
          <w:i/>
          <w:iCs/>
        </w:rPr>
      </w:pPr>
      <w:r w:rsidRPr="00950C93">
        <w:rPr>
          <w:rFonts w:ascii="Arial" w:hAnsi="Arial" w:cs="Arial"/>
        </w:rPr>
        <w:t xml:space="preserve">Depending on the scheme, after submitting a claim the </w:t>
      </w:r>
      <w:r w:rsidR="002223CA" w:rsidRPr="00950C93">
        <w:rPr>
          <w:rFonts w:ascii="Arial" w:hAnsi="Arial" w:cs="Arial"/>
        </w:rPr>
        <w:t>member</w:t>
      </w:r>
      <w:r w:rsidRPr="00950C93">
        <w:rPr>
          <w:rFonts w:ascii="Arial" w:hAnsi="Arial" w:cs="Arial"/>
        </w:rPr>
        <w:t xml:space="preserve"> will get:</w:t>
      </w:r>
    </w:p>
    <w:p w14:paraId="7BEF1AA9" w14:textId="77777777" w:rsidR="00D4563E" w:rsidRPr="00950C93" w:rsidRDefault="00D4563E" w:rsidP="00F12A5F">
      <w:pPr>
        <w:pStyle w:val="ListParagraph"/>
        <w:numPr>
          <w:ilvl w:val="0"/>
          <w:numId w:val="228"/>
        </w:numPr>
        <w:spacing w:after="120" w:line="360" w:lineRule="auto"/>
        <w:jc w:val="both"/>
        <w:rPr>
          <w:rFonts w:ascii="Arial" w:hAnsi="Arial" w:cs="Arial"/>
        </w:rPr>
      </w:pPr>
      <w:r w:rsidRPr="00950C93">
        <w:rPr>
          <w:rFonts w:ascii="Arial" w:hAnsi="Arial" w:cs="Arial"/>
        </w:rPr>
        <w:t>An SMS notification once it has been processed.</w:t>
      </w:r>
    </w:p>
    <w:p w14:paraId="1EDEB9FC" w14:textId="77777777" w:rsidR="00D4563E" w:rsidRPr="00950C93" w:rsidRDefault="00D4563E" w:rsidP="00F12A5F">
      <w:pPr>
        <w:pStyle w:val="ListParagraph"/>
        <w:numPr>
          <w:ilvl w:val="0"/>
          <w:numId w:val="228"/>
        </w:numPr>
        <w:spacing w:after="120" w:line="360" w:lineRule="auto"/>
        <w:jc w:val="both"/>
        <w:rPr>
          <w:rFonts w:ascii="Arial" w:hAnsi="Arial" w:cs="Arial"/>
        </w:rPr>
      </w:pPr>
      <w:r w:rsidRPr="00950C93">
        <w:rPr>
          <w:rFonts w:ascii="Arial" w:hAnsi="Arial" w:cs="Arial"/>
        </w:rPr>
        <w:t>An email confirmation that it has been processed with a summary both approved and rejected claims.</w:t>
      </w:r>
    </w:p>
    <w:p w14:paraId="6191C44C" w14:textId="77777777" w:rsidR="00D4563E" w:rsidRPr="00950C93" w:rsidRDefault="00D4563E" w:rsidP="00F12A5F">
      <w:pPr>
        <w:pStyle w:val="ListParagraph"/>
        <w:numPr>
          <w:ilvl w:val="0"/>
          <w:numId w:val="228"/>
        </w:numPr>
        <w:spacing w:after="120" w:line="360" w:lineRule="auto"/>
        <w:jc w:val="both"/>
        <w:rPr>
          <w:rFonts w:ascii="Arial" w:hAnsi="Arial" w:cs="Arial"/>
        </w:rPr>
      </w:pPr>
      <w:r w:rsidRPr="00950C93">
        <w:rPr>
          <w:rFonts w:ascii="Arial" w:hAnsi="Arial" w:cs="Arial"/>
        </w:rPr>
        <w:t>A monthly detailed statement that summarizing all contributions and claims transactions that occur throughout that month.</w:t>
      </w:r>
    </w:p>
    <w:p w14:paraId="302489F4" w14:textId="77777777" w:rsidR="00D4563E" w:rsidRPr="00950C93" w:rsidRDefault="00D4563E" w:rsidP="00F12A5F">
      <w:pPr>
        <w:pStyle w:val="ListParagraph"/>
        <w:numPr>
          <w:ilvl w:val="0"/>
          <w:numId w:val="228"/>
        </w:numPr>
        <w:spacing w:after="120" w:line="360" w:lineRule="auto"/>
        <w:jc w:val="both"/>
        <w:rPr>
          <w:rFonts w:ascii="Arial" w:hAnsi="Arial" w:cs="Arial"/>
        </w:rPr>
      </w:pPr>
      <w:r w:rsidRPr="00950C93">
        <w:rPr>
          <w:rFonts w:ascii="Arial" w:hAnsi="Arial" w:cs="Arial"/>
        </w:rPr>
        <w:t>The member can view their statements online of which the scheme will provide the website.</w:t>
      </w:r>
    </w:p>
    <w:p w14:paraId="04CD102A" w14:textId="709431ED" w:rsidR="00D4563E" w:rsidRPr="00950C93" w:rsidRDefault="00D4563E" w:rsidP="00F12A5F">
      <w:pPr>
        <w:spacing w:after="120" w:line="360" w:lineRule="auto"/>
        <w:jc w:val="both"/>
        <w:rPr>
          <w:rFonts w:ascii="Arial" w:hAnsi="Arial" w:cs="Arial"/>
          <w:i/>
          <w:iCs/>
        </w:rPr>
      </w:pPr>
      <w:r w:rsidRPr="00950C93">
        <w:rPr>
          <w:rFonts w:ascii="Arial" w:hAnsi="Arial" w:cs="Arial"/>
          <w:i/>
          <w:iCs/>
        </w:rPr>
        <w:t>When to expect payment</w:t>
      </w:r>
    </w:p>
    <w:p w14:paraId="49F1C96A" w14:textId="77777777" w:rsidR="00D4563E" w:rsidRPr="00950C93" w:rsidRDefault="00D4563E" w:rsidP="00F12A5F">
      <w:pPr>
        <w:pStyle w:val="ListParagraph"/>
        <w:numPr>
          <w:ilvl w:val="0"/>
          <w:numId w:val="229"/>
        </w:numPr>
        <w:spacing w:after="120" w:line="360" w:lineRule="auto"/>
        <w:jc w:val="both"/>
        <w:rPr>
          <w:rFonts w:ascii="Arial" w:hAnsi="Arial" w:cs="Arial"/>
        </w:rPr>
      </w:pPr>
      <w:r w:rsidRPr="00950C93">
        <w:rPr>
          <w:rFonts w:ascii="Arial" w:hAnsi="Arial" w:cs="Arial"/>
        </w:rPr>
        <w:t>Schemes have a weekly payment cycle for members and providers. However, payment may only reflect after a few days, depending on which bank you use.</w:t>
      </w:r>
    </w:p>
    <w:p w14:paraId="5BC8BD26" w14:textId="77777777" w:rsidR="00D4563E" w:rsidRPr="00950C93" w:rsidRDefault="00D4563E" w:rsidP="00F12A5F">
      <w:pPr>
        <w:pStyle w:val="ListParagraph"/>
        <w:numPr>
          <w:ilvl w:val="0"/>
          <w:numId w:val="229"/>
        </w:numPr>
        <w:spacing w:after="120" w:line="360" w:lineRule="auto"/>
        <w:jc w:val="both"/>
        <w:rPr>
          <w:rFonts w:ascii="Arial" w:hAnsi="Arial" w:cs="Arial"/>
        </w:rPr>
      </w:pPr>
      <w:r w:rsidRPr="00950C93">
        <w:rPr>
          <w:rFonts w:ascii="Arial" w:hAnsi="Arial" w:cs="Arial"/>
        </w:rPr>
        <w:t xml:space="preserve">Payment is subject to the correct information being supplied and meeting submission cut-off times. </w:t>
      </w:r>
    </w:p>
    <w:p w14:paraId="3F0D4C3F" w14:textId="07AD2D31" w:rsidR="00D4563E" w:rsidRPr="00950C93" w:rsidRDefault="00D4563E" w:rsidP="00F12A5F">
      <w:pPr>
        <w:spacing w:after="120" w:line="360" w:lineRule="auto"/>
        <w:jc w:val="both"/>
        <w:rPr>
          <w:rFonts w:ascii="Arial" w:hAnsi="Arial" w:cs="Arial"/>
          <w:i/>
          <w:iCs/>
        </w:rPr>
      </w:pPr>
      <w:r w:rsidRPr="00950C93">
        <w:rPr>
          <w:rFonts w:ascii="Arial" w:hAnsi="Arial" w:cs="Arial"/>
          <w:i/>
          <w:iCs/>
        </w:rPr>
        <w:t>Reasons for partial payment of claims</w:t>
      </w:r>
    </w:p>
    <w:p w14:paraId="7C32E6DF" w14:textId="53EE91AE" w:rsidR="00D4563E" w:rsidRPr="00950C93" w:rsidRDefault="00D4563E" w:rsidP="00F12A5F">
      <w:pPr>
        <w:spacing w:after="120" w:line="360" w:lineRule="auto"/>
        <w:jc w:val="both"/>
        <w:rPr>
          <w:rFonts w:ascii="Arial" w:hAnsi="Arial" w:cs="Arial"/>
        </w:rPr>
      </w:pPr>
      <w:r w:rsidRPr="00950C93">
        <w:rPr>
          <w:rFonts w:ascii="Arial" w:hAnsi="Arial" w:cs="Arial"/>
        </w:rPr>
        <w:t xml:space="preserve">There may be a difference between the actual claim for the services rendered and the benefit paid by the Scheme; </w:t>
      </w:r>
      <w:r w:rsidR="001C053E" w:rsidRPr="00950C93">
        <w:rPr>
          <w:rFonts w:ascii="Arial" w:hAnsi="Arial" w:cs="Arial"/>
        </w:rPr>
        <w:t>due to the following reasons</w:t>
      </w:r>
      <w:r w:rsidRPr="00950C93">
        <w:rPr>
          <w:rFonts w:ascii="Arial" w:hAnsi="Arial" w:cs="Arial"/>
        </w:rPr>
        <w:t>;</w:t>
      </w:r>
    </w:p>
    <w:p w14:paraId="47CFFEFC" w14:textId="77777777" w:rsidR="00D4563E" w:rsidRPr="00950C93" w:rsidRDefault="00D4563E" w:rsidP="00F12A5F">
      <w:pPr>
        <w:pStyle w:val="ListParagraph"/>
        <w:numPr>
          <w:ilvl w:val="0"/>
          <w:numId w:val="230"/>
        </w:numPr>
        <w:spacing w:after="120" w:line="360" w:lineRule="auto"/>
        <w:jc w:val="both"/>
        <w:rPr>
          <w:rFonts w:ascii="Arial" w:hAnsi="Arial" w:cs="Arial"/>
        </w:rPr>
      </w:pPr>
      <w:r w:rsidRPr="00950C93">
        <w:rPr>
          <w:rFonts w:ascii="Arial" w:hAnsi="Arial" w:cs="Arial"/>
        </w:rPr>
        <w:t>When annual benefits are exhausted;</w:t>
      </w:r>
    </w:p>
    <w:p w14:paraId="1175DAB3" w14:textId="77777777" w:rsidR="00D4563E" w:rsidRPr="00950C93" w:rsidRDefault="00D4563E" w:rsidP="00F12A5F">
      <w:pPr>
        <w:pStyle w:val="ListParagraph"/>
        <w:numPr>
          <w:ilvl w:val="0"/>
          <w:numId w:val="230"/>
        </w:numPr>
        <w:spacing w:after="120" w:line="360" w:lineRule="auto"/>
        <w:jc w:val="both"/>
        <w:rPr>
          <w:rFonts w:ascii="Arial" w:hAnsi="Arial" w:cs="Arial"/>
        </w:rPr>
      </w:pPr>
      <w:r w:rsidRPr="00950C93">
        <w:rPr>
          <w:rFonts w:ascii="Arial" w:hAnsi="Arial" w:cs="Arial"/>
        </w:rPr>
        <w:t>Where co-payments are applicable.</w:t>
      </w:r>
    </w:p>
    <w:p w14:paraId="7153ADA3" w14:textId="61DC1931" w:rsidR="00D4563E" w:rsidRPr="00950C93" w:rsidRDefault="00D4563E" w:rsidP="00F12A5F">
      <w:pPr>
        <w:spacing w:after="120" w:line="360" w:lineRule="auto"/>
        <w:jc w:val="both"/>
        <w:rPr>
          <w:rFonts w:ascii="Arial" w:hAnsi="Arial" w:cs="Arial"/>
          <w:i/>
          <w:iCs/>
        </w:rPr>
      </w:pPr>
      <w:r w:rsidRPr="00950C93">
        <w:rPr>
          <w:rFonts w:ascii="Arial" w:hAnsi="Arial" w:cs="Arial"/>
          <w:i/>
          <w:iCs/>
        </w:rPr>
        <w:t>Non-payment of claims:</w:t>
      </w:r>
    </w:p>
    <w:p w14:paraId="3239314A" w14:textId="77777777" w:rsidR="00D4563E" w:rsidRPr="00950C93" w:rsidRDefault="00D4563E" w:rsidP="00F12A5F">
      <w:pPr>
        <w:pStyle w:val="ListParagraph"/>
        <w:numPr>
          <w:ilvl w:val="0"/>
          <w:numId w:val="231"/>
        </w:numPr>
        <w:spacing w:after="120" w:line="360" w:lineRule="auto"/>
        <w:jc w:val="both"/>
        <w:rPr>
          <w:rFonts w:ascii="Arial" w:hAnsi="Arial" w:cs="Arial"/>
        </w:rPr>
      </w:pPr>
      <w:r w:rsidRPr="00950C93">
        <w:rPr>
          <w:rFonts w:ascii="Arial" w:hAnsi="Arial" w:cs="Arial"/>
        </w:rPr>
        <w:t>Services, material or medicine items are excluded from the Scheme’s benefits;</w:t>
      </w:r>
    </w:p>
    <w:p w14:paraId="5724AD16" w14:textId="77777777" w:rsidR="00D4563E" w:rsidRPr="00950C93" w:rsidRDefault="00D4563E" w:rsidP="00F12A5F">
      <w:pPr>
        <w:pStyle w:val="ListParagraph"/>
        <w:numPr>
          <w:ilvl w:val="0"/>
          <w:numId w:val="231"/>
        </w:numPr>
        <w:spacing w:after="120" w:line="360" w:lineRule="auto"/>
        <w:jc w:val="both"/>
        <w:rPr>
          <w:rFonts w:ascii="Arial" w:hAnsi="Arial" w:cs="Arial"/>
        </w:rPr>
      </w:pPr>
      <w:r w:rsidRPr="00950C93">
        <w:rPr>
          <w:rFonts w:ascii="Arial" w:hAnsi="Arial" w:cs="Arial"/>
        </w:rPr>
        <w:t>Service provider is not registered with an acknowledged professional institution;</w:t>
      </w:r>
    </w:p>
    <w:p w14:paraId="35111097" w14:textId="77777777" w:rsidR="00D4563E" w:rsidRPr="00950C93" w:rsidRDefault="00D4563E" w:rsidP="00F12A5F">
      <w:pPr>
        <w:pStyle w:val="ListParagraph"/>
        <w:numPr>
          <w:ilvl w:val="0"/>
          <w:numId w:val="231"/>
        </w:numPr>
        <w:spacing w:after="120" w:line="360" w:lineRule="auto"/>
        <w:jc w:val="both"/>
        <w:rPr>
          <w:rFonts w:ascii="Arial" w:hAnsi="Arial" w:cs="Arial"/>
        </w:rPr>
      </w:pPr>
      <w:r w:rsidRPr="00950C93">
        <w:rPr>
          <w:rFonts w:ascii="Arial" w:hAnsi="Arial" w:cs="Arial"/>
        </w:rPr>
        <w:t>Allocated benefits for a specific benefit year have been exhausted;</w:t>
      </w:r>
    </w:p>
    <w:p w14:paraId="6AB64466" w14:textId="77777777" w:rsidR="00D4563E" w:rsidRPr="00950C93" w:rsidRDefault="00D4563E" w:rsidP="00F12A5F">
      <w:pPr>
        <w:pStyle w:val="ListParagraph"/>
        <w:numPr>
          <w:ilvl w:val="0"/>
          <w:numId w:val="231"/>
        </w:numPr>
        <w:spacing w:after="120" w:line="360" w:lineRule="auto"/>
        <w:jc w:val="both"/>
        <w:rPr>
          <w:rFonts w:ascii="Arial" w:hAnsi="Arial" w:cs="Arial"/>
        </w:rPr>
      </w:pPr>
      <w:r w:rsidRPr="00950C93">
        <w:rPr>
          <w:rFonts w:ascii="Arial" w:hAnsi="Arial" w:cs="Arial"/>
        </w:rPr>
        <w:t>Invalid tariff code, diagnostic or NAPPI code(s) reflected on the claim;</w:t>
      </w:r>
    </w:p>
    <w:p w14:paraId="6D6AEB32" w14:textId="39304513" w:rsidR="00D4563E" w:rsidRPr="00950C93" w:rsidRDefault="00D4563E" w:rsidP="00F12A5F">
      <w:pPr>
        <w:pStyle w:val="ListParagraph"/>
        <w:numPr>
          <w:ilvl w:val="0"/>
          <w:numId w:val="231"/>
        </w:numPr>
        <w:spacing w:after="120" w:line="360" w:lineRule="auto"/>
        <w:jc w:val="both"/>
        <w:rPr>
          <w:rFonts w:ascii="Arial" w:hAnsi="Arial" w:cs="Arial"/>
        </w:rPr>
      </w:pPr>
      <w:r w:rsidRPr="00950C93">
        <w:rPr>
          <w:rFonts w:ascii="Arial" w:hAnsi="Arial" w:cs="Arial"/>
        </w:rPr>
        <w:t xml:space="preserve">Member or </w:t>
      </w:r>
      <w:r w:rsidR="000F2963">
        <w:rPr>
          <w:rFonts w:ascii="Arial" w:hAnsi="Arial" w:cs="Arial"/>
        </w:rPr>
        <w:t>Dependant</w:t>
      </w:r>
      <w:r w:rsidRPr="00950C93">
        <w:rPr>
          <w:rFonts w:ascii="Arial" w:hAnsi="Arial" w:cs="Arial"/>
        </w:rPr>
        <w:t xml:space="preserve"> not registered on the Scheme;</w:t>
      </w:r>
    </w:p>
    <w:p w14:paraId="39CDDDD1" w14:textId="77777777" w:rsidR="00D4563E" w:rsidRPr="00950C93" w:rsidRDefault="00D4563E" w:rsidP="00F12A5F">
      <w:pPr>
        <w:pStyle w:val="ListParagraph"/>
        <w:numPr>
          <w:ilvl w:val="0"/>
          <w:numId w:val="231"/>
        </w:numPr>
        <w:spacing w:after="120" w:line="360" w:lineRule="auto"/>
        <w:jc w:val="both"/>
        <w:rPr>
          <w:rFonts w:ascii="Arial" w:hAnsi="Arial" w:cs="Arial"/>
        </w:rPr>
      </w:pPr>
      <w:r w:rsidRPr="00950C93">
        <w:rPr>
          <w:rFonts w:ascii="Arial" w:hAnsi="Arial" w:cs="Arial"/>
        </w:rPr>
        <w:lastRenderedPageBreak/>
        <w:t>Benefits suspended at the time of treatment/service delivery;</w:t>
      </w:r>
    </w:p>
    <w:p w14:paraId="29C3701F" w14:textId="77777777" w:rsidR="00D4563E" w:rsidRPr="00950C93" w:rsidRDefault="00D4563E" w:rsidP="00F12A5F">
      <w:pPr>
        <w:pStyle w:val="ListParagraph"/>
        <w:numPr>
          <w:ilvl w:val="0"/>
          <w:numId w:val="231"/>
        </w:numPr>
        <w:spacing w:after="120" w:line="360" w:lineRule="auto"/>
        <w:jc w:val="both"/>
        <w:rPr>
          <w:rFonts w:ascii="Arial" w:hAnsi="Arial" w:cs="Arial"/>
        </w:rPr>
      </w:pPr>
      <w:r w:rsidRPr="00950C93">
        <w:rPr>
          <w:rFonts w:ascii="Arial" w:hAnsi="Arial" w:cs="Arial"/>
        </w:rPr>
        <w:t>No authorization was obtained for a specific service item;</w:t>
      </w:r>
    </w:p>
    <w:p w14:paraId="0087E261" w14:textId="0BD6C1F2" w:rsidR="003354B5" w:rsidRPr="00950C93" w:rsidRDefault="00D4563E" w:rsidP="00F12A5F">
      <w:pPr>
        <w:pStyle w:val="ListParagraph"/>
        <w:numPr>
          <w:ilvl w:val="0"/>
          <w:numId w:val="231"/>
        </w:numPr>
        <w:spacing w:after="120" w:line="360" w:lineRule="auto"/>
        <w:jc w:val="both"/>
        <w:rPr>
          <w:rFonts w:ascii="Arial" w:hAnsi="Arial" w:cs="Arial"/>
        </w:rPr>
      </w:pPr>
      <w:r w:rsidRPr="00950C93">
        <w:rPr>
          <w:rFonts w:ascii="Arial" w:hAnsi="Arial" w:cs="Arial"/>
        </w:rPr>
        <w:t>Claims have a service date older than four (4) months.</w:t>
      </w:r>
    </w:p>
    <w:p w14:paraId="15DBEC39" w14:textId="77777777" w:rsidR="00DC51F6" w:rsidRPr="00950C93" w:rsidRDefault="00DC51F6" w:rsidP="0059465D">
      <w:pPr>
        <w:pStyle w:val="ListParagraph"/>
        <w:numPr>
          <w:ilvl w:val="0"/>
          <w:numId w:val="231"/>
        </w:numPr>
        <w:spacing w:after="120" w:line="360" w:lineRule="auto"/>
        <w:jc w:val="both"/>
      </w:pPr>
    </w:p>
    <w:p w14:paraId="1886CAB0" w14:textId="4E9A7088" w:rsidR="006E7BFD" w:rsidRPr="00950C93" w:rsidRDefault="000F45E2" w:rsidP="00F12A5F">
      <w:pPr>
        <w:pStyle w:val="Heading3"/>
        <w:jc w:val="both"/>
      </w:pPr>
      <w:bookmarkStart w:id="152" w:name="_Toc90623311"/>
      <w:r w:rsidRPr="00950C93">
        <w:t xml:space="preserve">5.1.3 </w:t>
      </w:r>
      <w:r w:rsidR="006E7BFD" w:rsidRPr="00950C93">
        <w:t>The consequences of non-compliance with the</w:t>
      </w:r>
      <w:r w:rsidRPr="00950C93">
        <w:t xml:space="preserve"> claim</w:t>
      </w:r>
      <w:r w:rsidR="006E7BFD" w:rsidRPr="00950C93">
        <w:t xml:space="preserve"> process</w:t>
      </w:r>
      <w:bookmarkEnd w:id="152"/>
      <w:r w:rsidR="006E7BFD" w:rsidRPr="00950C93">
        <w:t xml:space="preserve"> </w:t>
      </w:r>
    </w:p>
    <w:p w14:paraId="662852C4" w14:textId="77777777" w:rsidR="000A0F92" w:rsidRPr="00950C93" w:rsidRDefault="000A0F92"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 xml:space="preserve">Member </w:t>
      </w:r>
    </w:p>
    <w:p w14:paraId="33FC0421" w14:textId="77777777" w:rsidR="000A0F92" w:rsidRPr="00950C93" w:rsidRDefault="000A0F92" w:rsidP="00F12A5F">
      <w:pPr>
        <w:numPr>
          <w:ilvl w:val="0"/>
          <w:numId w:val="23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Loose membership if premiums are not paid out</w:t>
      </w:r>
    </w:p>
    <w:p w14:paraId="66373CC1" w14:textId="77777777" w:rsidR="000A0F92" w:rsidRPr="00950C93" w:rsidRDefault="000A0F92" w:rsidP="00F12A5F">
      <w:pPr>
        <w:numPr>
          <w:ilvl w:val="0"/>
          <w:numId w:val="23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scheme will not meet any expenses incurred during the period of non-payment even if premiums have been updated.</w:t>
      </w:r>
    </w:p>
    <w:p w14:paraId="70229EFD" w14:textId="77777777" w:rsidR="000A0F92" w:rsidRPr="00950C93" w:rsidRDefault="000A0F92" w:rsidP="00F12A5F">
      <w:pPr>
        <w:numPr>
          <w:ilvl w:val="0"/>
          <w:numId w:val="23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If there was non-disclosure of a pre-existing condition, the scheme might cancel the membership, reclaim all benefits pertaining to the particular condition or even charge the member for fraud.</w:t>
      </w:r>
    </w:p>
    <w:p w14:paraId="7B3A38CE" w14:textId="77777777" w:rsidR="000A0F92" w:rsidRPr="00950C93" w:rsidRDefault="000A0F92" w:rsidP="00F12A5F">
      <w:pPr>
        <w:numPr>
          <w:ilvl w:val="0"/>
          <w:numId w:val="23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Liability for a claim in which no preauthorization was obtained for a non-emergency procedure</w:t>
      </w:r>
    </w:p>
    <w:p w14:paraId="03A2426E" w14:textId="77777777" w:rsidR="000A0F92" w:rsidRPr="00950C93" w:rsidRDefault="000A0F92" w:rsidP="00F12A5F">
      <w:pPr>
        <w:numPr>
          <w:ilvl w:val="0"/>
          <w:numId w:val="23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Stale claims will not be paid for.</w:t>
      </w:r>
    </w:p>
    <w:p w14:paraId="58F72CBB" w14:textId="77777777" w:rsidR="00F967C8" w:rsidRPr="00950C93" w:rsidRDefault="00F967C8" w:rsidP="00F12A5F">
      <w:pPr>
        <w:spacing w:after="120" w:line="360" w:lineRule="auto"/>
        <w:jc w:val="both"/>
        <w:rPr>
          <w:rFonts w:ascii="Arial" w:eastAsiaTheme="minorHAnsi" w:hAnsi="Arial" w:cs="Arial"/>
          <w:b/>
          <w:bCs/>
          <w:i/>
          <w:iCs/>
          <w:lang w:eastAsia="en-US"/>
        </w:rPr>
      </w:pPr>
    </w:p>
    <w:p w14:paraId="02DB38BA" w14:textId="5277CCC3" w:rsidR="000A0F92" w:rsidRPr="00950C93" w:rsidRDefault="000A0F92"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Service provider</w:t>
      </w:r>
    </w:p>
    <w:p w14:paraId="2F1BE4FA" w14:textId="77777777" w:rsidR="000A0F92" w:rsidRPr="00950C93" w:rsidRDefault="000A0F9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 service provider should have a unique practice number awarded to them upon registering with the health professionals cancel otherwise they will be charged with fraud. Therefore, each claim should contain the service provider’s practice number.</w:t>
      </w:r>
    </w:p>
    <w:p w14:paraId="5C2C2782" w14:textId="77777777" w:rsidR="000A0F92" w:rsidRPr="00950C93" w:rsidRDefault="000A0F92" w:rsidP="00F12A5F">
      <w:pPr>
        <w:numPr>
          <w:ilvl w:val="0"/>
          <w:numId w:val="23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When billing the scheme, they need to make sure correct ICD 10, NAPPI and Consumable codes are used otherwise the claim will be rejected.</w:t>
      </w:r>
    </w:p>
    <w:p w14:paraId="548B4AB5" w14:textId="5E76942E" w:rsidR="000A0F92" w:rsidRPr="00950C93" w:rsidRDefault="000A0F92" w:rsidP="00F12A5F">
      <w:pPr>
        <w:numPr>
          <w:ilvl w:val="0"/>
          <w:numId w:val="23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If any of the requirements by the Medical Schemes Act are not met, they may lose their practicing license.</w:t>
      </w:r>
    </w:p>
    <w:p w14:paraId="3409E856" w14:textId="77777777" w:rsidR="00F967C8" w:rsidRPr="00950C93" w:rsidRDefault="00F967C8" w:rsidP="00F12A5F">
      <w:pPr>
        <w:spacing w:after="120" w:line="360" w:lineRule="auto"/>
        <w:jc w:val="both"/>
        <w:rPr>
          <w:rFonts w:ascii="Arial" w:eastAsiaTheme="minorHAnsi" w:hAnsi="Arial" w:cs="Arial"/>
          <w:b/>
          <w:bCs/>
          <w:i/>
          <w:iCs/>
          <w:lang w:eastAsia="en-US"/>
        </w:rPr>
      </w:pPr>
    </w:p>
    <w:p w14:paraId="7EBDDF09" w14:textId="1D7BDE3F" w:rsidR="000A0F92" w:rsidRPr="00950C93" w:rsidRDefault="000A0F92"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Administrator</w:t>
      </w:r>
    </w:p>
    <w:p w14:paraId="552261F1" w14:textId="77777777" w:rsidR="000A0F92" w:rsidRPr="00950C93" w:rsidRDefault="000A0F92" w:rsidP="00F12A5F">
      <w:pPr>
        <w:numPr>
          <w:ilvl w:val="0"/>
          <w:numId w:val="2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Poor administration methods may lead to lose of the contract with the scheme.</w:t>
      </w:r>
    </w:p>
    <w:p w14:paraId="23143631" w14:textId="77777777" w:rsidR="000A0F92" w:rsidRPr="00950C93" w:rsidRDefault="000A0F92" w:rsidP="00F12A5F">
      <w:pPr>
        <w:numPr>
          <w:ilvl w:val="0"/>
          <w:numId w:val="2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Lack of maintaining confidentiality may lead to civil claims by members, which in turn will lead to bad publicity.</w:t>
      </w:r>
    </w:p>
    <w:p w14:paraId="596FAEE5" w14:textId="77777777" w:rsidR="000A0F92" w:rsidRPr="00950C93" w:rsidRDefault="000A0F92" w:rsidP="00F12A5F">
      <w:pPr>
        <w:numPr>
          <w:ilvl w:val="0"/>
          <w:numId w:val="23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Noncompliance to the Medical Schemes Act will lead to the loss of their practicing license</w:t>
      </w:r>
    </w:p>
    <w:p w14:paraId="7251EDCF" w14:textId="77777777" w:rsidR="000F45E2" w:rsidRPr="00950C93" w:rsidRDefault="000F45E2" w:rsidP="00F12A5F">
      <w:pPr>
        <w:autoSpaceDE w:val="0"/>
        <w:autoSpaceDN w:val="0"/>
        <w:adjustRightInd w:val="0"/>
        <w:spacing w:after="120" w:line="360" w:lineRule="auto"/>
        <w:jc w:val="both"/>
        <w:rPr>
          <w:rFonts w:ascii="Arial" w:hAnsi="Arial" w:cs="Arial"/>
        </w:rPr>
      </w:pPr>
    </w:p>
    <w:p w14:paraId="0847C2BE" w14:textId="77777777" w:rsidR="00400577" w:rsidRPr="00950C93" w:rsidRDefault="00400577" w:rsidP="00F12A5F">
      <w:pPr>
        <w:autoSpaceDE w:val="0"/>
        <w:autoSpaceDN w:val="0"/>
        <w:adjustRightInd w:val="0"/>
        <w:spacing w:after="120" w:line="360" w:lineRule="auto"/>
        <w:jc w:val="both"/>
        <w:rPr>
          <w:rFonts w:ascii="Arial" w:hAnsi="Arial" w:cs="Arial"/>
        </w:rPr>
      </w:pPr>
    </w:p>
    <w:p w14:paraId="4406B76F" w14:textId="6FADDBC6" w:rsidR="00400577" w:rsidRDefault="00400577" w:rsidP="00F12A5F">
      <w:pPr>
        <w:autoSpaceDE w:val="0"/>
        <w:autoSpaceDN w:val="0"/>
        <w:adjustRightInd w:val="0"/>
        <w:spacing w:after="120" w:line="360" w:lineRule="auto"/>
        <w:jc w:val="both"/>
        <w:rPr>
          <w:rFonts w:ascii="Arial" w:hAnsi="Arial" w:cs="Arial"/>
        </w:rPr>
      </w:pPr>
    </w:p>
    <w:p w14:paraId="7BD51FC8" w14:textId="77777777" w:rsidR="003354B5" w:rsidRPr="00950C93" w:rsidRDefault="003354B5" w:rsidP="00F12A5F">
      <w:pPr>
        <w:autoSpaceDE w:val="0"/>
        <w:autoSpaceDN w:val="0"/>
        <w:adjustRightInd w:val="0"/>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747CC9" w:rsidRPr="00950C93" w14:paraId="1A3684B2" w14:textId="77777777" w:rsidTr="00747CC9">
        <w:tc>
          <w:tcPr>
            <w:tcW w:w="9016" w:type="dxa"/>
            <w:shd w:val="clear" w:color="auto" w:fill="A5A5A5" w:themeFill="accent3"/>
          </w:tcPr>
          <w:p w14:paraId="4D002920" w14:textId="7C2E327E" w:rsidR="00747CC9" w:rsidRPr="00950C93" w:rsidRDefault="006C33F2" w:rsidP="00F12A5F">
            <w:pPr>
              <w:pStyle w:val="Heading2"/>
              <w:jc w:val="both"/>
              <w:outlineLvl w:val="1"/>
            </w:pPr>
            <w:bookmarkStart w:id="153" w:name="_Toc90623312"/>
            <w:r w:rsidRPr="00950C93">
              <w:t xml:space="preserve">5.1 </w:t>
            </w:r>
            <w:r w:rsidR="00747CC9" w:rsidRPr="00950C93">
              <w:t>ROUTES FOLLOWED</w:t>
            </w:r>
            <w:bookmarkEnd w:id="153"/>
          </w:p>
        </w:tc>
      </w:tr>
    </w:tbl>
    <w:p w14:paraId="6BE2D280" w14:textId="77777777" w:rsidR="000F45E2" w:rsidRPr="00950C93" w:rsidRDefault="000F45E2" w:rsidP="00F12A5F">
      <w:pPr>
        <w:autoSpaceDE w:val="0"/>
        <w:autoSpaceDN w:val="0"/>
        <w:adjustRightInd w:val="0"/>
        <w:spacing w:after="120" w:line="360" w:lineRule="auto"/>
        <w:jc w:val="both"/>
        <w:rPr>
          <w:rFonts w:ascii="Arial" w:hAnsi="Arial" w:cs="Arial"/>
          <w:b/>
        </w:rPr>
      </w:pPr>
    </w:p>
    <w:p w14:paraId="785A26A0" w14:textId="446EE22F" w:rsidR="006E7BFD" w:rsidRPr="00950C93" w:rsidRDefault="000F45E2" w:rsidP="00F12A5F">
      <w:pPr>
        <w:pStyle w:val="Heading3"/>
        <w:jc w:val="both"/>
      </w:pPr>
      <w:bookmarkStart w:id="154" w:name="_Toc90623313"/>
      <w:r w:rsidRPr="00950C93">
        <w:t xml:space="preserve">5.2.1 </w:t>
      </w:r>
      <w:r w:rsidR="006E7BFD" w:rsidRPr="00950C93">
        <w:t>The route followed by a standard claim.</w:t>
      </w:r>
      <w:bookmarkEnd w:id="154"/>
      <w:r w:rsidR="006E7BFD" w:rsidRPr="00950C93">
        <w:t xml:space="preserve"> </w:t>
      </w:r>
    </w:p>
    <w:p w14:paraId="3F2FC9B3" w14:textId="77777777" w:rsidR="0003350F" w:rsidRPr="00950C93" w:rsidRDefault="0003350F" w:rsidP="00F12A5F">
      <w:pPr>
        <w:spacing w:after="120" w:line="360" w:lineRule="auto"/>
        <w:jc w:val="both"/>
        <w:rPr>
          <w:rFonts w:ascii="Arial" w:hAnsi="Arial" w:cs="Arial"/>
        </w:rPr>
      </w:pPr>
      <w:r w:rsidRPr="00950C93">
        <w:rPr>
          <w:rFonts w:ascii="Arial" w:hAnsi="Arial" w:cs="Arial"/>
        </w:rPr>
        <w:t xml:space="preserve">There are numerous steps that need to be completed before a claim can be paid.  The following are the basic steps needed to be completed for a claim to be paid. </w:t>
      </w:r>
    </w:p>
    <w:p w14:paraId="2759AB0D" w14:textId="0BBD0927" w:rsidR="0003350F" w:rsidRPr="00950C93" w:rsidRDefault="0003350F" w:rsidP="00F12A5F">
      <w:pPr>
        <w:spacing w:after="120" w:line="360" w:lineRule="auto"/>
        <w:jc w:val="both"/>
        <w:rPr>
          <w:rFonts w:ascii="Arial" w:hAnsi="Arial" w:cs="Arial"/>
        </w:rPr>
      </w:pPr>
      <w:bookmarkStart w:id="155" w:name="_Hlk12778678"/>
      <w:bookmarkStart w:id="156" w:name="_Hlk12777735"/>
      <w:r w:rsidRPr="00950C93">
        <w:rPr>
          <w:rFonts w:ascii="Arial" w:hAnsi="Arial" w:cs="Arial"/>
          <w:b/>
          <w:bCs/>
          <w:i/>
          <w:iCs/>
        </w:rPr>
        <w:t>Stage 1</w:t>
      </w:r>
      <w:r w:rsidRPr="00950C93">
        <w:rPr>
          <w:rFonts w:ascii="Arial" w:hAnsi="Arial" w:cs="Arial"/>
        </w:rPr>
        <w:t xml:space="preserve"> – the member seeks medical attention from a healthcare provider, i.e. a hospital, doctor, therapist, pharmacist, laboratory, etc. </w:t>
      </w:r>
    </w:p>
    <w:p w14:paraId="3603CF17" w14:textId="77777777" w:rsidR="0003350F" w:rsidRPr="00950C93" w:rsidRDefault="0003350F" w:rsidP="00F12A5F">
      <w:pPr>
        <w:spacing w:after="120" w:line="360" w:lineRule="auto"/>
        <w:jc w:val="both"/>
        <w:rPr>
          <w:rFonts w:ascii="Arial" w:hAnsi="Arial" w:cs="Arial"/>
        </w:rPr>
      </w:pPr>
      <w:r w:rsidRPr="00950C93">
        <w:rPr>
          <w:rFonts w:ascii="Arial" w:hAnsi="Arial" w:cs="Arial"/>
          <w:b/>
          <w:bCs/>
          <w:i/>
          <w:iCs/>
        </w:rPr>
        <w:t>Stage 2</w:t>
      </w:r>
      <w:r w:rsidRPr="00950C93">
        <w:rPr>
          <w:rFonts w:ascii="Arial" w:hAnsi="Arial" w:cs="Arial"/>
        </w:rPr>
        <w:t xml:space="preserve"> – The provider submits a claim document to the scheme. This is done according to the scheme rules, and the provider needs to make sure that all the information is correct and has been entered. This includes the services rendered, date of service, relevant codes, etc. </w:t>
      </w:r>
    </w:p>
    <w:p w14:paraId="4B2C7621" w14:textId="7B22EFB9" w:rsidR="0003350F" w:rsidRPr="00950C93" w:rsidRDefault="0003350F" w:rsidP="00F12A5F">
      <w:pPr>
        <w:spacing w:after="120" w:line="360" w:lineRule="auto"/>
        <w:jc w:val="both"/>
        <w:rPr>
          <w:rFonts w:ascii="Arial" w:hAnsi="Arial" w:cs="Arial"/>
        </w:rPr>
      </w:pPr>
      <w:r w:rsidRPr="00950C93">
        <w:rPr>
          <w:rFonts w:ascii="Arial" w:hAnsi="Arial" w:cs="Arial"/>
          <w:b/>
          <w:bCs/>
          <w:i/>
          <w:iCs/>
        </w:rPr>
        <w:t>Stage 3</w:t>
      </w:r>
      <w:r w:rsidRPr="00950C93">
        <w:rPr>
          <w:rFonts w:ascii="Arial" w:hAnsi="Arial" w:cs="Arial"/>
        </w:rPr>
        <w:t xml:space="preserve"> – The claim is received by the scheme and it is entered into the system and filed properly according to company policies. This stage is important as it will ensure timely payment of the claim.</w:t>
      </w:r>
    </w:p>
    <w:p w14:paraId="03BCA27D" w14:textId="4E5B2899" w:rsidR="0003350F" w:rsidRPr="00950C93" w:rsidRDefault="0003350F" w:rsidP="00F12A5F">
      <w:pPr>
        <w:spacing w:after="120" w:line="360" w:lineRule="auto"/>
        <w:jc w:val="both"/>
        <w:rPr>
          <w:rFonts w:ascii="Arial" w:hAnsi="Arial" w:cs="Arial"/>
        </w:rPr>
      </w:pPr>
      <w:r w:rsidRPr="00950C93">
        <w:rPr>
          <w:rFonts w:ascii="Arial" w:hAnsi="Arial" w:cs="Arial"/>
          <w:b/>
          <w:bCs/>
          <w:i/>
          <w:iCs/>
        </w:rPr>
        <w:t>Stage 4</w:t>
      </w:r>
      <w:r w:rsidRPr="00950C93">
        <w:rPr>
          <w:rFonts w:ascii="Arial" w:hAnsi="Arial" w:cs="Arial"/>
        </w:rPr>
        <w:t xml:space="preserve"> – This stage is the actual processing of the claim where it is reviewed to ensure that the provider followed the guidelines of the policy. If everything is in order, as described before, it will then be determined what amount will be paid to the provider and what the member will be liable for. </w:t>
      </w:r>
    </w:p>
    <w:bookmarkEnd w:id="155"/>
    <w:p w14:paraId="76B2485C" w14:textId="714D8D91" w:rsidR="0003350F" w:rsidRPr="00950C93" w:rsidRDefault="0003350F" w:rsidP="00F12A5F">
      <w:pPr>
        <w:spacing w:after="120" w:line="360" w:lineRule="auto"/>
        <w:jc w:val="both"/>
        <w:rPr>
          <w:rFonts w:ascii="Arial" w:hAnsi="Arial" w:cs="Arial"/>
        </w:rPr>
      </w:pPr>
      <w:r w:rsidRPr="00950C93">
        <w:rPr>
          <w:rFonts w:ascii="Arial" w:hAnsi="Arial" w:cs="Arial"/>
          <w:b/>
          <w:bCs/>
          <w:i/>
          <w:iCs/>
        </w:rPr>
        <w:t>Stage 5</w:t>
      </w:r>
      <w:r w:rsidRPr="00950C93">
        <w:rPr>
          <w:rFonts w:ascii="Arial" w:hAnsi="Arial" w:cs="Arial"/>
        </w:rPr>
        <w:t xml:space="preserve"> – Payment is made to the provider; a bill is also sent to the member in case they will be a co-payment.</w:t>
      </w:r>
    </w:p>
    <w:p w14:paraId="308EDF0B" w14:textId="06CF82CC" w:rsidR="0003350F" w:rsidRPr="00950C93" w:rsidRDefault="0003350F" w:rsidP="00F12A5F">
      <w:pPr>
        <w:spacing w:after="120" w:line="360" w:lineRule="auto"/>
        <w:jc w:val="both"/>
        <w:rPr>
          <w:rFonts w:ascii="Arial" w:hAnsi="Arial" w:cs="Arial"/>
        </w:rPr>
      </w:pPr>
      <w:r w:rsidRPr="00950C93">
        <w:rPr>
          <w:rFonts w:ascii="Arial" w:hAnsi="Arial" w:cs="Arial"/>
          <w:b/>
          <w:bCs/>
          <w:i/>
          <w:iCs/>
        </w:rPr>
        <w:t>Stage 6</w:t>
      </w:r>
      <w:r w:rsidRPr="00950C93">
        <w:rPr>
          <w:rFonts w:ascii="Arial" w:hAnsi="Arial" w:cs="Arial"/>
        </w:rPr>
        <w:t xml:space="preserve"> – A statement will then be sent to the member for all the transactions that will have been performed on the particular claim.</w:t>
      </w:r>
    </w:p>
    <w:bookmarkEnd w:id="156"/>
    <w:p w14:paraId="06D8412F" w14:textId="32AA3583" w:rsidR="006E7BFD" w:rsidRPr="00950C93" w:rsidRDefault="000F45E2"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C</w:t>
      </w:r>
      <w:r w:rsidR="006E7BFD" w:rsidRPr="00950C93">
        <w:rPr>
          <w:rFonts w:ascii="Arial" w:hAnsi="Arial" w:cs="Arial"/>
          <w:b/>
          <w:bCs/>
        </w:rPr>
        <w:t>ontrol measures at each stage</w:t>
      </w:r>
      <w:r w:rsidR="006361A2" w:rsidRPr="00950C93">
        <w:rPr>
          <w:rFonts w:ascii="Arial" w:hAnsi="Arial" w:cs="Arial"/>
          <w:b/>
          <w:bCs/>
        </w:rPr>
        <w:t xml:space="preserve"> and possible errors</w:t>
      </w:r>
    </w:p>
    <w:p w14:paraId="3FC163EA" w14:textId="5C7DA7D6" w:rsidR="00034A68" w:rsidRPr="00950C93" w:rsidRDefault="001C053E" w:rsidP="00F12A5F">
      <w:pPr>
        <w:autoSpaceDE w:val="0"/>
        <w:autoSpaceDN w:val="0"/>
        <w:adjustRightInd w:val="0"/>
        <w:spacing w:after="120" w:line="360" w:lineRule="auto"/>
        <w:jc w:val="both"/>
        <w:rPr>
          <w:rFonts w:ascii="Arial" w:hAnsi="Arial" w:cs="Arial"/>
        </w:rPr>
      </w:pPr>
      <w:bookmarkStart w:id="157" w:name="_Hlk12778107"/>
      <w:r w:rsidRPr="00950C93">
        <w:rPr>
          <w:rFonts w:ascii="Arial" w:hAnsi="Arial" w:cs="Arial"/>
          <w:b/>
          <w:bCs/>
          <w:i/>
          <w:iCs/>
        </w:rPr>
        <w:t>S</w:t>
      </w:r>
      <w:r w:rsidR="002223CA" w:rsidRPr="00950C93">
        <w:rPr>
          <w:rFonts w:ascii="Arial" w:hAnsi="Arial" w:cs="Arial"/>
          <w:b/>
          <w:bCs/>
          <w:i/>
          <w:iCs/>
        </w:rPr>
        <w:t>tage 1</w:t>
      </w:r>
      <w:r w:rsidR="002223CA" w:rsidRPr="00950C93">
        <w:rPr>
          <w:rFonts w:ascii="Arial" w:hAnsi="Arial" w:cs="Arial"/>
        </w:rPr>
        <w:t xml:space="preserve"> – </w:t>
      </w:r>
      <w:r w:rsidR="00034A68" w:rsidRPr="00950C93">
        <w:rPr>
          <w:rFonts w:ascii="Arial" w:hAnsi="Arial" w:cs="Arial"/>
        </w:rPr>
        <w:t>I</w:t>
      </w:r>
      <w:r w:rsidR="002223CA" w:rsidRPr="00950C93">
        <w:rPr>
          <w:rFonts w:ascii="Arial" w:hAnsi="Arial" w:cs="Arial"/>
        </w:rPr>
        <w:t>t is vital at this stage that the member seeks medical attention from designated service providers only, except in cases where the member’s option allows them to use any service provider. In case the member is not sure of which providers are in their network, they must contact the medical scheme which will provide them with a list of providers they can use that are within their reach. The reason why it is important is to avoid any co-payments coming back to the member. The medical scheme might not pay the claim in full if the member uses a provider outside the network and they charge amounts above the scheme rates.</w:t>
      </w:r>
      <w:r w:rsidR="00034A68" w:rsidRPr="00950C93">
        <w:rPr>
          <w:rFonts w:ascii="Arial" w:hAnsi="Arial" w:cs="Arial"/>
        </w:rPr>
        <w:t xml:space="preserve"> Besides </w:t>
      </w:r>
      <w:r w:rsidR="00034A68" w:rsidRPr="00950C93">
        <w:rPr>
          <w:rFonts w:ascii="Arial" w:hAnsi="Arial" w:cs="Arial"/>
        </w:rPr>
        <w:lastRenderedPageBreak/>
        <w:t xml:space="preserve">this, the member must also be on the lookout for </w:t>
      </w:r>
      <w:r w:rsidR="007939F7" w:rsidRPr="00950C93">
        <w:rPr>
          <w:rFonts w:ascii="Arial" w:hAnsi="Arial" w:cs="Arial"/>
        </w:rPr>
        <w:t>over</w:t>
      </w:r>
      <w:r w:rsidR="007939F7">
        <w:rPr>
          <w:rFonts w:ascii="Arial" w:hAnsi="Arial" w:cs="Arial"/>
        </w:rPr>
        <w:t>-</w:t>
      </w:r>
      <w:r w:rsidR="00034A68" w:rsidRPr="00950C93">
        <w:rPr>
          <w:rFonts w:ascii="Arial" w:hAnsi="Arial" w:cs="Arial"/>
        </w:rPr>
        <w:t xml:space="preserve">servicing. They have the right to ask why a particular service is being rendered to them. This will help to save the scheme millions of </w:t>
      </w:r>
      <w:r w:rsidR="00D2109C" w:rsidRPr="00950C93">
        <w:rPr>
          <w:rFonts w:ascii="Arial" w:hAnsi="Arial" w:cs="Arial"/>
        </w:rPr>
        <w:t>Rands</w:t>
      </w:r>
      <w:r w:rsidR="00034A68" w:rsidRPr="00950C93">
        <w:rPr>
          <w:rFonts w:ascii="Arial" w:hAnsi="Arial" w:cs="Arial"/>
        </w:rPr>
        <w:t xml:space="preserve"> that are paid every year towards over-servicing.</w:t>
      </w:r>
    </w:p>
    <w:p w14:paraId="4928400C" w14:textId="67EE3BEA" w:rsidR="00034A68" w:rsidRPr="00950C93" w:rsidRDefault="00034A68" w:rsidP="00F12A5F">
      <w:pPr>
        <w:autoSpaceDE w:val="0"/>
        <w:autoSpaceDN w:val="0"/>
        <w:adjustRightInd w:val="0"/>
        <w:spacing w:after="120" w:line="360" w:lineRule="auto"/>
        <w:jc w:val="both"/>
        <w:rPr>
          <w:rFonts w:ascii="Arial" w:hAnsi="Arial" w:cs="Arial"/>
        </w:rPr>
      </w:pPr>
      <w:r w:rsidRPr="00950C93">
        <w:rPr>
          <w:rFonts w:ascii="Arial" w:hAnsi="Arial" w:cs="Arial"/>
          <w:b/>
          <w:bCs/>
          <w:i/>
          <w:iCs/>
        </w:rPr>
        <w:t>Stage 2</w:t>
      </w:r>
      <w:r w:rsidRPr="00950C93">
        <w:rPr>
          <w:rFonts w:ascii="Arial" w:hAnsi="Arial" w:cs="Arial"/>
        </w:rPr>
        <w:t xml:space="preserve"> – At this stage, the provider must ensure that the claim statements has the appropriate information as required by the scheme in order to avoid delays in payment or repudiation altogether. The most important information is; the date of service, practise number, ICD10 codes, procedural codes, NAPPI codes, etc.</w:t>
      </w:r>
    </w:p>
    <w:p w14:paraId="65D774C9" w14:textId="3118766C" w:rsidR="00034A68" w:rsidRPr="00950C93" w:rsidRDefault="00034A68" w:rsidP="00F12A5F">
      <w:pPr>
        <w:autoSpaceDE w:val="0"/>
        <w:autoSpaceDN w:val="0"/>
        <w:adjustRightInd w:val="0"/>
        <w:spacing w:after="120" w:line="360" w:lineRule="auto"/>
        <w:jc w:val="both"/>
        <w:rPr>
          <w:rFonts w:ascii="Arial" w:hAnsi="Arial" w:cs="Arial"/>
        </w:rPr>
      </w:pPr>
      <w:r w:rsidRPr="00950C93">
        <w:rPr>
          <w:rFonts w:ascii="Arial" w:hAnsi="Arial" w:cs="Arial"/>
          <w:b/>
          <w:bCs/>
          <w:i/>
          <w:iCs/>
        </w:rPr>
        <w:t>Stage 3</w:t>
      </w:r>
      <w:r w:rsidRPr="00950C93">
        <w:rPr>
          <w:rFonts w:ascii="Arial" w:hAnsi="Arial" w:cs="Arial"/>
        </w:rPr>
        <w:t xml:space="preserve"> – errors can occur during this stage like entering the wrong date of service as compared to the one that is already on the claim statement and cause unnecessary delays for claims to be paid to the providers who would have </w:t>
      </w:r>
      <w:r w:rsidR="005B668A" w:rsidRPr="00950C93">
        <w:rPr>
          <w:rFonts w:ascii="Arial" w:hAnsi="Arial" w:cs="Arial"/>
        </w:rPr>
        <w:t>submitted claims on time</w:t>
      </w:r>
      <w:r w:rsidRPr="00950C93">
        <w:rPr>
          <w:rFonts w:ascii="Arial" w:hAnsi="Arial" w:cs="Arial"/>
        </w:rPr>
        <w:t>. Therefore</w:t>
      </w:r>
      <w:r w:rsidR="005B668A" w:rsidRPr="00950C93">
        <w:rPr>
          <w:rFonts w:ascii="Arial" w:hAnsi="Arial" w:cs="Arial"/>
        </w:rPr>
        <w:t>,</w:t>
      </w:r>
      <w:r w:rsidRPr="00950C93">
        <w:rPr>
          <w:rFonts w:ascii="Arial" w:hAnsi="Arial" w:cs="Arial"/>
        </w:rPr>
        <w:t xml:space="preserve"> data capturers are supposed to be cautious to enter the correct information into the system in case of manual claims especially. In order to ensure quality at this stage, the medical scheme can have a system that records the claims that were captured by a specific data capturer for accountability purposes in case of errors.</w:t>
      </w:r>
    </w:p>
    <w:p w14:paraId="1283C835" w14:textId="5B9CA3C4" w:rsidR="005B668A" w:rsidRPr="00950C93" w:rsidRDefault="005B668A" w:rsidP="00F12A5F">
      <w:pPr>
        <w:autoSpaceDE w:val="0"/>
        <w:autoSpaceDN w:val="0"/>
        <w:adjustRightInd w:val="0"/>
        <w:spacing w:after="120" w:line="360" w:lineRule="auto"/>
        <w:jc w:val="both"/>
        <w:rPr>
          <w:rFonts w:ascii="Arial" w:hAnsi="Arial" w:cs="Arial"/>
        </w:rPr>
      </w:pPr>
      <w:r w:rsidRPr="00950C93">
        <w:rPr>
          <w:rFonts w:ascii="Arial" w:hAnsi="Arial" w:cs="Arial"/>
          <w:b/>
          <w:bCs/>
          <w:i/>
          <w:iCs/>
        </w:rPr>
        <w:t>Stage 4</w:t>
      </w:r>
      <w:r w:rsidRPr="00950C93">
        <w:rPr>
          <w:rFonts w:ascii="Arial" w:hAnsi="Arial" w:cs="Arial"/>
        </w:rPr>
        <w:t xml:space="preserve"> – very critical stage. Assessors must not just check for the presence of the codes; they must ensure that the codes are related. The three types of codes must speak to each other. One may not have an ICD10 code for bronchitis and then go on to have NAPPI cod</w:t>
      </w:r>
      <w:r w:rsidR="001A261B" w:rsidRPr="00950C93">
        <w:rPr>
          <w:rFonts w:ascii="Arial" w:hAnsi="Arial" w:cs="Arial"/>
        </w:rPr>
        <w:t>e</w:t>
      </w:r>
      <w:r w:rsidRPr="00950C93">
        <w:rPr>
          <w:rFonts w:ascii="Arial" w:hAnsi="Arial" w:cs="Arial"/>
        </w:rPr>
        <w:t>s for laxatives. They must also be on the lookout for providers that might have been flagged for submitting fraudulent or suspicious claims and ensure that they scrutinise their claims more. The claims assessors must be taken for regular training for them to be conscientized on the industry developments, especially in terms of fraud. The medical scheme must also ensure that their systems are continuously updated so that they can easily detect fraud.</w:t>
      </w:r>
    </w:p>
    <w:p w14:paraId="2FB5BF9C" w14:textId="03A0FC25" w:rsidR="005B668A" w:rsidRPr="00950C93" w:rsidRDefault="005B668A" w:rsidP="00F12A5F">
      <w:pPr>
        <w:autoSpaceDE w:val="0"/>
        <w:autoSpaceDN w:val="0"/>
        <w:adjustRightInd w:val="0"/>
        <w:spacing w:after="120" w:line="360" w:lineRule="auto"/>
        <w:jc w:val="both"/>
        <w:rPr>
          <w:rFonts w:ascii="Arial" w:hAnsi="Arial" w:cs="Arial"/>
        </w:rPr>
      </w:pPr>
      <w:r w:rsidRPr="00950C93">
        <w:rPr>
          <w:rFonts w:ascii="Arial" w:hAnsi="Arial" w:cs="Arial"/>
          <w:b/>
          <w:bCs/>
          <w:i/>
          <w:iCs/>
        </w:rPr>
        <w:t>Stage 5</w:t>
      </w:r>
      <w:r w:rsidRPr="00950C93">
        <w:rPr>
          <w:rFonts w:ascii="Arial" w:hAnsi="Arial" w:cs="Arial"/>
        </w:rPr>
        <w:t xml:space="preserve"> – before payment is made, one must check if the banking details are correct, because sometimes members of staff can change client and provider banking details to their own so that payments can be made to them. In some cases, the members are required by providers to pay them in cash</w:t>
      </w:r>
      <w:r w:rsidR="00D93B53" w:rsidRPr="00950C93">
        <w:rPr>
          <w:rFonts w:ascii="Arial" w:hAnsi="Arial" w:cs="Arial"/>
        </w:rPr>
        <w:t xml:space="preserve"> and claim by themselves from the medical scheme instead of the provider claiming. Therefore, it is vital to confirm whether reimbursement is to be done to the provider or to the member.</w:t>
      </w:r>
    </w:p>
    <w:p w14:paraId="2299235C" w14:textId="3101FFE1" w:rsidR="00034A68" w:rsidRPr="00950C93" w:rsidRDefault="00D93B53" w:rsidP="00F12A5F">
      <w:pPr>
        <w:autoSpaceDE w:val="0"/>
        <w:autoSpaceDN w:val="0"/>
        <w:adjustRightInd w:val="0"/>
        <w:spacing w:after="120" w:line="360" w:lineRule="auto"/>
        <w:jc w:val="both"/>
        <w:rPr>
          <w:rFonts w:ascii="Arial" w:hAnsi="Arial" w:cs="Arial"/>
        </w:rPr>
      </w:pPr>
      <w:r w:rsidRPr="00950C93">
        <w:rPr>
          <w:rFonts w:ascii="Arial" w:hAnsi="Arial" w:cs="Arial"/>
          <w:b/>
          <w:bCs/>
          <w:i/>
          <w:iCs/>
        </w:rPr>
        <w:t>Stage 6</w:t>
      </w:r>
      <w:r w:rsidRPr="00950C93">
        <w:rPr>
          <w:rFonts w:ascii="Arial" w:hAnsi="Arial" w:cs="Arial"/>
        </w:rPr>
        <w:t xml:space="preserve"> – members must always check their claim statements and confirm whether the provider billed for the services they </w:t>
      </w:r>
      <w:r w:rsidR="006361A2" w:rsidRPr="00950C93">
        <w:rPr>
          <w:rFonts w:ascii="Arial" w:hAnsi="Arial" w:cs="Arial"/>
        </w:rPr>
        <w:t>provided,</w:t>
      </w:r>
      <w:r w:rsidRPr="00950C93">
        <w:rPr>
          <w:rFonts w:ascii="Arial" w:hAnsi="Arial" w:cs="Arial"/>
        </w:rPr>
        <w:t xml:space="preserve"> or they might have billed for other services not rendered. In the event of claims that are paid from the medical savings account</w:t>
      </w:r>
      <w:r w:rsidR="006361A2" w:rsidRPr="00950C93">
        <w:rPr>
          <w:rFonts w:ascii="Arial" w:hAnsi="Arial" w:cs="Arial"/>
        </w:rPr>
        <w:t>, members are supposed to keep their expenses in check and always know how much is remaining in their accounts.</w:t>
      </w:r>
      <w:bookmarkEnd w:id="157"/>
    </w:p>
    <w:p w14:paraId="34C224EB" w14:textId="2BBA681D" w:rsidR="00DC51F6" w:rsidRPr="00950C93" w:rsidRDefault="00DC51F6" w:rsidP="00F12A5F">
      <w:pPr>
        <w:autoSpaceDE w:val="0"/>
        <w:autoSpaceDN w:val="0"/>
        <w:adjustRightInd w:val="0"/>
        <w:spacing w:after="120" w:line="360" w:lineRule="auto"/>
        <w:jc w:val="both"/>
        <w:rPr>
          <w:rFonts w:ascii="Arial" w:hAnsi="Arial" w:cs="Arial"/>
        </w:rPr>
      </w:pPr>
    </w:p>
    <w:p w14:paraId="2938F368" w14:textId="77777777" w:rsidR="00DC51F6" w:rsidRPr="00950C93" w:rsidRDefault="00DC51F6" w:rsidP="00F12A5F">
      <w:pPr>
        <w:autoSpaceDE w:val="0"/>
        <w:autoSpaceDN w:val="0"/>
        <w:adjustRightInd w:val="0"/>
        <w:spacing w:after="120" w:line="360" w:lineRule="auto"/>
        <w:jc w:val="both"/>
        <w:rPr>
          <w:rFonts w:ascii="Arial" w:hAnsi="Arial" w:cs="Arial"/>
          <w:sz w:val="20"/>
          <w:szCs w:val="20"/>
        </w:rPr>
      </w:pPr>
    </w:p>
    <w:p w14:paraId="551C1C3E" w14:textId="524BFC9E" w:rsidR="0014280C" w:rsidRPr="00950C93" w:rsidRDefault="00F1291D" w:rsidP="00DC51F6">
      <w:pPr>
        <w:pStyle w:val="Heading3"/>
        <w:jc w:val="both"/>
      </w:pPr>
      <w:bookmarkStart w:id="158" w:name="_Toc90623314"/>
      <w:r w:rsidRPr="00950C93">
        <w:t xml:space="preserve">5.2.2 </w:t>
      </w:r>
      <w:r w:rsidR="006E7BFD" w:rsidRPr="00950C93">
        <w:t>The route(s) followed by complex claims.</w:t>
      </w:r>
      <w:bookmarkEnd w:id="158"/>
      <w:r w:rsidR="006E7BFD" w:rsidRPr="00950C93">
        <w:t xml:space="preserve"> </w:t>
      </w:r>
      <w:bookmarkStart w:id="159" w:name="_Hlk12778346"/>
    </w:p>
    <w:p w14:paraId="14BADFBE" w14:textId="72876518" w:rsidR="0014280C" w:rsidRPr="00950C93" w:rsidRDefault="00055A74"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A complex claim follows the same route as a standard claim. </w:t>
      </w:r>
      <w:r w:rsidR="00446452" w:rsidRPr="00950C93">
        <w:rPr>
          <w:rFonts w:ascii="Arial" w:hAnsi="Arial" w:cs="Arial"/>
        </w:rPr>
        <w:t>It’s</w:t>
      </w:r>
      <w:r w:rsidRPr="00950C93">
        <w:rPr>
          <w:rFonts w:ascii="Arial" w:hAnsi="Arial" w:cs="Arial"/>
        </w:rPr>
        <w:t xml:space="preserve"> only during stage 4 that the assessors will be able to identify any irregularities. This</w:t>
      </w:r>
      <w:r w:rsidR="007939F7">
        <w:rPr>
          <w:rFonts w:ascii="Arial" w:hAnsi="Arial" w:cs="Arial"/>
        </w:rPr>
        <w:t>, therefore,</w:t>
      </w:r>
      <w:r w:rsidRPr="00950C93">
        <w:rPr>
          <w:rFonts w:ascii="Arial" w:hAnsi="Arial" w:cs="Arial"/>
        </w:rPr>
        <w:t xml:space="preserve"> means that the stages are exactly the same from stage</w:t>
      </w:r>
      <w:r w:rsidR="007939F7">
        <w:rPr>
          <w:rFonts w:ascii="Arial" w:hAnsi="Arial" w:cs="Arial"/>
        </w:rPr>
        <w:t>s</w:t>
      </w:r>
      <w:r w:rsidRPr="00950C93">
        <w:rPr>
          <w:rFonts w:ascii="Arial" w:hAnsi="Arial" w:cs="Arial"/>
        </w:rPr>
        <w:t xml:space="preserve"> 1 to 4. </w:t>
      </w:r>
      <w:r w:rsidR="0014280C" w:rsidRPr="00950C93">
        <w:rPr>
          <w:rFonts w:ascii="Arial" w:hAnsi="Arial" w:cs="Arial"/>
        </w:rPr>
        <w:t>A complex claim will involve one or more of the following:</w:t>
      </w:r>
    </w:p>
    <w:p w14:paraId="4887676C" w14:textId="3DAFAF8D" w:rsidR="0014280C" w:rsidRPr="00950C93" w:rsidRDefault="0014280C" w:rsidP="00F12A5F">
      <w:pPr>
        <w:pStyle w:val="ListParagraph"/>
        <w:numPr>
          <w:ilvl w:val="0"/>
          <w:numId w:val="90"/>
        </w:numPr>
        <w:autoSpaceDE w:val="0"/>
        <w:autoSpaceDN w:val="0"/>
        <w:adjustRightInd w:val="0"/>
        <w:spacing w:after="120" w:line="360" w:lineRule="auto"/>
        <w:jc w:val="both"/>
        <w:rPr>
          <w:rFonts w:ascii="Arial" w:hAnsi="Arial" w:cs="Arial"/>
        </w:rPr>
      </w:pPr>
      <w:r w:rsidRPr="00950C93">
        <w:rPr>
          <w:rFonts w:ascii="Arial" w:hAnsi="Arial" w:cs="Arial"/>
        </w:rPr>
        <w:t xml:space="preserve">unbundled surgical claims, </w:t>
      </w:r>
    </w:p>
    <w:p w14:paraId="0D97670A" w14:textId="3A645FB1" w:rsidR="0014280C" w:rsidRPr="00950C93" w:rsidRDefault="0014280C" w:rsidP="00F12A5F">
      <w:pPr>
        <w:pStyle w:val="ListParagraph"/>
        <w:numPr>
          <w:ilvl w:val="0"/>
          <w:numId w:val="90"/>
        </w:numPr>
        <w:autoSpaceDE w:val="0"/>
        <w:autoSpaceDN w:val="0"/>
        <w:adjustRightInd w:val="0"/>
        <w:spacing w:after="120" w:line="360" w:lineRule="auto"/>
        <w:jc w:val="both"/>
        <w:rPr>
          <w:rFonts w:ascii="Arial" w:hAnsi="Arial" w:cs="Arial"/>
        </w:rPr>
      </w:pPr>
      <w:r w:rsidRPr="00950C93">
        <w:rPr>
          <w:rFonts w:ascii="Arial" w:hAnsi="Arial" w:cs="Arial"/>
        </w:rPr>
        <w:t xml:space="preserve">medical necessity, </w:t>
      </w:r>
    </w:p>
    <w:p w14:paraId="0458A515" w14:textId="1036C9F3" w:rsidR="0014280C" w:rsidRPr="00950C93" w:rsidRDefault="0014280C" w:rsidP="00F12A5F">
      <w:pPr>
        <w:pStyle w:val="ListParagraph"/>
        <w:numPr>
          <w:ilvl w:val="0"/>
          <w:numId w:val="90"/>
        </w:numPr>
        <w:autoSpaceDE w:val="0"/>
        <w:autoSpaceDN w:val="0"/>
        <w:adjustRightInd w:val="0"/>
        <w:spacing w:after="120" w:line="360" w:lineRule="auto"/>
        <w:jc w:val="both"/>
        <w:rPr>
          <w:rFonts w:ascii="Arial" w:hAnsi="Arial" w:cs="Arial"/>
        </w:rPr>
      </w:pPr>
      <w:r w:rsidRPr="00950C93">
        <w:rPr>
          <w:rFonts w:ascii="Arial" w:hAnsi="Arial" w:cs="Arial"/>
        </w:rPr>
        <w:t>pre-existing condition,</w:t>
      </w:r>
    </w:p>
    <w:p w14:paraId="57C1BDD1" w14:textId="3A7A66CD" w:rsidR="0014280C" w:rsidRPr="00950C93" w:rsidRDefault="0014280C" w:rsidP="00F12A5F">
      <w:pPr>
        <w:pStyle w:val="ListParagraph"/>
        <w:numPr>
          <w:ilvl w:val="0"/>
          <w:numId w:val="90"/>
        </w:numPr>
        <w:autoSpaceDE w:val="0"/>
        <w:autoSpaceDN w:val="0"/>
        <w:adjustRightInd w:val="0"/>
        <w:spacing w:after="120" w:line="360" w:lineRule="auto"/>
        <w:jc w:val="both"/>
        <w:rPr>
          <w:rFonts w:ascii="Arial" w:hAnsi="Arial" w:cs="Arial"/>
        </w:rPr>
      </w:pPr>
      <w:r w:rsidRPr="00950C93">
        <w:rPr>
          <w:rFonts w:ascii="Arial" w:hAnsi="Arial" w:cs="Arial"/>
        </w:rPr>
        <w:t xml:space="preserve">eligibility, </w:t>
      </w:r>
    </w:p>
    <w:p w14:paraId="3E9BD4B1" w14:textId="4F3E2C8C" w:rsidR="0014280C" w:rsidRPr="00950C93" w:rsidRDefault="0014280C" w:rsidP="00F12A5F">
      <w:pPr>
        <w:pStyle w:val="ListParagraph"/>
        <w:numPr>
          <w:ilvl w:val="0"/>
          <w:numId w:val="90"/>
        </w:numPr>
        <w:autoSpaceDE w:val="0"/>
        <w:autoSpaceDN w:val="0"/>
        <w:adjustRightInd w:val="0"/>
        <w:spacing w:after="120" w:line="360" w:lineRule="auto"/>
        <w:jc w:val="both"/>
        <w:rPr>
          <w:rFonts w:ascii="Arial" w:hAnsi="Arial" w:cs="Arial"/>
        </w:rPr>
      </w:pPr>
      <w:r w:rsidRPr="00950C93">
        <w:rPr>
          <w:rFonts w:ascii="Arial" w:hAnsi="Arial" w:cs="Arial"/>
        </w:rPr>
        <w:t xml:space="preserve">upcoding, </w:t>
      </w:r>
    </w:p>
    <w:p w14:paraId="7B3B5500" w14:textId="386A8D0D" w:rsidR="0014280C" w:rsidRPr="00950C93" w:rsidRDefault="0014280C" w:rsidP="00F12A5F">
      <w:pPr>
        <w:pStyle w:val="ListParagraph"/>
        <w:numPr>
          <w:ilvl w:val="0"/>
          <w:numId w:val="90"/>
        </w:numPr>
        <w:autoSpaceDE w:val="0"/>
        <w:autoSpaceDN w:val="0"/>
        <w:adjustRightInd w:val="0"/>
        <w:spacing w:after="120" w:line="360" w:lineRule="auto"/>
        <w:jc w:val="both"/>
        <w:rPr>
          <w:rFonts w:ascii="Arial" w:hAnsi="Arial" w:cs="Arial"/>
        </w:rPr>
      </w:pPr>
      <w:r w:rsidRPr="00950C93">
        <w:rPr>
          <w:rFonts w:ascii="Arial" w:hAnsi="Arial" w:cs="Arial"/>
        </w:rPr>
        <w:t xml:space="preserve">overutilization of coding or billing, </w:t>
      </w:r>
    </w:p>
    <w:p w14:paraId="2E38E4E0" w14:textId="5299D5DA" w:rsidR="0014280C" w:rsidRPr="00950C93" w:rsidRDefault="0014280C" w:rsidP="00F12A5F">
      <w:pPr>
        <w:pStyle w:val="ListParagraph"/>
        <w:numPr>
          <w:ilvl w:val="0"/>
          <w:numId w:val="90"/>
        </w:numPr>
        <w:autoSpaceDE w:val="0"/>
        <w:autoSpaceDN w:val="0"/>
        <w:adjustRightInd w:val="0"/>
        <w:spacing w:after="120" w:line="360" w:lineRule="auto"/>
        <w:jc w:val="both"/>
        <w:rPr>
          <w:rFonts w:ascii="Arial" w:hAnsi="Arial" w:cs="Arial"/>
        </w:rPr>
      </w:pPr>
      <w:r w:rsidRPr="00950C93">
        <w:rPr>
          <w:rFonts w:ascii="Arial" w:hAnsi="Arial" w:cs="Arial"/>
        </w:rPr>
        <w:t xml:space="preserve">fraud and/or abuse, </w:t>
      </w:r>
    </w:p>
    <w:p w14:paraId="57B13339" w14:textId="2A04E10E" w:rsidR="0014280C" w:rsidRPr="00950C93" w:rsidRDefault="0014280C" w:rsidP="00F12A5F">
      <w:pPr>
        <w:pStyle w:val="ListParagraph"/>
        <w:numPr>
          <w:ilvl w:val="0"/>
          <w:numId w:val="90"/>
        </w:numPr>
        <w:autoSpaceDE w:val="0"/>
        <w:autoSpaceDN w:val="0"/>
        <w:adjustRightInd w:val="0"/>
        <w:spacing w:after="120" w:line="360" w:lineRule="auto"/>
        <w:jc w:val="both"/>
        <w:rPr>
          <w:rFonts w:ascii="Arial" w:hAnsi="Arial" w:cs="Arial"/>
        </w:rPr>
      </w:pPr>
      <w:r w:rsidRPr="00950C93">
        <w:rPr>
          <w:rFonts w:ascii="Arial" w:hAnsi="Arial" w:cs="Arial"/>
        </w:rPr>
        <w:t xml:space="preserve">potentially cosmetic or excluded/limited by the Plan, </w:t>
      </w:r>
    </w:p>
    <w:p w14:paraId="44070758" w14:textId="682AF6AA" w:rsidR="0014280C" w:rsidRPr="00950C93" w:rsidRDefault="0014280C" w:rsidP="00F12A5F">
      <w:pPr>
        <w:pStyle w:val="ListParagraph"/>
        <w:numPr>
          <w:ilvl w:val="0"/>
          <w:numId w:val="90"/>
        </w:numPr>
        <w:autoSpaceDE w:val="0"/>
        <w:autoSpaceDN w:val="0"/>
        <w:adjustRightInd w:val="0"/>
        <w:spacing w:after="120" w:line="360" w:lineRule="auto"/>
        <w:jc w:val="both"/>
        <w:rPr>
          <w:rFonts w:ascii="Arial" w:hAnsi="Arial" w:cs="Arial"/>
        </w:rPr>
      </w:pPr>
      <w:r w:rsidRPr="00950C93">
        <w:rPr>
          <w:rFonts w:ascii="Arial" w:hAnsi="Arial" w:cs="Arial"/>
        </w:rPr>
        <w:t xml:space="preserve">interpretation of plan document, </w:t>
      </w:r>
    </w:p>
    <w:p w14:paraId="5CB19B8D" w14:textId="57BC9224" w:rsidR="0014280C" w:rsidRPr="00950C93" w:rsidRDefault="0014280C" w:rsidP="00F12A5F">
      <w:pPr>
        <w:pStyle w:val="ListParagraph"/>
        <w:numPr>
          <w:ilvl w:val="0"/>
          <w:numId w:val="90"/>
        </w:numPr>
        <w:autoSpaceDE w:val="0"/>
        <w:autoSpaceDN w:val="0"/>
        <w:adjustRightInd w:val="0"/>
        <w:spacing w:after="120" w:line="360" w:lineRule="auto"/>
        <w:jc w:val="both"/>
        <w:rPr>
          <w:rFonts w:ascii="Arial" w:hAnsi="Arial" w:cs="Arial"/>
        </w:rPr>
      </w:pPr>
      <w:r w:rsidRPr="00950C93">
        <w:rPr>
          <w:rFonts w:ascii="Arial" w:hAnsi="Arial" w:cs="Arial"/>
        </w:rPr>
        <w:t>possible experimental or investigational treatments,</w:t>
      </w:r>
    </w:p>
    <w:p w14:paraId="432ED623" w14:textId="3A59DF66" w:rsidR="00055A74" w:rsidRPr="00950C93" w:rsidRDefault="00055A74" w:rsidP="00F12A5F">
      <w:pPr>
        <w:autoSpaceDE w:val="0"/>
        <w:autoSpaceDN w:val="0"/>
        <w:adjustRightInd w:val="0"/>
        <w:spacing w:after="120" w:line="360" w:lineRule="auto"/>
        <w:jc w:val="both"/>
        <w:rPr>
          <w:rFonts w:ascii="Arial" w:hAnsi="Arial" w:cs="Arial"/>
        </w:rPr>
      </w:pPr>
      <w:bookmarkStart w:id="160" w:name="_Hlk12778697"/>
      <w:bookmarkEnd w:id="159"/>
      <w:r w:rsidRPr="00950C93">
        <w:rPr>
          <w:rFonts w:ascii="Arial" w:hAnsi="Arial" w:cs="Arial"/>
        </w:rPr>
        <w:t>After identifying an irregularity in stage four, instead of being sent for payment, the claim will be sent for further investigation first</w:t>
      </w:r>
      <w:r w:rsidR="0014280C" w:rsidRPr="00950C93">
        <w:rPr>
          <w:rFonts w:ascii="Arial" w:hAnsi="Arial" w:cs="Arial"/>
        </w:rPr>
        <w:t>. There are different personnel that are responsible for investigating, including the following;</w:t>
      </w:r>
    </w:p>
    <w:p w14:paraId="3DB32174" w14:textId="6111C870" w:rsidR="0014280C" w:rsidRPr="00950C93" w:rsidRDefault="0014280C" w:rsidP="00F12A5F">
      <w:pPr>
        <w:pStyle w:val="ListParagraph"/>
        <w:numPr>
          <w:ilvl w:val="0"/>
          <w:numId w:val="91"/>
        </w:numPr>
        <w:autoSpaceDE w:val="0"/>
        <w:autoSpaceDN w:val="0"/>
        <w:adjustRightInd w:val="0"/>
        <w:spacing w:after="120" w:line="360" w:lineRule="auto"/>
        <w:jc w:val="both"/>
        <w:rPr>
          <w:rFonts w:ascii="Arial" w:hAnsi="Arial" w:cs="Arial"/>
        </w:rPr>
      </w:pPr>
      <w:r w:rsidRPr="00950C93">
        <w:rPr>
          <w:rFonts w:ascii="Arial" w:hAnsi="Arial" w:cs="Arial"/>
        </w:rPr>
        <w:t xml:space="preserve">Fraud investigation team (fraud) </w:t>
      </w:r>
    </w:p>
    <w:p w14:paraId="430E5A0D" w14:textId="5C6085E7" w:rsidR="0014280C" w:rsidRPr="00950C93" w:rsidRDefault="0014280C" w:rsidP="00F12A5F">
      <w:pPr>
        <w:pStyle w:val="ListParagraph"/>
        <w:numPr>
          <w:ilvl w:val="0"/>
          <w:numId w:val="91"/>
        </w:numPr>
        <w:autoSpaceDE w:val="0"/>
        <w:autoSpaceDN w:val="0"/>
        <w:adjustRightInd w:val="0"/>
        <w:spacing w:after="120" w:line="360" w:lineRule="auto"/>
        <w:jc w:val="both"/>
        <w:rPr>
          <w:rFonts w:ascii="Arial" w:hAnsi="Arial" w:cs="Arial"/>
        </w:rPr>
      </w:pPr>
      <w:r w:rsidRPr="00950C93">
        <w:rPr>
          <w:rFonts w:ascii="Arial" w:hAnsi="Arial" w:cs="Arial"/>
        </w:rPr>
        <w:t>Medical Doctors (pre-existing conditions)</w:t>
      </w:r>
    </w:p>
    <w:p w14:paraId="08897494" w14:textId="1971788D" w:rsidR="0014280C" w:rsidRPr="00950C93" w:rsidRDefault="0014280C" w:rsidP="00F12A5F">
      <w:pPr>
        <w:pStyle w:val="ListParagraph"/>
        <w:numPr>
          <w:ilvl w:val="0"/>
          <w:numId w:val="91"/>
        </w:numPr>
        <w:autoSpaceDE w:val="0"/>
        <w:autoSpaceDN w:val="0"/>
        <w:adjustRightInd w:val="0"/>
        <w:spacing w:after="120" w:line="360" w:lineRule="auto"/>
        <w:jc w:val="both"/>
        <w:rPr>
          <w:rFonts w:ascii="Arial" w:hAnsi="Arial" w:cs="Arial"/>
        </w:rPr>
      </w:pPr>
      <w:r w:rsidRPr="00950C93">
        <w:rPr>
          <w:rFonts w:ascii="Arial" w:hAnsi="Arial" w:cs="Arial"/>
        </w:rPr>
        <w:t>Legal team (policy wording)</w:t>
      </w:r>
    </w:p>
    <w:p w14:paraId="61D9E91D" w14:textId="1EF7DC18" w:rsidR="0014280C" w:rsidRPr="00950C93" w:rsidRDefault="0014280C" w:rsidP="00F12A5F">
      <w:pPr>
        <w:pStyle w:val="ListParagraph"/>
        <w:numPr>
          <w:ilvl w:val="0"/>
          <w:numId w:val="91"/>
        </w:numPr>
        <w:autoSpaceDE w:val="0"/>
        <w:autoSpaceDN w:val="0"/>
        <w:adjustRightInd w:val="0"/>
        <w:spacing w:after="120" w:line="360" w:lineRule="auto"/>
        <w:jc w:val="both"/>
        <w:rPr>
          <w:rFonts w:ascii="Arial" w:hAnsi="Arial" w:cs="Arial"/>
        </w:rPr>
      </w:pPr>
      <w:r w:rsidRPr="00950C93">
        <w:rPr>
          <w:rFonts w:ascii="Arial" w:hAnsi="Arial" w:cs="Arial"/>
        </w:rPr>
        <w:t>Case managers (billing queries)</w:t>
      </w:r>
    </w:p>
    <w:p w14:paraId="7FD0D80C" w14:textId="37F35AAF" w:rsidR="0014280C" w:rsidRPr="00950C93" w:rsidRDefault="0014280C" w:rsidP="00F12A5F">
      <w:pPr>
        <w:pStyle w:val="ListParagraph"/>
        <w:numPr>
          <w:ilvl w:val="0"/>
          <w:numId w:val="91"/>
        </w:numPr>
        <w:autoSpaceDE w:val="0"/>
        <w:autoSpaceDN w:val="0"/>
        <w:adjustRightInd w:val="0"/>
        <w:spacing w:after="120" w:line="360" w:lineRule="auto"/>
        <w:jc w:val="both"/>
        <w:rPr>
          <w:rFonts w:ascii="Arial" w:hAnsi="Arial" w:cs="Arial"/>
        </w:rPr>
      </w:pPr>
      <w:r w:rsidRPr="00950C93">
        <w:rPr>
          <w:rFonts w:ascii="Arial" w:hAnsi="Arial" w:cs="Arial"/>
        </w:rPr>
        <w:t>Board of trustees (exgratia payment)</w:t>
      </w:r>
    </w:p>
    <w:p w14:paraId="11F7E24C" w14:textId="1A54C627" w:rsidR="0014280C" w:rsidRPr="00950C93" w:rsidRDefault="0014280C" w:rsidP="00F12A5F">
      <w:pPr>
        <w:autoSpaceDE w:val="0"/>
        <w:autoSpaceDN w:val="0"/>
        <w:adjustRightInd w:val="0"/>
        <w:spacing w:after="120" w:line="360" w:lineRule="auto"/>
        <w:jc w:val="both"/>
        <w:rPr>
          <w:rFonts w:ascii="Arial" w:hAnsi="Arial" w:cs="Arial"/>
        </w:rPr>
      </w:pPr>
      <w:r w:rsidRPr="00950C93">
        <w:rPr>
          <w:rFonts w:ascii="Arial" w:hAnsi="Arial" w:cs="Arial"/>
        </w:rPr>
        <w:t>The outcome of the claim will depend on the decision that will have been passed by the investigating team. The claim might either be paid out or denied totally.</w:t>
      </w:r>
    </w:p>
    <w:p w14:paraId="140845A1" w14:textId="62FDE55F" w:rsidR="007C052F" w:rsidRPr="00950C93" w:rsidRDefault="00F1291D" w:rsidP="00F12A5F">
      <w:pPr>
        <w:pStyle w:val="Heading3"/>
        <w:jc w:val="both"/>
      </w:pPr>
      <w:bookmarkStart w:id="161" w:name="_Toc90623315"/>
      <w:bookmarkEnd w:id="160"/>
      <w:r w:rsidRPr="00950C93">
        <w:t xml:space="preserve">5.2.3 </w:t>
      </w:r>
      <w:r w:rsidR="006E7BFD" w:rsidRPr="00950C93">
        <w:t>Different ways in which a claim may be paid</w:t>
      </w:r>
      <w:bookmarkEnd w:id="161"/>
      <w:r w:rsidR="006E7BFD" w:rsidRPr="00950C93">
        <w:t xml:space="preserve"> </w:t>
      </w:r>
    </w:p>
    <w:p w14:paraId="6F8B7715" w14:textId="55C798A3" w:rsidR="007C052F" w:rsidRPr="00950C93" w:rsidRDefault="007C052F" w:rsidP="00F12A5F">
      <w:pPr>
        <w:autoSpaceDE w:val="0"/>
        <w:autoSpaceDN w:val="0"/>
        <w:adjustRightInd w:val="0"/>
        <w:spacing w:after="120" w:line="360" w:lineRule="auto"/>
        <w:jc w:val="both"/>
        <w:rPr>
          <w:rFonts w:ascii="Arial" w:hAnsi="Arial" w:cs="Arial"/>
        </w:rPr>
      </w:pPr>
      <w:bookmarkStart w:id="162" w:name="_Hlk12778527"/>
      <w:r w:rsidRPr="00950C93">
        <w:rPr>
          <w:rFonts w:ascii="Arial" w:hAnsi="Arial" w:cs="Arial"/>
        </w:rPr>
        <w:t xml:space="preserve">Before the advent of the digital world, claims used to be paid via cheques, cash and bank transfers but these days most schemes prefer the electronic method directly into the member or provider’s account. This </w:t>
      </w:r>
      <w:r w:rsidR="00DC51F6" w:rsidRPr="00950C93">
        <w:rPr>
          <w:rFonts w:ascii="Arial" w:hAnsi="Arial" w:cs="Arial"/>
        </w:rPr>
        <w:t>limits</w:t>
      </w:r>
      <w:r w:rsidRPr="00950C93">
        <w:rPr>
          <w:rFonts w:ascii="Arial" w:hAnsi="Arial" w:cs="Arial"/>
        </w:rPr>
        <w:t xml:space="preserve"> the </w:t>
      </w:r>
      <w:r w:rsidR="007F7646" w:rsidRPr="00950C93">
        <w:rPr>
          <w:rFonts w:ascii="Arial" w:hAnsi="Arial" w:cs="Arial"/>
        </w:rPr>
        <w:t>turnaround</w:t>
      </w:r>
      <w:r w:rsidRPr="00950C93">
        <w:rPr>
          <w:rFonts w:ascii="Arial" w:hAnsi="Arial" w:cs="Arial"/>
        </w:rPr>
        <w:t xml:space="preserve"> time for claims as well because now members do not have to wait for days before a cheque clears or to have to travel to the medical scheme branch to receive their cash. There was also a lot of fraud cases involving cheques</w:t>
      </w:r>
      <w:r w:rsidR="00223E41">
        <w:rPr>
          <w:rFonts w:ascii="Arial" w:hAnsi="Arial" w:cs="Arial"/>
        </w:rPr>
        <w:t xml:space="preserve"> in the old days</w:t>
      </w:r>
      <w:r w:rsidRPr="00950C93">
        <w:rPr>
          <w:rFonts w:ascii="Arial" w:hAnsi="Arial" w:cs="Arial"/>
        </w:rPr>
        <w:t>. One would g</w:t>
      </w:r>
      <w:r w:rsidR="001767A2" w:rsidRPr="00950C93">
        <w:rPr>
          <w:rFonts w:ascii="Arial" w:hAnsi="Arial" w:cs="Arial"/>
        </w:rPr>
        <w:t>e</w:t>
      </w:r>
      <w:r w:rsidRPr="00950C93">
        <w:rPr>
          <w:rFonts w:ascii="Arial" w:hAnsi="Arial" w:cs="Arial"/>
        </w:rPr>
        <w:t>t to cash in their cheque only to find out that there was actually no money the account from which the cheque was supposed to be cleared</w:t>
      </w:r>
      <w:r w:rsidR="009B6491" w:rsidRPr="00950C93">
        <w:rPr>
          <w:rFonts w:ascii="Arial" w:hAnsi="Arial" w:cs="Arial"/>
        </w:rPr>
        <w:t>.</w:t>
      </w:r>
      <w:bookmarkEnd w:id="162"/>
    </w:p>
    <w:p w14:paraId="63AA412B" w14:textId="77777777" w:rsidR="00DA67B7" w:rsidRPr="00950C93" w:rsidRDefault="00775D24" w:rsidP="00F12A5F">
      <w:pPr>
        <w:autoSpaceDE w:val="0"/>
        <w:autoSpaceDN w:val="0"/>
        <w:adjustRightInd w:val="0"/>
        <w:spacing w:after="120" w:line="360" w:lineRule="auto"/>
        <w:jc w:val="both"/>
        <w:rPr>
          <w:rFonts w:ascii="Arial" w:hAnsi="Arial" w:cs="Arial"/>
        </w:rPr>
      </w:pPr>
      <w:r w:rsidRPr="00950C93">
        <w:rPr>
          <w:rFonts w:ascii="Arial" w:hAnsi="Arial" w:cs="Arial"/>
          <w:noProof/>
        </w:rPr>
        <w:lastRenderedPageBreak/>
        <w:drawing>
          <wp:inline distT="0" distB="0" distL="0" distR="0" wp14:anchorId="3D8CD8A2" wp14:editId="347B84E1">
            <wp:extent cx="865239" cy="766839"/>
            <wp:effectExtent l="0" t="0" r="0" b="0"/>
            <wp:docPr id="170" name="Picture 170"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887260" cy="786356"/>
                    </a:xfrm>
                    <a:prstGeom prst="rect">
                      <a:avLst/>
                    </a:prstGeom>
                    <a:noFill/>
                    <a:ln>
                      <a:noFill/>
                    </a:ln>
                  </pic:spPr>
                </pic:pic>
              </a:graphicData>
            </a:graphic>
          </wp:inline>
        </w:drawing>
      </w:r>
    </w:p>
    <w:p w14:paraId="73EFF122" w14:textId="201BC03A" w:rsidR="007C052F" w:rsidRPr="00950C93" w:rsidRDefault="007C052F"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Please note that </w:t>
      </w:r>
      <w:r w:rsidR="00D878FF" w:rsidRPr="00950C93">
        <w:rPr>
          <w:rFonts w:ascii="Arial" w:hAnsi="Arial" w:cs="Arial"/>
        </w:rPr>
        <w:t>you</w:t>
      </w:r>
      <w:r w:rsidRPr="00950C93">
        <w:rPr>
          <w:rFonts w:ascii="Arial" w:hAnsi="Arial" w:cs="Arial"/>
        </w:rPr>
        <w:t xml:space="preserve"> must investigate the various ways in which your organization pays claims.</w:t>
      </w:r>
      <w:r w:rsidR="009B6491" w:rsidRPr="00950C93">
        <w:rPr>
          <w:rFonts w:ascii="Arial" w:hAnsi="Arial" w:cs="Arial"/>
        </w:rPr>
        <w:t xml:space="preserve"> You can use 3 case studies to illustrate this.</w:t>
      </w:r>
    </w:p>
    <w:p w14:paraId="4B1AE1D8" w14:textId="4CB74783" w:rsidR="00FE3667" w:rsidRPr="00950C93" w:rsidRDefault="00F1291D" w:rsidP="00F12A5F">
      <w:pPr>
        <w:pStyle w:val="Heading3"/>
        <w:jc w:val="both"/>
      </w:pPr>
      <w:bookmarkStart w:id="163" w:name="_Toc90623316"/>
      <w:r w:rsidRPr="00950C93">
        <w:t xml:space="preserve">5.2.4 </w:t>
      </w:r>
      <w:r w:rsidR="00FE3667" w:rsidRPr="00950C93">
        <w:t>Importance of confidentiality</w:t>
      </w:r>
      <w:bookmarkEnd w:id="163"/>
      <w:r w:rsidR="00FE3667" w:rsidRPr="00950C93">
        <w:t xml:space="preserve"> </w:t>
      </w:r>
    </w:p>
    <w:p w14:paraId="3E42AAFB" w14:textId="5D47C0AA" w:rsidR="007C052F" w:rsidRPr="00950C93" w:rsidRDefault="007C052F" w:rsidP="00F12A5F">
      <w:pPr>
        <w:autoSpaceDE w:val="0"/>
        <w:autoSpaceDN w:val="0"/>
        <w:adjustRightInd w:val="0"/>
        <w:spacing w:after="120" w:line="360" w:lineRule="auto"/>
        <w:jc w:val="both"/>
        <w:rPr>
          <w:rFonts w:ascii="Arial" w:hAnsi="Arial" w:cs="Arial"/>
        </w:rPr>
      </w:pPr>
      <w:bookmarkStart w:id="164" w:name="_Hlk12778903"/>
      <w:r w:rsidRPr="00950C93">
        <w:rPr>
          <w:rFonts w:ascii="Arial" w:hAnsi="Arial" w:cs="Arial"/>
        </w:rPr>
        <w:t xml:space="preserve">Confidentiality when assessing claims is important because unnecessary disclosure will be an actionable breach of confidence. </w:t>
      </w:r>
      <w:r w:rsidR="008E6DDB" w:rsidRPr="00950C93">
        <w:rPr>
          <w:rFonts w:ascii="Arial" w:hAnsi="Arial" w:cs="Arial"/>
        </w:rPr>
        <w:t xml:space="preserve">Confidentiality is important to claim assessors because they are always in contact with very sensitive and private information about clients which should not be shared with anyone. If they were to share this information with anyone, the client could sue the company and there will be legal cost to be paid and also production time lost. Depending on the gravity of the matter, this could lead to a bad reputation for the scheme. If again this was to happen more often it could lead to a decrease in the market share for the </w:t>
      </w:r>
      <w:r w:rsidR="00D2109C" w:rsidRPr="00950C93">
        <w:rPr>
          <w:rFonts w:ascii="Arial" w:hAnsi="Arial" w:cs="Arial"/>
        </w:rPr>
        <w:t>scheme.</w:t>
      </w:r>
      <w:r w:rsidR="008E6DDB" w:rsidRPr="00950C93">
        <w:rPr>
          <w:rFonts w:ascii="Arial" w:hAnsi="Arial" w:cs="Arial"/>
        </w:rPr>
        <w:t xml:space="preserve"> On the part of the claim assessor themselves, this could lead to disciplinary hearing or more so, the loss of their job.</w:t>
      </w:r>
    </w:p>
    <w:bookmarkEnd w:id="164"/>
    <w:p w14:paraId="1A008419" w14:textId="4AA6E7B0" w:rsidR="008E6DDB" w:rsidRPr="00950C93" w:rsidRDefault="007C052F"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However, there are 3 instances when assessors can release confidential clinical information: </w:t>
      </w:r>
    </w:p>
    <w:p w14:paraId="677F4886" w14:textId="3D618BC8" w:rsidR="007C052F" w:rsidRPr="00950C93" w:rsidRDefault="008E6DDB" w:rsidP="00F12A5F">
      <w:pPr>
        <w:pStyle w:val="ListParagraph"/>
        <w:numPr>
          <w:ilvl w:val="0"/>
          <w:numId w:val="92"/>
        </w:numPr>
        <w:autoSpaceDE w:val="0"/>
        <w:autoSpaceDN w:val="0"/>
        <w:adjustRightInd w:val="0"/>
        <w:spacing w:after="120" w:line="360" w:lineRule="auto"/>
        <w:jc w:val="both"/>
        <w:rPr>
          <w:rFonts w:ascii="Arial" w:hAnsi="Arial" w:cs="Arial"/>
        </w:rPr>
      </w:pPr>
      <w:r w:rsidRPr="00950C93">
        <w:rPr>
          <w:rFonts w:ascii="Arial" w:hAnsi="Arial" w:cs="Arial"/>
        </w:rPr>
        <w:t>W</w:t>
      </w:r>
      <w:r w:rsidR="007C052F" w:rsidRPr="00950C93">
        <w:rPr>
          <w:rFonts w:ascii="Arial" w:hAnsi="Arial" w:cs="Arial"/>
        </w:rPr>
        <w:t>hen the member has given their consent;</w:t>
      </w:r>
    </w:p>
    <w:p w14:paraId="190E3BFC" w14:textId="1ADB17CE" w:rsidR="007C052F" w:rsidRPr="00950C93" w:rsidRDefault="008E6DDB" w:rsidP="00F12A5F">
      <w:pPr>
        <w:pStyle w:val="ListParagraph"/>
        <w:numPr>
          <w:ilvl w:val="0"/>
          <w:numId w:val="92"/>
        </w:numPr>
        <w:autoSpaceDE w:val="0"/>
        <w:autoSpaceDN w:val="0"/>
        <w:adjustRightInd w:val="0"/>
        <w:spacing w:after="120" w:line="360" w:lineRule="auto"/>
        <w:jc w:val="both"/>
        <w:rPr>
          <w:rFonts w:ascii="Arial" w:hAnsi="Arial" w:cs="Arial"/>
        </w:rPr>
      </w:pPr>
      <w:r w:rsidRPr="00950C93">
        <w:rPr>
          <w:rFonts w:ascii="Arial" w:hAnsi="Arial" w:cs="Arial"/>
        </w:rPr>
        <w:t>W</w:t>
      </w:r>
      <w:r w:rsidR="007C052F" w:rsidRPr="00950C93">
        <w:rPr>
          <w:rFonts w:ascii="Arial" w:hAnsi="Arial" w:cs="Arial"/>
        </w:rPr>
        <w:t xml:space="preserve">hen the law requires disclosure (either under statute or court order); </w:t>
      </w:r>
    </w:p>
    <w:p w14:paraId="521FFD53" w14:textId="5502B302" w:rsidR="007C052F" w:rsidRPr="00950C93" w:rsidRDefault="008E6DDB" w:rsidP="00F12A5F">
      <w:pPr>
        <w:pStyle w:val="ListParagraph"/>
        <w:numPr>
          <w:ilvl w:val="0"/>
          <w:numId w:val="92"/>
        </w:numPr>
        <w:autoSpaceDE w:val="0"/>
        <w:autoSpaceDN w:val="0"/>
        <w:adjustRightInd w:val="0"/>
        <w:spacing w:after="120" w:line="360" w:lineRule="auto"/>
        <w:jc w:val="both"/>
        <w:rPr>
          <w:rFonts w:ascii="Arial" w:hAnsi="Arial" w:cs="Arial"/>
        </w:rPr>
      </w:pPr>
      <w:r w:rsidRPr="00950C93">
        <w:rPr>
          <w:rFonts w:ascii="Arial" w:hAnsi="Arial" w:cs="Arial"/>
        </w:rPr>
        <w:t>W</w:t>
      </w:r>
      <w:r w:rsidR="007C052F" w:rsidRPr="00950C93">
        <w:rPr>
          <w:rFonts w:ascii="Arial" w:hAnsi="Arial" w:cs="Arial"/>
        </w:rPr>
        <w:t>hen there is a public interest in disclosure</w:t>
      </w:r>
    </w:p>
    <w:p w14:paraId="11B73996" w14:textId="63407ECD" w:rsidR="007C052F" w:rsidRPr="00950C93" w:rsidRDefault="007C052F" w:rsidP="00F12A5F">
      <w:pPr>
        <w:autoSpaceDE w:val="0"/>
        <w:autoSpaceDN w:val="0"/>
        <w:adjustRightInd w:val="0"/>
        <w:spacing w:after="120" w:line="360" w:lineRule="auto"/>
        <w:jc w:val="both"/>
        <w:rPr>
          <w:rFonts w:ascii="Arial" w:hAnsi="Arial" w:cs="Arial"/>
        </w:rPr>
      </w:pPr>
      <w:r w:rsidRPr="00950C93">
        <w:rPr>
          <w:rFonts w:ascii="Arial" w:hAnsi="Arial" w:cs="Arial"/>
        </w:rPr>
        <w:t>Otherwise</w:t>
      </w:r>
      <w:r w:rsidR="007939F7">
        <w:rPr>
          <w:rFonts w:ascii="Arial" w:hAnsi="Arial" w:cs="Arial"/>
        </w:rPr>
        <w:t>,</w:t>
      </w:r>
      <w:r w:rsidRPr="00950C93">
        <w:rPr>
          <w:rFonts w:ascii="Arial" w:hAnsi="Arial" w:cs="Arial"/>
        </w:rPr>
        <w:t xml:space="preserve"> besides the </w:t>
      </w:r>
      <w:r w:rsidR="008E6DDB" w:rsidRPr="00950C93">
        <w:rPr>
          <w:rFonts w:ascii="Arial" w:hAnsi="Arial" w:cs="Arial"/>
        </w:rPr>
        <w:t>above-mentioned</w:t>
      </w:r>
      <w:r w:rsidRPr="00950C93">
        <w:rPr>
          <w:rFonts w:ascii="Arial" w:hAnsi="Arial" w:cs="Arial"/>
        </w:rPr>
        <w:t xml:space="preserve"> instances</w:t>
      </w:r>
      <w:r w:rsidR="008E6DDB" w:rsidRPr="00950C93">
        <w:rPr>
          <w:rFonts w:ascii="Arial" w:hAnsi="Arial" w:cs="Arial"/>
        </w:rPr>
        <w:t>,</w:t>
      </w:r>
      <w:r w:rsidRPr="00950C93">
        <w:rPr>
          <w:rFonts w:ascii="Arial" w:hAnsi="Arial" w:cs="Arial"/>
        </w:rPr>
        <w:t xml:space="preserve"> the</w:t>
      </w:r>
      <w:r w:rsidR="008E6DDB" w:rsidRPr="00950C93">
        <w:rPr>
          <w:rFonts w:ascii="Arial" w:hAnsi="Arial" w:cs="Arial"/>
        </w:rPr>
        <w:t>re</w:t>
      </w:r>
      <w:r w:rsidRPr="00950C93">
        <w:rPr>
          <w:rFonts w:ascii="Arial" w:hAnsi="Arial" w:cs="Arial"/>
        </w:rPr>
        <w:t xml:space="preserve"> might </w:t>
      </w:r>
      <w:r w:rsidR="008E6DDB" w:rsidRPr="00950C93">
        <w:rPr>
          <w:rFonts w:ascii="Arial" w:hAnsi="Arial" w:cs="Arial"/>
        </w:rPr>
        <w:t xml:space="preserve">be </w:t>
      </w:r>
      <w:r w:rsidRPr="00950C93">
        <w:rPr>
          <w:rFonts w:ascii="Arial" w:hAnsi="Arial" w:cs="Arial"/>
        </w:rPr>
        <w:t>civil or even criminal charges laid against the staff members and the scheme.</w:t>
      </w:r>
      <w:r w:rsidR="008E6DDB" w:rsidRPr="00950C93">
        <w:rPr>
          <w:rFonts w:ascii="Arial" w:hAnsi="Arial" w:cs="Arial"/>
        </w:rPr>
        <w:t xml:space="preserve"> </w:t>
      </w:r>
      <w:r w:rsidRPr="00950C93">
        <w:rPr>
          <w:rFonts w:ascii="Arial" w:hAnsi="Arial" w:cs="Arial"/>
        </w:rPr>
        <w:t>Some companies will have the assessors sign a code of conduct which will contain some declaration with regards to confidential information as highlighted below:</w:t>
      </w:r>
    </w:p>
    <w:p w14:paraId="6311275A" w14:textId="622CF40E" w:rsidR="007C052F" w:rsidRPr="00950C93" w:rsidRDefault="007C052F" w:rsidP="00F12A5F">
      <w:pPr>
        <w:pStyle w:val="ListParagraph"/>
        <w:numPr>
          <w:ilvl w:val="0"/>
          <w:numId w:val="93"/>
        </w:numPr>
        <w:autoSpaceDE w:val="0"/>
        <w:autoSpaceDN w:val="0"/>
        <w:adjustRightInd w:val="0"/>
        <w:spacing w:after="120" w:line="360" w:lineRule="auto"/>
        <w:jc w:val="both"/>
        <w:rPr>
          <w:rFonts w:ascii="Arial" w:hAnsi="Arial" w:cs="Arial"/>
        </w:rPr>
      </w:pPr>
      <w:r w:rsidRPr="00950C93">
        <w:rPr>
          <w:rFonts w:ascii="Arial" w:hAnsi="Arial" w:cs="Arial"/>
        </w:rPr>
        <w:t>That you acknowledge that you will encounter confidential information for the duration of your employment and that you commit yourself and guarantees that you will not directly or indirectly make known or publicise to anyone, or be a party to the revealing or publicising or obtaining by anyone to any person, institution or competitor of your organisation, of any information or business processes which you obtained in the course of duties regarding the affairs or any accounts of any member or supplier of service, either at the time of or before the existence of the agreement. You agree that this information will be kept strictly confidential.</w:t>
      </w:r>
    </w:p>
    <w:p w14:paraId="241F9877" w14:textId="0992673D" w:rsidR="007C052F" w:rsidRPr="00950C93" w:rsidRDefault="007C052F" w:rsidP="00F12A5F">
      <w:pPr>
        <w:pStyle w:val="ListParagraph"/>
        <w:numPr>
          <w:ilvl w:val="0"/>
          <w:numId w:val="93"/>
        </w:numPr>
        <w:autoSpaceDE w:val="0"/>
        <w:autoSpaceDN w:val="0"/>
        <w:adjustRightInd w:val="0"/>
        <w:spacing w:after="120" w:line="360" w:lineRule="auto"/>
        <w:jc w:val="both"/>
        <w:rPr>
          <w:rFonts w:ascii="Arial" w:hAnsi="Arial" w:cs="Arial"/>
        </w:rPr>
      </w:pPr>
      <w:r w:rsidRPr="00950C93">
        <w:rPr>
          <w:rFonts w:ascii="Arial" w:hAnsi="Arial" w:cs="Arial"/>
        </w:rPr>
        <w:t xml:space="preserve">The information </w:t>
      </w:r>
      <w:r w:rsidR="008E6DDB" w:rsidRPr="00950C93">
        <w:rPr>
          <w:rFonts w:ascii="Arial" w:hAnsi="Arial" w:cs="Arial"/>
        </w:rPr>
        <w:t>includes but</w:t>
      </w:r>
      <w:r w:rsidRPr="00950C93">
        <w:rPr>
          <w:rFonts w:ascii="Arial" w:hAnsi="Arial" w:cs="Arial"/>
        </w:rPr>
        <w:t xml:space="preserve"> is not limited to all information regarding the Scheme’s membership composition, subscription income, benefit expenditure, claim tendencies, </w:t>
      </w:r>
      <w:r w:rsidRPr="00950C93">
        <w:rPr>
          <w:rFonts w:ascii="Arial" w:hAnsi="Arial" w:cs="Arial"/>
        </w:rPr>
        <w:lastRenderedPageBreak/>
        <w:t>administration costs, any systems information or software, business policies, business activities, the organisational structure and personal details concerning employees.</w:t>
      </w:r>
    </w:p>
    <w:p w14:paraId="6B28CEDE" w14:textId="075A96E8" w:rsidR="007C052F" w:rsidRPr="00950C93" w:rsidRDefault="007C052F" w:rsidP="00F12A5F">
      <w:pPr>
        <w:pStyle w:val="ListParagraph"/>
        <w:numPr>
          <w:ilvl w:val="0"/>
          <w:numId w:val="93"/>
        </w:numPr>
        <w:autoSpaceDE w:val="0"/>
        <w:autoSpaceDN w:val="0"/>
        <w:adjustRightInd w:val="0"/>
        <w:spacing w:after="120" w:line="360" w:lineRule="auto"/>
        <w:jc w:val="both"/>
        <w:rPr>
          <w:rFonts w:ascii="Arial" w:hAnsi="Arial" w:cs="Arial"/>
        </w:rPr>
      </w:pPr>
      <w:r w:rsidRPr="00950C93">
        <w:rPr>
          <w:rFonts w:ascii="Arial" w:hAnsi="Arial" w:cs="Arial"/>
        </w:rPr>
        <w:t>You may have to apply for access to your company’s database by means of filling in a form. A user ID will then be allocated to you and you will only have access to certain functions depending on your job description.</w:t>
      </w:r>
    </w:p>
    <w:p w14:paraId="1794F8FC" w14:textId="1A5149BC" w:rsidR="007C052F" w:rsidRPr="00950C93" w:rsidRDefault="007C052F" w:rsidP="00F12A5F">
      <w:pPr>
        <w:pStyle w:val="ListParagraph"/>
        <w:numPr>
          <w:ilvl w:val="0"/>
          <w:numId w:val="93"/>
        </w:numPr>
        <w:autoSpaceDE w:val="0"/>
        <w:autoSpaceDN w:val="0"/>
        <w:adjustRightInd w:val="0"/>
        <w:spacing w:after="120" w:line="360" w:lineRule="auto"/>
        <w:jc w:val="both"/>
        <w:rPr>
          <w:rFonts w:ascii="Arial" w:hAnsi="Arial" w:cs="Arial"/>
        </w:rPr>
      </w:pPr>
      <w:r w:rsidRPr="00950C93">
        <w:rPr>
          <w:rFonts w:ascii="Arial" w:hAnsi="Arial" w:cs="Arial"/>
        </w:rPr>
        <w:t>You will be required to keep your passwords strictly confidential and you may never share your user ID or passwords.</w:t>
      </w:r>
    </w:p>
    <w:p w14:paraId="4920A966" w14:textId="2F110361" w:rsidR="007C052F" w:rsidRPr="00950C93" w:rsidRDefault="007C052F" w:rsidP="00F12A5F">
      <w:pPr>
        <w:pStyle w:val="ListParagraph"/>
        <w:numPr>
          <w:ilvl w:val="0"/>
          <w:numId w:val="93"/>
        </w:numPr>
        <w:autoSpaceDE w:val="0"/>
        <w:autoSpaceDN w:val="0"/>
        <w:adjustRightInd w:val="0"/>
        <w:spacing w:after="120" w:line="360" w:lineRule="auto"/>
        <w:jc w:val="both"/>
        <w:rPr>
          <w:rFonts w:ascii="Arial" w:hAnsi="Arial" w:cs="Arial"/>
        </w:rPr>
      </w:pPr>
      <w:r w:rsidRPr="00950C93">
        <w:rPr>
          <w:rFonts w:ascii="Arial" w:hAnsi="Arial" w:cs="Arial"/>
        </w:rPr>
        <w:t>You will not be permitted to access any other PC on the network.</w:t>
      </w:r>
    </w:p>
    <w:p w14:paraId="0BD57AA4" w14:textId="717D3785" w:rsidR="008D614A" w:rsidRPr="00950C93" w:rsidRDefault="008D614A" w:rsidP="00F12A5F">
      <w:pPr>
        <w:spacing w:after="120" w:line="360" w:lineRule="auto"/>
        <w:jc w:val="both"/>
        <w:rPr>
          <w:rFonts w:ascii="Arial" w:hAnsi="Arial" w:cs="Arial"/>
          <w:b/>
          <w:bCs/>
        </w:rPr>
      </w:pPr>
      <w:r w:rsidRPr="00950C93">
        <w:rPr>
          <w:rFonts w:ascii="Arial" w:hAnsi="Arial" w:cs="Arial"/>
          <w:b/>
          <w:bCs/>
        </w:rPr>
        <w:t>Member rights</w:t>
      </w:r>
    </w:p>
    <w:p w14:paraId="17CE8DAB" w14:textId="719B9C18" w:rsidR="008D614A" w:rsidRPr="00950C93" w:rsidRDefault="008D614A" w:rsidP="00F12A5F">
      <w:pPr>
        <w:pStyle w:val="ListParagraph"/>
        <w:numPr>
          <w:ilvl w:val="0"/>
          <w:numId w:val="84"/>
        </w:numPr>
        <w:autoSpaceDE w:val="0"/>
        <w:autoSpaceDN w:val="0"/>
        <w:adjustRightInd w:val="0"/>
        <w:spacing w:after="120" w:line="360" w:lineRule="auto"/>
        <w:jc w:val="both"/>
        <w:rPr>
          <w:rFonts w:ascii="Arial" w:hAnsi="Arial" w:cs="Arial"/>
        </w:rPr>
      </w:pPr>
      <w:bookmarkStart w:id="165" w:name="_Hlk12778963"/>
      <w:r w:rsidRPr="00950C93">
        <w:rPr>
          <w:rFonts w:ascii="Arial" w:hAnsi="Arial" w:cs="Arial"/>
        </w:rPr>
        <w:t xml:space="preserve">The member has the right to belong to any medical scheme of their choice without being discriminated, as long as they can afford the contributions. </w:t>
      </w:r>
      <w:r w:rsidR="007939F7">
        <w:rPr>
          <w:rFonts w:ascii="Arial" w:hAnsi="Arial" w:cs="Arial"/>
        </w:rPr>
        <w:t>The e</w:t>
      </w:r>
      <w:r w:rsidR="007939F7" w:rsidRPr="00950C93">
        <w:rPr>
          <w:rFonts w:ascii="Arial" w:hAnsi="Arial" w:cs="Arial"/>
        </w:rPr>
        <w:t xml:space="preserve">xception </w:t>
      </w:r>
      <w:r w:rsidRPr="00950C93">
        <w:rPr>
          <w:rFonts w:ascii="Arial" w:hAnsi="Arial" w:cs="Arial"/>
        </w:rPr>
        <w:t>is only for closed medical schemes that are designed for a specific group of individuals.</w:t>
      </w:r>
    </w:p>
    <w:p w14:paraId="6A1D936A" w14:textId="77777777" w:rsidR="008D614A" w:rsidRPr="00950C93" w:rsidRDefault="008D614A" w:rsidP="00F12A5F">
      <w:pPr>
        <w:pStyle w:val="ListParagraph"/>
        <w:numPr>
          <w:ilvl w:val="0"/>
          <w:numId w:val="84"/>
        </w:numPr>
        <w:autoSpaceDE w:val="0"/>
        <w:autoSpaceDN w:val="0"/>
        <w:adjustRightInd w:val="0"/>
        <w:spacing w:after="120" w:line="360" w:lineRule="auto"/>
        <w:jc w:val="both"/>
        <w:rPr>
          <w:rFonts w:ascii="Arial" w:hAnsi="Arial" w:cs="Arial"/>
        </w:rPr>
      </w:pPr>
      <w:r w:rsidRPr="00950C93">
        <w:rPr>
          <w:rFonts w:ascii="Arial" w:hAnsi="Arial" w:cs="Arial"/>
        </w:rPr>
        <w:t>The right to privacy of information. The scheme is supposed to exercise confidentiality when handling client information</w:t>
      </w:r>
    </w:p>
    <w:p w14:paraId="0BAD2F7D" w14:textId="79C02AD8" w:rsidR="008D614A" w:rsidRPr="00950C93" w:rsidRDefault="008D614A" w:rsidP="00F12A5F">
      <w:pPr>
        <w:pStyle w:val="ListParagraph"/>
        <w:numPr>
          <w:ilvl w:val="0"/>
          <w:numId w:val="84"/>
        </w:numPr>
        <w:autoSpaceDE w:val="0"/>
        <w:autoSpaceDN w:val="0"/>
        <w:adjustRightInd w:val="0"/>
        <w:spacing w:after="120" w:line="360" w:lineRule="auto"/>
        <w:jc w:val="both"/>
        <w:rPr>
          <w:rFonts w:ascii="Arial" w:hAnsi="Arial" w:cs="Arial"/>
        </w:rPr>
      </w:pPr>
      <w:r w:rsidRPr="00950C93">
        <w:rPr>
          <w:rFonts w:ascii="Arial" w:hAnsi="Arial" w:cs="Arial"/>
        </w:rPr>
        <w:t xml:space="preserve">Right to access to </w:t>
      </w:r>
      <w:r w:rsidR="007939F7">
        <w:rPr>
          <w:rFonts w:ascii="Arial" w:hAnsi="Arial" w:cs="Arial"/>
        </w:rPr>
        <w:t xml:space="preserve">a </w:t>
      </w:r>
      <w:r w:rsidRPr="00950C93">
        <w:rPr>
          <w:rFonts w:ascii="Arial" w:hAnsi="Arial" w:cs="Arial"/>
        </w:rPr>
        <w:t xml:space="preserve">benefit that </w:t>
      </w:r>
      <w:r w:rsidR="007939F7">
        <w:rPr>
          <w:rFonts w:ascii="Arial" w:hAnsi="Arial" w:cs="Arial"/>
        </w:rPr>
        <w:t>is</w:t>
      </w:r>
      <w:r w:rsidR="007939F7" w:rsidRPr="00950C93">
        <w:rPr>
          <w:rFonts w:ascii="Arial" w:hAnsi="Arial" w:cs="Arial"/>
        </w:rPr>
        <w:t xml:space="preserve"> </w:t>
      </w:r>
      <w:r w:rsidRPr="00950C93">
        <w:rPr>
          <w:rFonts w:ascii="Arial" w:hAnsi="Arial" w:cs="Arial"/>
        </w:rPr>
        <w:t>applicable to their option</w:t>
      </w:r>
    </w:p>
    <w:p w14:paraId="0E038A0E" w14:textId="77777777" w:rsidR="008D614A" w:rsidRPr="00950C93" w:rsidRDefault="008D614A" w:rsidP="00F12A5F">
      <w:pPr>
        <w:pStyle w:val="ListParagraph"/>
        <w:numPr>
          <w:ilvl w:val="0"/>
          <w:numId w:val="84"/>
        </w:numPr>
        <w:spacing w:after="120" w:line="360" w:lineRule="auto"/>
        <w:jc w:val="both"/>
        <w:rPr>
          <w:rFonts w:ascii="Arial" w:hAnsi="Arial" w:cs="Arial"/>
        </w:rPr>
      </w:pPr>
      <w:r w:rsidRPr="00950C93">
        <w:rPr>
          <w:rFonts w:ascii="Arial" w:hAnsi="Arial" w:cs="Arial"/>
        </w:rPr>
        <w:t>Right to dispute scheme’s refusal of benefits</w:t>
      </w:r>
    </w:p>
    <w:p w14:paraId="38D4050A" w14:textId="6A67EC66" w:rsidR="008D614A" w:rsidRPr="00950C93" w:rsidRDefault="008D614A" w:rsidP="00F12A5F">
      <w:pPr>
        <w:pStyle w:val="ListParagraph"/>
        <w:numPr>
          <w:ilvl w:val="0"/>
          <w:numId w:val="84"/>
        </w:numPr>
        <w:spacing w:after="120" w:line="360" w:lineRule="auto"/>
        <w:jc w:val="both"/>
        <w:rPr>
          <w:rFonts w:ascii="Arial" w:hAnsi="Arial" w:cs="Arial"/>
        </w:rPr>
      </w:pPr>
      <w:r w:rsidRPr="00950C93">
        <w:rPr>
          <w:rFonts w:ascii="Arial" w:hAnsi="Arial" w:cs="Arial"/>
        </w:rPr>
        <w:t xml:space="preserve">Right to approach the </w:t>
      </w:r>
      <w:r w:rsidR="00950C93" w:rsidRPr="00950C93">
        <w:rPr>
          <w:rFonts w:ascii="Arial" w:hAnsi="Arial" w:cs="Arial"/>
        </w:rPr>
        <w:t>principal</w:t>
      </w:r>
      <w:r w:rsidRPr="00950C93">
        <w:rPr>
          <w:rFonts w:ascii="Arial" w:hAnsi="Arial" w:cs="Arial"/>
        </w:rPr>
        <w:t xml:space="preserve"> officer to alert them of the refusal</w:t>
      </w:r>
    </w:p>
    <w:p w14:paraId="38D23530" w14:textId="77777777" w:rsidR="008D614A" w:rsidRPr="00950C93" w:rsidRDefault="008D614A" w:rsidP="00F12A5F">
      <w:pPr>
        <w:pStyle w:val="ListParagraph"/>
        <w:numPr>
          <w:ilvl w:val="0"/>
          <w:numId w:val="84"/>
        </w:numPr>
        <w:spacing w:after="120" w:line="360" w:lineRule="auto"/>
        <w:jc w:val="both"/>
        <w:rPr>
          <w:rFonts w:ascii="Arial" w:hAnsi="Arial" w:cs="Arial"/>
        </w:rPr>
      </w:pPr>
      <w:r w:rsidRPr="00950C93">
        <w:rPr>
          <w:rFonts w:ascii="Arial" w:hAnsi="Arial" w:cs="Arial"/>
        </w:rPr>
        <w:t>Right to approach a Dispute Resolution Committee of the medical scheme should the interaction with the Principal Officer not resolve the issue</w:t>
      </w:r>
    </w:p>
    <w:p w14:paraId="734F4322" w14:textId="77777777" w:rsidR="008D614A" w:rsidRPr="00950C93" w:rsidRDefault="008D614A" w:rsidP="00F12A5F">
      <w:pPr>
        <w:pStyle w:val="ListParagraph"/>
        <w:numPr>
          <w:ilvl w:val="0"/>
          <w:numId w:val="84"/>
        </w:numPr>
        <w:spacing w:after="120" w:line="360" w:lineRule="auto"/>
        <w:jc w:val="both"/>
        <w:rPr>
          <w:rFonts w:ascii="Arial" w:hAnsi="Arial" w:cs="Arial"/>
        </w:rPr>
      </w:pPr>
      <w:r w:rsidRPr="00950C93">
        <w:rPr>
          <w:rFonts w:ascii="Arial" w:hAnsi="Arial" w:cs="Arial"/>
        </w:rPr>
        <w:t>The member has the right to lodge a complaint with the Registrar of Medical Schemes</w:t>
      </w:r>
    </w:p>
    <w:p w14:paraId="42CF613E" w14:textId="61746D5D" w:rsidR="008D614A" w:rsidRPr="00950C93" w:rsidRDefault="008D614A" w:rsidP="00F12A5F">
      <w:pPr>
        <w:pStyle w:val="ListParagraph"/>
        <w:numPr>
          <w:ilvl w:val="0"/>
          <w:numId w:val="84"/>
        </w:numPr>
        <w:spacing w:after="120" w:line="360" w:lineRule="auto"/>
        <w:jc w:val="both"/>
        <w:rPr>
          <w:rFonts w:ascii="Arial" w:hAnsi="Arial" w:cs="Arial"/>
        </w:rPr>
      </w:pPr>
      <w:r w:rsidRPr="00950C93">
        <w:rPr>
          <w:rFonts w:ascii="Arial" w:hAnsi="Arial" w:cs="Arial"/>
        </w:rPr>
        <w:t xml:space="preserve">In cases where the member’s benefit option has a restriction for use of certain healthcare providers, the member still has the right to use a provider outside the network, though a co-payment may be </w:t>
      </w:r>
      <w:r w:rsidR="001A261B" w:rsidRPr="00950C93">
        <w:rPr>
          <w:rFonts w:ascii="Arial" w:hAnsi="Arial" w:cs="Arial"/>
        </w:rPr>
        <w:t>applicable,</w:t>
      </w:r>
      <w:r w:rsidRPr="00950C93">
        <w:rPr>
          <w:rFonts w:ascii="Arial" w:hAnsi="Arial" w:cs="Arial"/>
        </w:rPr>
        <w:t xml:space="preserve"> and the member is obliged to pay it.</w:t>
      </w:r>
    </w:p>
    <w:p w14:paraId="28D264F6" w14:textId="77777777" w:rsidR="008D614A" w:rsidRPr="00950C93" w:rsidRDefault="008D614A" w:rsidP="00F12A5F">
      <w:pPr>
        <w:pStyle w:val="ListParagraph"/>
        <w:numPr>
          <w:ilvl w:val="0"/>
          <w:numId w:val="84"/>
        </w:numPr>
        <w:spacing w:after="120" w:line="360" w:lineRule="auto"/>
        <w:jc w:val="both"/>
        <w:rPr>
          <w:rFonts w:ascii="Arial" w:hAnsi="Arial" w:cs="Arial"/>
        </w:rPr>
      </w:pPr>
      <w:r w:rsidRPr="00950C93">
        <w:rPr>
          <w:rFonts w:ascii="Arial" w:hAnsi="Arial" w:cs="Arial"/>
        </w:rPr>
        <w:t>Change between benefit options, subject to the rules of the scheme</w:t>
      </w:r>
    </w:p>
    <w:p w14:paraId="3BA342AA" w14:textId="22B06ED3" w:rsidR="00400577" w:rsidRPr="00950C93" w:rsidRDefault="008D614A" w:rsidP="00DC51F6">
      <w:pPr>
        <w:pStyle w:val="ListParagraph"/>
        <w:numPr>
          <w:ilvl w:val="0"/>
          <w:numId w:val="84"/>
        </w:numPr>
        <w:spacing w:after="120" w:line="360" w:lineRule="auto"/>
        <w:jc w:val="both"/>
        <w:rPr>
          <w:rFonts w:ascii="Arial" w:hAnsi="Arial" w:cs="Arial"/>
        </w:rPr>
      </w:pPr>
      <w:r w:rsidRPr="00950C93">
        <w:rPr>
          <w:rFonts w:ascii="Arial" w:hAnsi="Arial" w:cs="Arial"/>
        </w:rPr>
        <w:t>Right to access prescribed minimum benefits, regardless of the benefit option they have selected</w:t>
      </w:r>
      <w:bookmarkEnd w:id="165"/>
    </w:p>
    <w:p w14:paraId="65985563" w14:textId="0A7084F1" w:rsidR="00DC51F6" w:rsidRPr="00950C93" w:rsidRDefault="00DC51F6" w:rsidP="00DC51F6">
      <w:pPr>
        <w:spacing w:after="120" w:line="360" w:lineRule="auto"/>
        <w:jc w:val="both"/>
        <w:rPr>
          <w:rFonts w:ascii="Arial" w:hAnsi="Arial" w:cs="Arial"/>
        </w:rPr>
      </w:pPr>
    </w:p>
    <w:p w14:paraId="430D4592" w14:textId="77777777" w:rsidR="003354B5" w:rsidRPr="00950C93" w:rsidRDefault="003354B5" w:rsidP="00DC51F6">
      <w:pPr>
        <w:spacing w:after="120" w:line="360" w:lineRule="auto"/>
        <w:jc w:val="both"/>
        <w:rPr>
          <w:rFonts w:ascii="Arial" w:hAnsi="Arial" w:cs="Arial"/>
        </w:rPr>
      </w:pPr>
    </w:p>
    <w:p w14:paraId="2ED72655" w14:textId="77777777" w:rsidR="00DC51F6" w:rsidRPr="00950C93" w:rsidRDefault="00DC51F6" w:rsidP="00DC51F6">
      <w:pPr>
        <w:spacing w:after="120" w:line="360" w:lineRule="auto"/>
        <w:jc w:val="both"/>
        <w:rPr>
          <w:rFonts w:ascii="Arial" w:hAnsi="Arial" w:cs="Arial"/>
        </w:rPr>
      </w:pPr>
    </w:p>
    <w:p w14:paraId="62BF8A55" w14:textId="6FE0B339" w:rsidR="00FE3667" w:rsidRPr="00950C93" w:rsidRDefault="00F1291D"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Legislation that govern</w:t>
      </w:r>
      <w:r w:rsidR="00197493" w:rsidRPr="00950C93">
        <w:rPr>
          <w:rFonts w:ascii="Arial" w:hAnsi="Arial" w:cs="Arial"/>
          <w:b/>
          <w:bCs/>
        </w:rPr>
        <w:t>s</w:t>
      </w:r>
      <w:r w:rsidRPr="00950C93">
        <w:rPr>
          <w:rFonts w:ascii="Arial" w:hAnsi="Arial" w:cs="Arial"/>
          <w:b/>
          <w:bCs/>
        </w:rPr>
        <w:t xml:space="preserve"> </w:t>
      </w:r>
      <w:r w:rsidR="00197493" w:rsidRPr="00950C93">
        <w:rPr>
          <w:rFonts w:ascii="Arial" w:hAnsi="Arial" w:cs="Arial"/>
          <w:b/>
          <w:bCs/>
        </w:rPr>
        <w:t>c</w:t>
      </w:r>
      <w:r w:rsidRPr="00950C93">
        <w:rPr>
          <w:rFonts w:ascii="Arial" w:hAnsi="Arial" w:cs="Arial"/>
          <w:b/>
          <w:bCs/>
        </w:rPr>
        <w:t>onfidentiality</w:t>
      </w:r>
    </w:p>
    <w:p w14:paraId="1321DEF7" w14:textId="24402BFD" w:rsidR="00624526" w:rsidRPr="00950C93" w:rsidRDefault="00624526" w:rsidP="00F12A5F">
      <w:pPr>
        <w:spacing w:after="120" w:line="360" w:lineRule="auto"/>
        <w:jc w:val="both"/>
        <w:rPr>
          <w:rFonts w:ascii="Arial" w:hAnsi="Arial" w:cs="Arial"/>
          <w:b/>
          <w:bCs/>
          <w:i/>
          <w:iCs/>
        </w:rPr>
      </w:pPr>
      <w:r w:rsidRPr="00950C93">
        <w:rPr>
          <w:rFonts w:ascii="Arial" w:hAnsi="Arial" w:cs="Arial"/>
          <w:b/>
          <w:bCs/>
          <w:i/>
          <w:iCs/>
        </w:rPr>
        <w:t xml:space="preserve">The </w:t>
      </w:r>
      <w:r w:rsidR="00F1291D" w:rsidRPr="00950C93">
        <w:rPr>
          <w:rFonts w:ascii="Arial" w:hAnsi="Arial" w:cs="Arial"/>
          <w:b/>
          <w:bCs/>
          <w:i/>
          <w:iCs/>
        </w:rPr>
        <w:t>C</w:t>
      </w:r>
      <w:r w:rsidRPr="00950C93">
        <w:rPr>
          <w:rFonts w:ascii="Arial" w:hAnsi="Arial" w:cs="Arial"/>
          <w:b/>
          <w:bCs/>
          <w:i/>
          <w:iCs/>
        </w:rPr>
        <w:t>onstitution</w:t>
      </w:r>
    </w:p>
    <w:p w14:paraId="15735771" w14:textId="77777777" w:rsidR="00624526" w:rsidRPr="00950C93" w:rsidRDefault="00624526" w:rsidP="00F12A5F">
      <w:pPr>
        <w:spacing w:after="120" w:line="360" w:lineRule="auto"/>
        <w:jc w:val="both"/>
        <w:rPr>
          <w:rFonts w:ascii="Arial" w:hAnsi="Arial" w:cs="Arial"/>
        </w:rPr>
      </w:pPr>
      <w:r w:rsidRPr="00950C93">
        <w:rPr>
          <w:rFonts w:ascii="Arial" w:hAnsi="Arial" w:cs="Arial"/>
        </w:rPr>
        <w:lastRenderedPageBreak/>
        <w:t>Section 14: the right to privacy, including protection against search and seizure, and the privacy of correspondence.</w:t>
      </w:r>
    </w:p>
    <w:p w14:paraId="419602E8" w14:textId="4CE45317" w:rsidR="00624526" w:rsidRPr="00950C93" w:rsidRDefault="00624526" w:rsidP="00F12A5F">
      <w:pPr>
        <w:spacing w:after="120" w:line="360" w:lineRule="auto"/>
        <w:jc w:val="both"/>
        <w:rPr>
          <w:rFonts w:ascii="Arial" w:hAnsi="Arial" w:cs="Arial"/>
        </w:rPr>
      </w:pPr>
      <w:r w:rsidRPr="00950C93">
        <w:rPr>
          <w:rFonts w:ascii="Arial" w:hAnsi="Arial" w:cs="Arial"/>
        </w:rPr>
        <w:t>The Constitution, as the supreme law of the country, clearly states that every individual has the right to privacy including privacy of information. Therefore, the health information of a client, as sensitive as it is, is no exception. All healthcare correspondence must be kept confidential.</w:t>
      </w:r>
    </w:p>
    <w:p w14:paraId="32FA5606" w14:textId="77777777" w:rsidR="00624526" w:rsidRPr="00950C93" w:rsidRDefault="00624526" w:rsidP="00F12A5F">
      <w:pPr>
        <w:spacing w:after="120" w:line="360" w:lineRule="auto"/>
        <w:jc w:val="both"/>
        <w:rPr>
          <w:rFonts w:ascii="Arial" w:hAnsi="Arial" w:cs="Arial"/>
          <w:b/>
          <w:i/>
          <w:iCs/>
        </w:rPr>
      </w:pPr>
      <w:r w:rsidRPr="00950C93">
        <w:rPr>
          <w:rFonts w:ascii="Arial" w:hAnsi="Arial" w:cs="Arial"/>
          <w:b/>
          <w:i/>
          <w:iCs/>
        </w:rPr>
        <w:t>The Medical Schemes Act</w:t>
      </w:r>
    </w:p>
    <w:p w14:paraId="48C2F28E" w14:textId="10318C75" w:rsidR="00624526" w:rsidRPr="00950C93" w:rsidRDefault="00624526" w:rsidP="00F12A5F">
      <w:pPr>
        <w:spacing w:after="120" w:line="360" w:lineRule="auto"/>
        <w:jc w:val="both"/>
        <w:rPr>
          <w:rFonts w:ascii="Arial" w:hAnsi="Arial" w:cs="Arial"/>
        </w:rPr>
      </w:pPr>
      <w:r w:rsidRPr="00950C93">
        <w:rPr>
          <w:rFonts w:ascii="Arial" w:hAnsi="Arial" w:cs="Arial"/>
        </w:rPr>
        <w:t>No person shall, except in the performance of his or her functions or duties under this Act or when called upon to do so as a witness before a court of law, disclose any information relating to the affairs of any medical scheme and furnished to or obtained by him or her in connection with any enquiry or investigation under this Act.</w:t>
      </w:r>
    </w:p>
    <w:p w14:paraId="0A998FBD" w14:textId="7810998E" w:rsidR="000923C5" w:rsidRPr="00950C93" w:rsidRDefault="00624526" w:rsidP="00F12A5F">
      <w:pPr>
        <w:spacing w:after="120" w:line="360" w:lineRule="auto"/>
        <w:jc w:val="both"/>
        <w:rPr>
          <w:rFonts w:ascii="Arial" w:hAnsi="Arial" w:cs="Arial"/>
        </w:rPr>
      </w:pPr>
      <w:r w:rsidRPr="00950C93">
        <w:rPr>
          <w:rFonts w:ascii="Arial" w:hAnsi="Arial" w:cs="Arial"/>
        </w:rPr>
        <w:t>Trustees must take all reasonable steps to protect the confidentiality of medical records concerning any member’s state of health.</w:t>
      </w:r>
    </w:p>
    <w:p w14:paraId="231D6688" w14:textId="1939E004" w:rsidR="00624526" w:rsidRPr="00950C93" w:rsidRDefault="00624526" w:rsidP="00F12A5F">
      <w:pPr>
        <w:spacing w:after="120" w:line="360" w:lineRule="auto"/>
        <w:jc w:val="both"/>
        <w:rPr>
          <w:rFonts w:ascii="Arial" w:hAnsi="Arial" w:cs="Arial"/>
          <w:b/>
          <w:i/>
          <w:iCs/>
        </w:rPr>
      </w:pPr>
      <w:r w:rsidRPr="00950C93">
        <w:rPr>
          <w:rFonts w:ascii="Arial" w:hAnsi="Arial" w:cs="Arial"/>
          <w:b/>
          <w:i/>
          <w:iCs/>
        </w:rPr>
        <w:t>The National Health Act</w:t>
      </w:r>
    </w:p>
    <w:p w14:paraId="39F32AAD" w14:textId="77777777" w:rsidR="00624526" w:rsidRPr="00950C93" w:rsidRDefault="00624526" w:rsidP="00F12A5F">
      <w:pPr>
        <w:spacing w:after="120" w:line="360" w:lineRule="auto"/>
        <w:jc w:val="both"/>
        <w:rPr>
          <w:rFonts w:ascii="Arial" w:hAnsi="Arial" w:cs="Arial"/>
        </w:rPr>
      </w:pPr>
      <w:r w:rsidRPr="00950C93">
        <w:rPr>
          <w:rFonts w:ascii="Arial" w:hAnsi="Arial" w:cs="Arial"/>
        </w:rPr>
        <w:t>The National Health Act also stipulates that all information concerning a user, including information relating to his or her health status, treatment or stay in a health establishment, is confidential (section 14(1)). The Act allows for the following exceptions to this general rule namely where –</w:t>
      </w:r>
    </w:p>
    <w:p w14:paraId="40B8FC53" w14:textId="2C0BB643" w:rsidR="00624526" w:rsidRPr="00950C93" w:rsidRDefault="00624526" w:rsidP="00F12A5F">
      <w:pPr>
        <w:pStyle w:val="ListParagraph"/>
        <w:numPr>
          <w:ilvl w:val="1"/>
          <w:numId w:val="81"/>
        </w:numPr>
        <w:spacing w:after="120" w:line="360" w:lineRule="auto"/>
        <w:jc w:val="both"/>
        <w:rPr>
          <w:rFonts w:ascii="Arial" w:hAnsi="Arial" w:cs="Arial"/>
        </w:rPr>
      </w:pPr>
      <w:r w:rsidRPr="00950C93">
        <w:rPr>
          <w:rFonts w:ascii="Arial" w:hAnsi="Arial" w:cs="Arial"/>
        </w:rPr>
        <w:t xml:space="preserve">the user consents to the disclosure in writing; </w:t>
      </w:r>
    </w:p>
    <w:p w14:paraId="13B4CEF3" w14:textId="4419A8D6" w:rsidR="00624526" w:rsidRPr="00950C93" w:rsidRDefault="00624526" w:rsidP="00F12A5F">
      <w:pPr>
        <w:pStyle w:val="ListParagraph"/>
        <w:numPr>
          <w:ilvl w:val="1"/>
          <w:numId w:val="81"/>
        </w:numPr>
        <w:spacing w:after="120" w:line="360" w:lineRule="auto"/>
        <w:jc w:val="both"/>
        <w:rPr>
          <w:rFonts w:ascii="Arial" w:hAnsi="Arial" w:cs="Arial"/>
        </w:rPr>
      </w:pPr>
      <w:r w:rsidRPr="00950C93">
        <w:rPr>
          <w:rFonts w:ascii="Arial" w:hAnsi="Arial" w:cs="Arial"/>
        </w:rPr>
        <w:t xml:space="preserve">a court order or any law requires disclosure; or </w:t>
      </w:r>
    </w:p>
    <w:p w14:paraId="71743594" w14:textId="640752DE" w:rsidR="00624526" w:rsidRPr="00950C93" w:rsidRDefault="00624526" w:rsidP="00F12A5F">
      <w:pPr>
        <w:pStyle w:val="ListParagraph"/>
        <w:numPr>
          <w:ilvl w:val="1"/>
          <w:numId w:val="81"/>
        </w:numPr>
        <w:spacing w:after="120" w:line="360" w:lineRule="auto"/>
        <w:jc w:val="both"/>
        <w:rPr>
          <w:rFonts w:ascii="Arial" w:hAnsi="Arial" w:cs="Arial"/>
        </w:rPr>
      </w:pPr>
      <w:r w:rsidRPr="00950C93">
        <w:rPr>
          <w:rFonts w:ascii="Arial" w:hAnsi="Arial" w:cs="Arial"/>
        </w:rPr>
        <w:t>non-disclosure of the information represents a serious threat to public health.</w:t>
      </w:r>
    </w:p>
    <w:p w14:paraId="12386681" w14:textId="77777777" w:rsidR="00624526" w:rsidRPr="00950C93" w:rsidRDefault="00624526" w:rsidP="00F12A5F">
      <w:pPr>
        <w:spacing w:after="120" w:line="360" w:lineRule="auto"/>
        <w:jc w:val="both"/>
        <w:rPr>
          <w:rFonts w:ascii="Arial" w:hAnsi="Arial" w:cs="Arial"/>
        </w:rPr>
      </w:pPr>
      <w:r w:rsidRPr="00950C93">
        <w:rPr>
          <w:rFonts w:ascii="Arial" w:hAnsi="Arial" w:cs="Arial"/>
        </w:rPr>
        <w:t>The National Health Act further states that a health worker or any health care provider that has access to the health records of a user may disclose such personal information to any other person, health care provider or health establishment as is necessary for any legitimate purpose within the ordinary course and scope of his or her duties where such access or disclosure is in the interests of the user (section 15).</w:t>
      </w:r>
    </w:p>
    <w:p w14:paraId="18C12088" w14:textId="77777777" w:rsidR="00624526" w:rsidRPr="00950C93" w:rsidRDefault="00624526" w:rsidP="00F12A5F">
      <w:pPr>
        <w:spacing w:after="120" w:line="360" w:lineRule="auto"/>
        <w:jc w:val="both"/>
        <w:rPr>
          <w:rFonts w:ascii="Arial" w:hAnsi="Arial" w:cs="Arial"/>
        </w:rPr>
      </w:pPr>
      <w:r w:rsidRPr="00950C93">
        <w:rPr>
          <w:rFonts w:ascii="Arial" w:hAnsi="Arial" w:cs="Arial"/>
        </w:rPr>
        <w:t>Section 15 protects health workers and health care providers where they disclose personal information to any other person or a health care provider or health establishment. One cannot be penalised by the law for obeying the law. This protection is only available where the disclosure –</w:t>
      </w:r>
    </w:p>
    <w:p w14:paraId="4409C7B0" w14:textId="77777777" w:rsidR="00624526" w:rsidRPr="00950C93" w:rsidRDefault="00624526" w:rsidP="00F12A5F">
      <w:pPr>
        <w:numPr>
          <w:ilvl w:val="0"/>
          <w:numId w:val="82"/>
        </w:numPr>
        <w:spacing w:after="120" w:line="360" w:lineRule="auto"/>
        <w:jc w:val="both"/>
        <w:rPr>
          <w:rFonts w:ascii="Arial" w:hAnsi="Arial" w:cs="Arial"/>
        </w:rPr>
      </w:pPr>
      <w:r w:rsidRPr="00950C93">
        <w:rPr>
          <w:rFonts w:ascii="Arial" w:hAnsi="Arial" w:cs="Arial"/>
        </w:rPr>
        <w:t>is necessary</w:t>
      </w:r>
    </w:p>
    <w:p w14:paraId="463E9350" w14:textId="77777777" w:rsidR="00624526" w:rsidRPr="00950C93" w:rsidRDefault="00624526" w:rsidP="00F12A5F">
      <w:pPr>
        <w:numPr>
          <w:ilvl w:val="0"/>
          <w:numId w:val="82"/>
        </w:numPr>
        <w:spacing w:after="120" w:line="360" w:lineRule="auto"/>
        <w:jc w:val="both"/>
        <w:rPr>
          <w:rFonts w:ascii="Arial" w:hAnsi="Arial" w:cs="Arial"/>
        </w:rPr>
      </w:pPr>
      <w:r w:rsidRPr="00950C93">
        <w:rPr>
          <w:rFonts w:ascii="Arial" w:hAnsi="Arial" w:cs="Arial"/>
        </w:rPr>
        <w:t>for any legitimate purpose</w:t>
      </w:r>
    </w:p>
    <w:p w14:paraId="69A63EE0" w14:textId="77777777" w:rsidR="00624526" w:rsidRPr="00950C93" w:rsidRDefault="00624526" w:rsidP="00F12A5F">
      <w:pPr>
        <w:numPr>
          <w:ilvl w:val="0"/>
          <w:numId w:val="82"/>
        </w:numPr>
        <w:spacing w:after="120" w:line="360" w:lineRule="auto"/>
        <w:jc w:val="both"/>
        <w:rPr>
          <w:rFonts w:ascii="Arial" w:hAnsi="Arial" w:cs="Arial"/>
        </w:rPr>
      </w:pPr>
      <w:r w:rsidRPr="00950C93">
        <w:rPr>
          <w:rFonts w:ascii="Arial" w:hAnsi="Arial" w:cs="Arial"/>
        </w:rPr>
        <w:lastRenderedPageBreak/>
        <w:t>within the ordinary course and scope of his or her duties</w:t>
      </w:r>
    </w:p>
    <w:p w14:paraId="4B0DFBBF" w14:textId="62A4655D" w:rsidR="00624526" w:rsidRPr="00950C93" w:rsidRDefault="00624526" w:rsidP="00F12A5F">
      <w:pPr>
        <w:numPr>
          <w:ilvl w:val="0"/>
          <w:numId w:val="82"/>
        </w:numPr>
        <w:spacing w:after="120" w:line="360" w:lineRule="auto"/>
        <w:jc w:val="both"/>
        <w:rPr>
          <w:rFonts w:ascii="Arial" w:hAnsi="Arial" w:cs="Arial"/>
        </w:rPr>
      </w:pPr>
      <w:r w:rsidRPr="00950C93">
        <w:rPr>
          <w:rFonts w:ascii="Arial" w:hAnsi="Arial" w:cs="Arial"/>
        </w:rPr>
        <w:t>where the disclosure is in the interests of the user</w:t>
      </w:r>
    </w:p>
    <w:p w14:paraId="28EC4DA5" w14:textId="14C70DFA" w:rsidR="00624526" w:rsidRPr="00950C93" w:rsidRDefault="00624526" w:rsidP="00F12A5F">
      <w:pPr>
        <w:spacing w:after="120" w:line="360" w:lineRule="auto"/>
        <w:jc w:val="both"/>
        <w:rPr>
          <w:rFonts w:ascii="Arial" w:hAnsi="Arial" w:cs="Arial"/>
          <w:b/>
          <w:i/>
          <w:iCs/>
        </w:rPr>
      </w:pPr>
      <w:bookmarkStart w:id="166" w:name="_Hlk12778800"/>
      <w:r w:rsidRPr="00950C93">
        <w:rPr>
          <w:rFonts w:ascii="Arial" w:hAnsi="Arial" w:cs="Arial"/>
          <w:b/>
          <w:i/>
          <w:iCs/>
        </w:rPr>
        <w:t>The Promotion of Access to Information Act</w:t>
      </w:r>
      <w:bookmarkEnd w:id="166"/>
    </w:p>
    <w:p w14:paraId="0C6B85E4" w14:textId="77777777" w:rsidR="00624526" w:rsidRPr="00950C93" w:rsidRDefault="00624526" w:rsidP="00F12A5F">
      <w:pPr>
        <w:spacing w:after="120" w:line="360" w:lineRule="auto"/>
        <w:jc w:val="both"/>
        <w:rPr>
          <w:rFonts w:ascii="Arial" w:hAnsi="Arial" w:cs="Arial"/>
        </w:rPr>
      </w:pPr>
      <w:r w:rsidRPr="00950C93">
        <w:rPr>
          <w:rFonts w:ascii="Arial" w:hAnsi="Arial" w:cs="Arial"/>
        </w:rPr>
        <w:t>This Act states that “personal information” means information about an identifiable individual, including, but not limited to-</w:t>
      </w:r>
    </w:p>
    <w:p w14:paraId="13FC323B" w14:textId="1E7EF409" w:rsidR="00624526" w:rsidRPr="00950C93" w:rsidRDefault="00624526" w:rsidP="00F12A5F">
      <w:pPr>
        <w:pStyle w:val="ListParagraph"/>
        <w:numPr>
          <w:ilvl w:val="1"/>
          <w:numId w:val="83"/>
        </w:numPr>
        <w:spacing w:after="120" w:line="360" w:lineRule="auto"/>
        <w:jc w:val="both"/>
        <w:rPr>
          <w:rFonts w:ascii="Arial" w:hAnsi="Arial" w:cs="Arial"/>
        </w:rPr>
      </w:pPr>
      <w:r w:rsidRPr="00950C93">
        <w:rPr>
          <w:rFonts w:ascii="Arial" w:hAnsi="Arial" w:cs="Arial"/>
        </w:rPr>
        <w:t>information relating to the race, gender, sex, pregnancy, marital status, national, ethnic or social origin, colour, sexual orientation, age, physical or mental health, well-being, disability, religion, conscience, belief, culture, language and birth of the individual;</w:t>
      </w:r>
    </w:p>
    <w:p w14:paraId="4D1FAFF7" w14:textId="78C6EA4A" w:rsidR="00624526" w:rsidRPr="00950C93" w:rsidRDefault="00624526" w:rsidP="00F12A5F">
      <w:pPr>
        <w:pStyle w:val="ListParagraph"/>
        <w:numPr>
          <w:ilvl w:val="1"/>
          <w:numId w:val="83"/>
        </w:numPr>
        <w:spacing w:after="120" w:line="360" w:lineRule="auto"/>
        <w:jc w:val="both"/>
        <w:rPr>
          <w:rFonts w:ascii="Arial" w:hAnsi="Arial" w:cs="Arial"/>
        </w:rPr>
      </w:pPr>
      <w:r w:rsidRPr="00950C93">
        <w:rPr>
          <w:rFonts w:ascii="Arial" w:hAnsi="Arial" w:cs="Arial"/>
        </w:rPr>
        <w:t>information relating to the education or the medical, criminal or employment history of the individual or information relating to financial transactions in which the individual has been involved;</w:t>
      </w:r>
    </w:p>
    <w:p w14:paraId="53AE68DA" w14:textId="1A63A45D" w:rsidR="00624526" w:rsidRPr="00950C93" w:rsidRDefault="00624526" w:rsidP="00F12A5F">
      <w:pPr>
        <w:pStyle w:val="ListParagraph"/>
        <w:numPr>
          <w:ilvl w:val="1"/>
          <w:numId w:val="83"/>
        </w:numPr>
        <w:spacing w:after="120" w:line="360" w:lineRule="auto"/>
        <w:jc w:val="both"/>
        <w:rPr>
          <w:rFonts w:ascii="Arial" w:hAnsi="Arial" w:cs="Arial"/>
        </w:rPr>
      </w:pPr>
      <w:r w:rsidRPr="00950C93">
        <w:rPr>
          <w:rFonts w:ascii="Arial" w:hAnsi="Arial" w:cs="Arial"/>
        </w:rPr>
        <w:t>any identifying number, symbol or other particular assigned to the individual;</w:t>
      </w:r>
    </w:p>
    <w:p w14:paraId="64F95008" w14:textId="72E1203D" w:rsidR="00624526" w:rsidRPr="00950C93" w:rsidRDefault="00624526" w:rsidP="00F12A5F">
      <w:pPr>
        <w:pStyle w:val="ListParagraph"/>
        <w:numPr>
          <w:ilvl w:val="1"/>
          <w:numId w:val="83"/>
        </w:numPr>
        <w:spacing w:after="120" w:line="360" w:lineRule="auto"/>
        <w:jc w:val="both"/>
        <w:rPr>
          <w:rFonts w:ascii="Arial" w:hAnsi="Arial" w:cs="Arial"/>
        </w:rPr>
      </w:pPr>
      <w:r w:rsidRPr="00950C93">
        <w:rPr>
          <w:rFonts w:ascii="Arial" w:hAnsi="Arial" w:cs="Arial"/>
        </w:rPr>
        <w:t>the address, fingerprints or blood type of the individual;</w:t>
      </w:r>
    </w:p>
    <w:p w14:paraId="4B801EC5" w14:textId="4F000855" w:rsidR="00624526" w:rsidRPr="00950C93" w:rsidRDefault="00624526" w:rsidP="00F12A5F">
      <w:pPr>
        <w:pStyle w:val="ListParagraph"/>
        <w:numPr>
          <w:ilvl w:val="1"/>
          <w:numId w:val="83"/>
        </w:numPr>
        <w:spacing w:after="120" w:line="360" w:lineRule="auto"/>
        <w:jc w:val="both"/>
        <w:rPr>
          <w:rFonts w:ascii="Arial" w:hAnsi="Arial" w:cs="Arial"/>
        </w:rPr>
      </w:pPr>
      <w:r w:rsidRPr="00950C93">
        <w:rPr>
          <w:rFonts w:ascii="Arial" w:hAnsi="Arial" w:cs="Arial"/>
        </w:rPr>
        <w:t>any identifying number, symbol or other particular assigned to the individual.</w:t>
      </w:r>
    </w:p>
    <w:p w14:paraId="0D293992" w14:textId="2F012CAC" w:rsidR="00624526" w:rsidRPr="00950C93" w:rsidRDefault="00624526" w:rsidP="00F12A5F">
      <w:pPr>
        <w:pStyle w:val="ListParagraph"/>
        <w:numPr>
          <w:ilvl w:val="1"/>
          <w:numId w:val="83"/>
        </w:numPr>
        <w:spacing w:after="120" w:line="360" w:lineRule="auto"/>
        <w:jc w:val="both"/>
        <w:rPr>
          <w:rFonts w:ascii="Arial" w:hAnsi="Arial" w:cs="Arial"/>
        </w:rPr>
      </w:pPr>
      <w:r w:rsidRPr="00950C93">
        <w:rPr>
          <w:rFonts w:ascii="Arial" w:hAnsi="Arial" w:cs="Arial"/>
        </w:rPr>
        <w:t>the personal opinions, views or preferences of the individual, except where they are about another individual or about a proposal for a grant, an award or a prize to be made to another individual;</w:t>
      </w:r>
    </w:p>
    <w:p w14:paraId="01924CE4" w14:textId="58E6D60B" w:rsidR="00624526" w:rsidRPr="00950C93" w:rsidRDefault="00624526" w:rsidP="00F12A5F">
      <w:pPr>
        <w:pStyle w:val="ListParagraph"/>
        <w:numPr>
          <w:ilvl w:val="1"/>
          <w:numId w:val="83"/>
        </w:numPr>
        <w:spacing w:after="120" w:line="360" w:lineRule="auto"/>
        <w:jc w:val="both"/>
        <w:rPr>
          <w:rFonts w:ascii="Arial" w:hAnsi="Arial" w:cs="Arial"/>
        </w:rPr>
      </w:pPr>
      <w:r w:rsidRPr="00950C93">
        <w:rPr>
          <w:rFonts w:ascii="Arial" w:hAnsi="Arial" w:cs="Arial"/>
        </w:rPr>
        <w:t>correspondence sent by the individual that is implicitly or explicitly of a private or confidential nature or further correspondence that would reveal the contents of the original correspondence;</w:t>
      </w:r>
    </w:p>
    <w:p w14:paraId="649C78CE" w14:textId="2CF2FFE9" w:rsidR="00624526" w:rsidRPr="00950C93" w:rsidRDefault="00624526" w:rsidP="00F12A5F">
      <w:pPr>
        <w:pStyle w:val="ListParagraph"/>
        <w:numPr>
          <w:ilvl w:val="1"/>
          <w:numId w:val="83"/>
        </w:numPr>
        <w:spacing w:after="120" w:line="360" w:lineRule="auto"/>
        <w:jc w:val="both"/>
        <w:rPr>
          <w:rFonts w:ascii="Arial" w:hAnsi="Arial" w:cs="Arial"/>
        </w:rPr>
      </w:pPr>
      <w:r w:rsidRPr="00950C93">
        <w:rPr>
          <w:rFonts w:ascii="Arial" w:hAnsi="Arial" w:cs="Arial"/>
        </w:rPr>
        <w:t>the views or opinions of another individual about the individual;</w:t>
      </w:r>
    </w:p>
    <w:p w14:paraId="61D35698" w14:textId="59CCEF32" w:rsidR="00624526" w:rsidRPr="00950C93" w:rsidRDefault="00624526" w:rsidP="00F12A5F">
      <w:pPr>
        <w:pStyle w:val="ListParagraph"/>
        <w:numPr>
          <w:ilvl w:val="1"/>
          <w:numId w:val="83"/>
        </w:numPr>
        <w:spacing w:after="120" w:line="360" w:lineRule="auto"/>
        <w:jc w:val="both"/>
        <w:rPr>
          <w:rFonts w:ascii="Arial" w:hAnsi="Arial" w:cs="Arial"/>
        </w:rPr>
      </w:pPr>
      <w:r w:rsidRPr="00950C93">
        <w:rPr>
          <w:rFonts w:ascii="Arial" w:hAnsi="Arial" w:cs="Arial"/>
        </w:rPr>
        <w:t>the views or opinions of another individual about a proposal for a grant, an award or a prize to be made to the individual, but excluding the name of the other individual where it appears with the views or opinions of the other individual; and</w:t>
      </w:r>
    </w:p>
    <w:p w14:paraId="1FC92E6D" w14:textId="1D58CEC7" w:rsidR="00624526" w:rsidRPr="00950C93" w:rsidRDefault="00624526" w:rsidP="00F12A5F">
      <w:pPr>
        <w:pStyle w:val="ListParagraph"/>
        <w:numPr>
          <w:ilvl w:val="1"/>
          <w:numId w:val="83"/>
        </w:numPr>
        <w:spacing w:after="120" w:line="360" w:lineRule="auto"/>
        <w:jc w:val="both"/>
        <w:rPr>
          <w:rFonts w:ascii="Arial" w:hAnsi="Arial" w:cs="Arial"/>
        </w:rPr>
      </w:pPr>
      <w:r w:rsidRPr="00950C93">
        <w:rPr>
          <w:rFonts w:ascii="Arial" w:hAnsi="Arial" w:cs="Arial"/>
        </w:rPr>
        <w:t>the name of the individual where it appears with other personal information relating to the individual or where the disclosure of the name itself would reveal information about the individual but excludes information about an individual who has been dead for more than 20 years.</w:t>
      </w:r>
    </w:p>
    <w:p w14:paraId="00CA814D" w14:textId="77777777" w:rsidR="00F967C8" w:rsidRPr="00950C93" w:rsidRDefault="00F967C8" w:rsidP="00F12A5F">
      <w:pPr>
        <w:autoSpaceDE w:val="0"/>
        <w:autoSpaceDN w:val="0"/>
        <w:adjustRightInd w:val="0"/>
        <w:spacing w:after="120" w:line="360" w:lineRule="auto"/>
        <w:jc w:val="both"/>
        <w:rPr>
          <w:rFonts w:ascii="Arial" w:hAnsi="Arial" w:cs="Arial"/>
          <w:b/>
          <w:bCs/>
        </w:rPr>
      </w:pPr>
    </w:p>
    <w:p w14:paraId="3BFDF4C1" w14:textId="7EE994EB" w:rsidR="00624526" w:rsidRPr="00950C93" w:rsidRDefault="00F1291D" w:rsidP="00F12A5F">
      <w:pPr>
        <w:autoSpaceDE w:val="0"/>
        <w:autoSpaceDN w:val="0"/>
        <w:adjustRightInd w:val="0"/>
        <w:spacing w:after="120" w:line="360" w:lineRule="auto"/>
        <w:jc w:val="both"/>
        <w:rPr>
          <w:rFonts w:ascii="Arial" w:hAnsi="Arial" w:cs="Arial"/>
          <w:b/>
          <w:bCs/>
        </w:rPr>
      </w:pPr>
      <w:r w:rsidRPr="00950C93">
        <w:rPr>
          <w:rFonts w:ascii="Arial" w:hAnsi="Arial" w:cs="Arial"/>
          <w:b/>
          <w:bCs/>
        </w:rPr>
        <w:t>O</w:t>
      </w:r>
      <w:r w:rsidR="00FE3667" w:rsidRPr="00950C93">
        <w:rPr>
          <w:rFonts w:ascii="Arial" w:hAnsi="Arial" w:cs="Arial"/>
          <w:b/>
          <w:bCs/>
        </w:rPr>
        <w:t xml:space="preserve">rganisation’s </w:t>
      </w:r>
      <w:r w:rsidRPr="00950C93">
        <w:rPr>
          <w:rFonts w:ascii="Arial" w:hAnsi="Arial" w:cs="Arial"/>
          <w:b/>
          <w:bCs/>
        </w:rPr>
        <w:t>policies</w:t>
      </w:r>
      <w:r w:rsidR="00FE3667" w:rsidRPr="00950C93">
        <w:rPr>
          <w:rFonts w:ascii="Arial" w:hAnsi="Arial" w:cs="Arial"/>
          <w:b/>
          <w:bCs/>
        </w:rPr>
        <w:t xml:space="preserve"> and procedures</w:t>
      </w:r>
      <w:r w:rsidR="00FC1C79" w:rsidRPr="00950C93">
        <w:rPr>
          <w:rFonts w:ascii="Arial" w:hAnsi="Arial" w:cs="Arial"/>
          <w:b/>
          <w:bCs/>
        </w:rPr>
        <w:t xml:space="preserve"> </w:t>
      </w:r>
    </w:p>
    <w:p w14:paraId="2878EA92" w14:textId="10FBA11A" w:rsidR="001C185F" w:rsidRDefault="00DD430E"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following</w:t>
      </w:r>
      <w:r w:rsidR="001C185F">
        <w:rPr>
          <w:rFonts w:ascii="Arial" w:eastAsiaTheme="minorHAnsi" w:hAnsi="Arial" w:cs="Arial"/>
          <w:lang w:eastAsia="en-US"/>
        </w:rPr>
        <w:t xml:space="preserve"> websites contain </w:t>
      </w:r>
      <w:r w:rsidR="000B6DF7">
        <w:rPr>
          <w:rFonts w:ascii="Arial" w:eastAsiaTheme="minorHAnsi" w:hAnsi="Arial" w:cs="Arial"/>
          <w:lang w:eastAsia="en-US"/>
        </w:rPr>
        <w:t>templates</w:t>
      </w:r>
      <w:r w:rsidR="001C185F">
        <w:rPr>
          <w:rFonts w:ascii="Arial" w:eastAsiaTheme="minorHAnsi" w:hAnsi="Arial" w:cs="Arial"/>
          <w:lang w:eastAsia="en-US"/>
        </w:rPr>
        <w:t xml:space="preserve"> for </w:t>
      </w:r>
      <w:r w:rsidRPr="00950C93">
        <w:rPr>
          <w:rFonts w:ascii="Arial" w:eastAsiaTheme="minorHAnsi" w:hAnsi="Arial" w:cs="Arial"/>
          <w:lang w:eastAsia="en-US"/>
        </w:rPr>
        <w:t xml:space="preserve"> non-disclosure agreement</w:t>
      </w:r>
      <w:r w:rsidR="001C185F">
        <w:rPr>
          <w:rFonts w:ascii="Arial" w:eastAsiaTheme="minorHAnsi" w:hAnsi="Arial" w:cs="Arial"/>
          <w:lang w:eastAsia="en-US"/>
        </w:rPr>
        <w:t xml:space="preserve">s. However, they are </w:t>
      </w:r>
      <w:r w:rsidR="000B6DF7">
        <w:rPr>
          <w:rFonts w:ascii="Arial" w:eastAsiaTheme="minorHAnsi" w:hAnsi="Arial" w:cs="Arial"/>
          <w:lang w:eastAsia="en-US"/>
        </w:rPr>
        <w:t>most</w:t>
      </w:r>
      <w:r w:rsidR="001C185F">
        <w:rPr>
          <w:rFonts w:ascii="Arial" w:eastAsiaTheme="minorHAnsi" w:hAnsi="Arial" w:cs="Arial"/>
          <w:lang w:eastAsia="en-US"/>
        </w:rPr>
        <w:t xml:space="preserve"> specific to healthcare but they can be modified to suit the healthcare context.</w:t>
      </w:r>
    </w:p>
    <w:p w14:paraId="18B47E7F" w14:textId="21834232" w:rsidR="001C185F" w:rsidRDefault="001C185F" w:rsidP="001C185F">
      <w:hyperlink r:id="rId119" w:history="1">
        <w:r>
          <w:rPr>
            <w:rStyle w:val="Hyperlink"/>
          </w:rPr>
          <w:t>CONFIDENTIALITY AND NON-DISCLOSURE AGREEMENT (pic.gov.za)</w:t>
        </w:r>
      </w:hyperlink>
      <w:r w:rsidR="00831A4F">
        <w:t>; Accessed 14 December 2021</w:t>
      </w:r>
    </w:p>
    <w:p w14:paraId="5F65837C" w14:textId="6B05463A" w:rsidR="001C185F" w:rsidRDefault="00831A4F" w:rsidP="001C185F">
      <w:r>
        <w:t xml:space="preserve">Mutual Non-Disclosure Agreement </w:t>
      </w:r>
      <w:hyperlink r:id="rId120" w:history="1">
        <w:r w:rsidR="001C185F">
          <w:rPr>
            <w:rStyle w:val="Hyperlink"/>
          </w:rPr>
          <w:t>NDA.pdf</w:t>
        </w:r>
        <w:r>
          <w:rPr>
            <w:rStyle w:val="Hyperlink"/>
          </w:rPr>
          <w:t>, 2017</w:t>
        </w:r>
        <w:r w:rsidR="001C185F">
          <w:rPr>
            <w:rStyle w:val="Hyperlink"/>
          </w:rPr>
          <w:t xml:space="preserve"> (csir.co.za)</w:t>
        </w:r>
      </w:hyperlink>
      <w:r>
        <w:t>; Accessed 14 December 2021</w:t>
      </w:r>
    </w:p>
    <w:p w14:paraId="54721279" w14:textId="15D2B036" w:rsidR="001C185F" w:rsidRDefault="001C185F" w:rsidP="001C185F">
      <w:hyperlink r:id="rId121" w:history="1">
        <w:r>
          <w:rPr>
            <w:rStyle w:val="Hyperlink"/>
          </w:rPr>
          <w:t>WEB CONTRACT NON-DISCLOSURE AGREEMENT (legalwise.co.za)</w:t>
        </w:r>
      </w:hyperlink>
      <w:r w:rsidR="00831A4F">
        <w:t>; Accessed 14 December 2021</w:t>
      </w:r>
    </w:p>
    <w:p w14:paraId="38D0AB7E" w14:textId="64A2A2FD" w:rsidR="008E6DDB" w:rsidRPr="00950C93" w:rsidRDefault="008E6DDB" w:rsidP="00F12A5F">
      <w:pPr>
        <w:spacing w:after="120" w:line="360" w:lineRule="auto"/>
        <w:jc w:val="both"/>
        <w:rPr>
          <w:rFonts w:ascii="Arial" w:eastAsiaTheme="minorHAnsi" w:hAnsi="Arial" w:cs="Arial"/>
          <w:lang w:eastAsia="en-US"/>
        </w:rPr>
      </w:pPr>
    </w:p>
    <w:tbl>
      <w:tblPr>
        <w:tblStyle w:val="TableGrid"/>
        <w:tblW w:w="0" w:type="auto"/>
        <w:tblInd w:w="0" w:type="dxa"/>
        <w:tblLook w:val="04A0" w:firstRow="1" w:lastRow="0" w:firstColumn="1" w:lastColumn="0" w:noHBand="0" w:noVBand="1"/>
      </w:tblPr>
      <w:tblGrid>
        <w:gridCol w:w="9016"/>
      </w:tblGrid>
      <w:tr w:rsidR="00EE7516" w:rsidRPr="00950C93" w14:paraId="095CAB2F" w14:textId="77777777" w:rsidTr="00EE7516">
        <w:tc>
          <w:tcPr>
            <w:tcW w:w="9016" w:type="dxa"/>
            <w:shd w:val="clear" w:color="auto" w:fill="A5A5A5" w:themeFill="accent3"/>
          </w:tcPr>
          <w:p w14:paraId="0D90DC36" w14:textId="6B59538F" w:rsidR="00EE7516" w:rsidRPr="00950C93" w:rsidRDefault="00EE7516" w:rsidP="00F12A5F">
            <w:pPr>
              <w:pStyle w:val="Heading2"/>
              <w:jc w:val="both"/>
              <w:outlineLvl w:val="1"/>
            </w:pPr>
            <w:bookmarkStart w:id="167" w:name="_Toc90623317"/>
            <w:r w:rsidRPr="00950C93">
              <w:t>5.3 COMPLEX MEDICAL CLAIMS</w:t>
            </w:r>
            <w:bookmarkEnd w:id="167"/>
          </w:p>
        </w:tc>
      </w:tr>
    </w:tbl>
    <w:p w14:paraId="00151B92" w14:textId="77777777" w:rsidR="00EE7516" w:rsidRPr="00950C93" w:rsidRDefault="00EE7516" w:rsidP="00F12A5F">
      <w:pPr>
        <w:autoSpaceDE w:val="0"/>
        <w:autoSpaceDN w:val="0"/>
        <w:adjustRightInd w:val="0"/>
        <w:spacing w:after="120" w:line="360" w:lineRule="auto"/>
        <w:jc w:val="both"/>
        <w:rPr>
          <w:rFonts w:ascii="Arial" w:hAnsi="Arial" w:cs="Arial"/>
          <w:b/>
          <w:sz w:val="20"/>
          <w:szCs w:val="20"/>
        </w:rPr>
      </w:pPr>
    </w:p>
    <w:p w14:paraId="6D3751A4" w14:textId="2655911A" w:rsidR="00FE3667" w:rsidRPr="00950C93" w:rsidRDefault="00F1291D" w:rsidP="00F12A5F">
      <w:pPr>
        <w:pStyle w:val="Heading3"/>
        <w:jc w:val="both"/>
      </w:pPr>
      <w:bookmarkStart w:id="168" w:name="_Toc90623318"/>
      <w:r w:rsidRPr="00950C93">
        <w:t xml:space="preserve">5.3.1 </w:t>
      </w:r>
      <w:r w:rsidR="00FE3667" w:rsidRPr="00950C93">
        <w:t>A complex claim is analysed to determine the route that it should follow</w:t>
      </w:r>
      <w:bookmarkEnd w:id="168"/>
      <w:r w:rsidR="00FE3667" w:rsidRPr="00950C93">
        <w:t xml:space="preserve"> </w:t>
      </w:r>
    </w:p>
    <w:p w14:paraId="76C0633E" w14:textId="208BA227" w:rsidR="001767A2" w:rsidRPr="00950C93" w:rsidRDefault="00775D24" w:rsidP="00F12A5F">
      <w:pPr>
        <w:spacing w:after="120" w:line="360" w:lineRule="auto"/>
        <w:contextualSpacing/>
        <w:jc w:val="both"/>
        <w:rPr>
          <w:rFonts w:ascii="Arial" w:hAnsi="Arial" w:cs="Arial"/>
        </w:rPr>
      </w:pPr>
      <w:r w:rsidRPr="00950C93">
        <w:rPr>
          <w:rFonts w:ascii="Arial" w:hAnsi="Arial" w:cs="Arial"/>
          <w:b/>
          <w:noProof/>
        </w:rPr>
        <w:drawing>
          <wp:inline distT="0" distB="0" distL="0" distR="0" wp14:anchorId="2FB82088" wp14:editId="45C4DED8">
            <wp:extent cx="2278380" cy="893322"/>
            <wp:effectExtent l="0" t="0" r="7620" b="254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r w:rsidR="001767A2" w:rsidRPr="00950C93">
        <w:rPr>
          <w:rFonts w:ascii="Arial" w:hAnsi="Arial" w:cs="Arial"/>
        </w:rPr>
        <w:t xml:space="preserve">In this section, one is supposed to analyse a complex claim that will have been submitted </w:t>
      </w:r>
      <w:r w:rsidR="006B6237" w:rsidRPr="00950C93">
        <w:rPr>
          <w:rFonts w:ascii="Arial" w:hAnsi="Arial" w:cs="Arial"/>
        </w:rPr>
        <w:t>t</w:t>
      </w:r>
      <w:r w:rsidR="001767A2" w:rsidRPr="00950C93">
        <w:rPr>
          <w:rFonts w:ascii="Arial" w:hAnsi="Arial" w:cs="Arial"/>
        </w:rPr>
        <w:t>o the medical scheme and do the following;</w:t>
      </w:r>
    </w:p>
    <w:p w14:paraId="58D326B4" w14:textId="2F934457" w:rsidR="001767A2" w:rsidRPr="00950C93" w:rsidRDefault="001767A2" w:rsidP="00F12A5F">
      <w:pPr>
        <w:pStyle w:val="ListParagraph"/>
        <w:numPr>
          <w:ilvl w:val="0"/>
          <w:numId w:val="94"/>
        </w:numPr>
        <w:spacing w:after="120" w:line="360" w:lineRule="auto"/>
        <w:jc w:val="both"/>
        <w:rPr>
          <w:rFonts w:ascii="Arial" w:hAnsi="Arial" w:cs="Arial"/>
        </w:rPr>
      </w:pPr>
      <w:r w:rsidRPr="00950C93">
        <w:rPr>
          <w:rFonts w:ascii="Arial" w:hAnsi="Arial" w:cs="Arial"/>
        </w:rPr>
        <w:t>Determine the route the claim is supposed to follow, i.e. who must investigate the claim</w:t>
      </w:r>
    </w:p>
    <w:p w14:paraId="3FB18576" w14:textId="5C732372" w:rsidR="001767A2" w:rsidRPr="00950C93" w:rsidRDefault="00A01E32" w:rsidP="00F12A5F">
      <w:pPr>
        <w:pStyle w:val="ListParagraph"/>
        <w:numPr>
          <w:ilvl w:val="0"/>
          <w:numId w:val="94"/>
        </w:numPr>
        <w:spacing w:after="120" w:line="360" w:lineRule="auto"/>
        <w:jc w:val="both"/>
        <w:rPr>
          <w:rFonts w:ascii="Arial" w:hAnsi="Arial" w:cs="Arial"/>
        </w:rPr>
      </w:pPr>
      <w:r w:rsidRPr="00950C93">
        <w:rPr>
          <w:rFonts w:ascii="Arial" w:hAnsi="Arial" w:cs="Arial"/>
        </w:rPr>
        <w:t>Identify the type of claim</w:t>
      </w:r>
    </w:p>
    <w:p w14:paraId="4823C007" w14:textId="704C2188" w:rsidR="00A01E32" w:rsidRPr="00950C93" w:rsidRDefault="00A01E32" w:rsidP="00F12A5F">
      <w:pPr>
        <w:pStyle w:val="ListParagraph"/>
        <w:numPr>
          <w:ilvl w:val="0"/>
          <w:numId w:val="94"/>
        </w:numPr>
        <w:spacing w:after="120" w:line="360" w:lineRule="auto"/>
        <w:jc w:val="both"/>
        <w:rPr>
          <w:rFonts w:ascii="Arial" w:hAnsi="Arial" w:cs="Arial"/>
        </w:rPr>
      </w:pPr>
      <w:r w:rsidRPr="00950C93">
        <w:rPr>
          <w:rFonts w:ascii="Arial" w:hAnsi="Arial" w:cs="Arial"/>
        </w:rPr>
        <w:t>Confirm member’s information</w:t>
      </w:r>
    </w:p>
    <w:p w14:paraId="33AF4030" w14:textId="76854A14" w:rsidR="00A01E32" w:rsidRPr="00950C93" w:rsidRDefault="00A01E32" w:rsidP="00F12A5F">
      <w:pPr>
        <w:pStyle w:val="ListParagraph"/>
        <w:numPr>
          <w:ilvl w:val="0"/>
          <w:numId w:val="94"/>
        </w:numPr>
        <w:spacing w:after="120" w:line="360" w:lineRule="auto"/>
        <w:jc w:val="both"/>
        <w:rPr>
          <w:rFonts w:ascii="Arial" w:hAnsi="Arial" w:cs="Arial"/>
        </w:rPr>
      </w:pPr>
      <w:r w:rsidRPr="00950C93">
        <w:rPr>
          <w:rFonts w:ascii="Arial" w:hAnsi="Arial" w:cs="Arial"/>
        </w:rPr>
        <w:t>Request for relevant supporting documents</w:t>
      </w:r>
    </w:p>
    <w:p w14:paraId="7277D34E" w14:textId="1FB96A59" w:rsidR="00A01E32" w:rsidRPr="00950C93" w:rsidRDefault="00A01E32" w:rsidP="00F12A5F">
      <w:pPr>
        <w:spacing w:after="120" w:line="360" w:lineRule="auto"/>
        <w:jc w:val="both"/>
        <w:rPr>
          <w:rFonts w:ascii="Arial" w:hAnsi="Arial" w:cs="Arial"/>
        </w:rPr>
      </w:pPr>
      <w:r w:rsidRPr="00950C93">
        <w:rPr>
          <w:rFonts w:ascii="Arial" w:hAnsi="Arial" w:cs="Arial"/>
        </w:rPr>
        <w:t xml:space="preserve">Below is an example of a complex claim. The facilitator will divide the learners into groups and each group must identify the above from the claim. The decision was already made for this </w:t>
      </w:r>
      <w:r w:rsidR="001A261B" w:rsidRPr="00950C93">
        <w:rPr>
          <w:rFonts w:ascii="Arial" w:hAnsi="Arial" w:cs="Arial"/>
        </w:rPr>
        <w:t>claim,</w:t>
      </w:r>
      <w:r w:rsidRPr="00950C93">
        <w:rPr>
          <w:rFonts w:ascii="Arial" w:hAnsi="Arial" w:cs="Arial"/>
        </w:rPr>
        <w:t xml:space="preserve"> but it will help when the learners are now analysing the claims they will get from their companies.</w:t>
      </w:r>
    </w:p>
    <w:p w14:paraId="3C3CB76E" w14:textId="6C93A225" w:rsidR="00670D59" w:rsidRPr="00950C93" w:rsidRDefault="00670D59" w:rsidP="00F12A5F">
      <w:pPr>
        <w:spacing w:after="120" w:line="360" w:lineRule="auto"/>
        <w:contextualSpacing/>
        <w:jc w:val="both"/>
        <w:rPr>
          <w:rFonts w:ascii="Arial" w:hAnsi="Arial" w:cs="Arial"/>
        </w:rPr>
      </w:pPr>
      <w:r w:rsidRPr="00950C93">
        <w:rPr>
          <w:rFonts w:ascii="Arial" w:hAnsi="Arial" w:cs="Arial"/>
        </w:rPr>
        <w:t>Mr X applied for membership with Genesis in February 2015. At the time, he was a member of another scheme since 2009. On his application form, Mr X disclosed only one medical condition (skin cancer that was diagnosed in 2011, with no further treatment required). Based on the strength of his medical risk profile, Genesis reduced his late joiner penalty of 75% to 25% and also accepted his application without the imposition of a waiting period.</w:t>
      </w:r>
    </w:p>
    <w:p w14:paraId="0055D0BB" w14:textId="77777777" w:rsidR="00670D59" w:rsidRPr="00950C93" w:rsidRDefault="00670D59" w:rsidP="00F12A5F">
      <w:pPr>
        <w:spacing w:after="120" w:line="360" w:lineRule="auto"/>
        <w:contextualSpacing/>
        <w:jc w:val="both"/>
        <w:rPr>
          <w:rFonts w:ascii="Arial" w:hAnsi="Arial" w:cs="Arial"/>
        </w:rPr>
      </w:pPr>
    </w:p>
    <w:p w14:paraId="77353A45" w14:textId="77777777" w:rsidR="00670D59" w:rsidRPr="00950C93" w:rsidRDefault="00670D59" w:rsidP="00F12A5F">
      <w:pPr>
        <w:spacing w:after="120" w:line="360" w:lineRule="auto"/>
        <w:jc w:val="both"/>
        <w:rPr>
          <w:rFonts w:ascii="Arial" w:hAnsi="Arial" w:cs="Arial"/>
        </w:rPr>
      </w:pPr>
      <w:r w:rsidRPr="00950C93">
        <w:rPr>
          <w:rFonts w:ascii="Arial" w:hAnsi="Arial" w:cs="Arial"/>
        </w:rPr>
        <w:t>In January 2017 Mr X was admitted to ICU for haemorrhaging of the anus and rectum. He underwent several surgeries. Genesis funded the treatment at that time. During February 2017 Genesis became aware of the fact that Mr X was diagnosed and treated for intestinal bleeding and that he underwent a laparotomy and resection of the small bowel 2008. In addition, his skin cancer was treated again in 2013, shortly before joining Genesis – another detail not disclosed.</w:t>
      </w:r>
    </w:p>
    <w:p w14:paraId="14A535CA" w14:textId="77777777" w:rsidR="00670D59" w:rsidRPr="00950C93" w:rsidRDefault="00670D59" w:rsidP="00F12A5F">
      <w:pPr>
        <w:spacing w:after="120" w:line="360" w:lineRule="auto"/>
        <w:jc w:val="both"/>
        <w:rPr>
          <w:rFonts w:ascii="Arial" w:hAnsi="Arial" w:cs="Arial"/>
        </w:rPr>
      </w:pPr>
      <w:r w:rsidRPr="00950C93">
        <w:rPr>
          <w:rFonts w:ascii="Arial" w:hAnsi="Arial" w:cs="Arial"/>
        </w:rPr>
        <w:lastRenderedPageBreak/>
        <w:t>After following due processes, Genesis terminated Mr X’s membership in March 2017, as he failed to disclose any of his past digestive system disorders and treatment, despite having declared that the answers in his application form were true and correct in every respect. These material omissions, however unintentional, innocent and without malice, were not the fault of the scheme and understandably, both the Board of Trustees and the Rules of the Scheme required corrective action in order to be fair to the membership of the scheme as a whole, particularly to those members who fully declared details of pre-existing conditions and were subject to the Scheme’s normal underwriting criteria.</w:t>
      </w:r>
    </w:p>
    <w:p w14:paraId="16E3F6E5" w14:textId="4E53A2D8" w:rsidR="00670D59" w:rsidRPr="00950C93" w:rsidRDefault="00670D59" w:rsidP="00F12A5F">
      <w:pPr>
        <w:spacing w:after="120" w:line="360" w:lineRule="auto"/>
        <w:jc w:val="both"/>
        <w:rPr>
          <w:rFonts w:ascii="Arial" w:hAnsi="Arial" w:cs="Arial"/>
        </w:rPr>
      </w:pPr>
      <w:r w:rsidRPr="00950C93">
        <w:rPr>
          <w:rFonts w:ascii="Arial" w:hAnsi="Arial" w:cs="Arial"/>
        </w:rPr>
        <w:t xml:space="preserve">Mr X’s membership was terminated ab initio – as if it never happened. Put differently, he was therefore never a member of Genesis. When a membership is terminated as ab initio, the contributions paid by the member, less the claims that have been paid on their behalf and a deduction for administration and brokerage fees </w:t>
      </w:r>
      <w:r w:rsidR="007939F7">
        <w:rPr>
          <w:rFonts w:ascii="Arial" w:hAnsi="Arial" w:cs="Arial"/>
        </w:rPr>
        <w:t>are</w:t>
      </w:r>
      <w:r w:rsidR="007939F7" w:rsidRPr="00950C93">
        <w:rPr>
          <w:rFonts w:ascii="Arial" w:hAnsi="Arial" w:cs="Arial"/>
        </w:rPr>
        <w:t xml:space="preserve"> </w:t>
      </w:r>
      <w:r w:rsidRPr="00950C93">
        <w:rPr>
          <w:rFonts w:ascii="Arial" w:hAnsi="Arial" w:cs="Arial"/>
        </w:rPr>
        <w:t>calculated and refunded to them; alternatively, they will be liable to refund to the scheme any amount expended on their behalf to which they were not entitled.</w:t>
      </w:r>
    </w:p>
    <w:p w14:paraId="457B6B25" w14:textId="77777777" w:rsidR="00670D59" w:rsidRPr="00950C93" w:rsidRDefault="00670D59" w:rsidP="00F12A5F">
      <w:pPr>
        <w:spacing w:after="120" w:line="360" w:lineRule="auto"/>
        <w:jc w:val="both"/>
        <w:rPr>
          <w:rFonts w:ascii="Arial" w:hAnsi="Arial" w:cs="Arial"/>
        </w:rPr>
      </w:pPr>
      <w:r w:rsidRPr="00950C93">
        <w:rPr>
          <w:rFonts w:ascii="Arial" w:hAnsi="Arial" w:cs="Arial"/>
        </w:rPr>
        <w:t>In Mr X’s case, the providers who treated him (hospital, pathology, specialists), were not paid by Genesis. Mr X was, as a result of the ab initio termination of his membership, never a member of the scheme and therefore he had no entitlement to any funding benefits. Unpaid claims for his hospital admission period amounted to R688,000.</w:t>
      </w:r>
    </w:p>
    <w:p w14:paraId="2F4251F5" w14:textId="65581D43" w:rsidR="00670D59" w:rsidRPr="00950C93" w:rsidRDefault="00670D59" w:rsidP="00F12A5F">
      <w:pPr>
        <w:spacing w:after="120" w:line="360" w:lineRule="auto"/>
        <w:jc w:val="both"/>
        <w:rPr>
          <w:rFonts w:ascii="Arial" w:hAnsi="Arial" w:cs="Arial"/>
        </w:rPr>
      </w:pPr>
      <w:r w:rsidRPr="00950C93">
        <w:rPr>
          <w:rFonts w:ascii="Arial" w:hAnsi="Arial" w:cs="Arial"/>
        </w:rPr>
        <w:t xml:space="preserve">Following the termination of Mr X’s membership, his son proceeded to lodge a complaint against Genesis at the Council for Medical Schemes. He contended that the scheme’s decision was unfair and unlawful for the following reasons: the omission of the information on his father’s application form was not material, as it happened some seven years prior to completing the Genesis application form; and there was no </w:t>
      </w:r>
      <w:r w:rsidR="006B6237" w:rsidRPr="00950C93">
        <w:rPr>
          <w:rFonts w:ascii="Arial" w:hAnsi="Arial" w:cs="Arial"/>
        </w:rPr>
        <w:t>wilful</w:t>
      </w:r>
      <w:r w:rsidRPr="00950C93">
        <w:rPr>
          <w:rFonts w:ascii="Arial" w:hAnsi="Arial" w:cs="Arial"/>
        </w:rPr>
        <w:t xml:space="preserve"> intent not to disclose the information, as Mr X did not anticipate having to receive treatment for the condition within the first twelve months of membership as he did not require any treatment following the initial surgery.</w:t>
      </w:r>
    </w:p>
    <w:p w14:paraId="52AD2FD8" w14:textId="77777777" w:rsidR="00670D59" w:rsidRPr="00950C93" w:rsidRDefault="00670D59" w:rsidP="00F12A5F">
      <w:pPr>
        <w:spacing w:after="120" w:line="360" w:lineRule="auto"/>
        <w:jc w:val="both"/>
        <w:rPr>
          <w:rFonts w:ascii="Arial" w:hAnsi="Arial" w:cs="Arial"/>
        </w:rPr>
      </w:pPr>
      <w:r w:rsidRPr="00950C93">
        <w:rPr>
          <w:rFonts w:ascii="Arial" w:hAnsi="Arial" w:cs="Arial"/>
        </w:rPr>
        <w:t>The CMS referred Mr X’s son to a Cape High Court judgement that established what the appropriate test to determine “materially” is and where it was found that the test in respect of both positive and negative misrepresentation is not whether a reasonable person would have disclosed the fact in question, but whether a reasonable person would have considered the fact reasonably relevant to the risk and its assessment by an insurer.</w:t>
      </w:r>
    </w:p>
    <w:p w14:paraId="09F86B0D" w14:textId="77777777" w:rsidR="00670D59" w:rsidRPr="00950C93" w:rsidRDefault="00670D59" w:rsidP="00F12A5F">
      <w:pPr>
        <w:spacing w:after="120" w:line="360" w:lineRule="auto"/>
        <w:jc w:val="both"/>
        <w:rPr>
          <w:rFonts w:ascii="Arial" w:hAnsi="Arial" w:cs="Arial"/>
        </w:rPr>
      </w:pPr>
      <w:r w:rsidRPr="00950C93">
        <w:rPr>
          <w:rFonts w:ascii="Arial" w:hAnsi="Arial" w:cs="Arial"/>
        </w:rPr>
        <w:t>To this end, the Registrar found that Genesis’s decision to terminate Mr X’s membership for non-disclosure of material information was in accordance with the Medical Schemes Act and therefore, lawful.</w:t>
      </w:r>
    </w:p>
    <w:p w14:paraId="2EBF088D" w14:textId="77777777" w:rsidR="00670D59" w:rsidRPr="00950C93" w:rsidRDefault="00670D59" w:rsidP="00F12A5F">
      <w:pPr>
        <w:spacing w:after="120" w:line="360" w:lineRule="auto"/>
        <w:jc w:val="both"/>
        <w:rPr>
          <w:rFonts w:ascii="Arial" w:hAnsi="Arial" w:cs="Arial"/>
        </w:rPr>
      </w:pPr>
      <w:r w:rsidRPr="00950C93">
        <w:rPr>
          <w:rFonts w:ascii="Arial" w:hAnsi="Arial" w:cs="Arial"/>
        </w:rPr>
        <w:lastRenderedPageBreak/>
        <w:t>Some weeks later, the Surgeon (Dr A) who was Mr X’s principal treating specialist, lodged a new complaint against Genesis. His unpaid bill for treating Mr X amounted to R263,000. Dr A argued that Genesis had an obligation to assess their risk (in other words, conduct a full medical history review) prior to accepting Mr X’s membership and not to penalise him, who had no choice but to treat the member (of a medical scheme) when faced with a medical emergency.</w:t>
      </w:r>
    </w:p>
    <w:p w14:paraId="33D9EDA7" w14:textId="799B17A0" w:rsidR="00670D59" w:rsidRPr="00950C93" w:rsidRDefault="00670D59" w:rsidP="00F12A5F">
      <w:pPr>
        <w:spacing w:after="120" w:line="360" w:lineRule="auto"/>
        <w:jc w:val="both"/>
        <w:rPr>
          <w:rFonts w:ascii="Arial" w:hAnsi="Arial" w:cs="Arial"/>
        </w:rPr>
      </w:pPr>
      <w:r w:rsidRPr="00950C93">
        <w:rPr>
          <w:rFonts w:ascii="Arial" w:hAnsi="Arial" w:cs="Arial"/>
        </w:rPr>
        <w:t>This situation is quite complex in nature. There was never a “contract” between the Scheme and Dr A. The contract (agreement) is always between two parties only, namely between the member and a medical scheme on the one hand, and between the patient and his/her doctor on the other hand. Whilst the medical scheme will fund qualifying claims on its members’ behalf in terms of their rules, there is no contract between the scheme and a doctor (unless the scheme had appointed the doctor as a designated service provider and as such, has a direct payment agreement with him/her). In the absence of medical scheme membership, there is no payment obligation on behalf of any medical scheme when a doctor treats his/her patient.</w:t>
      </w:r>
    </w:p>
    <w:p w14:paraId="038489EC" w14:textId="16929E37" w:rsidR="00670D59" w:rsidRPr="00950C93" w:rsidRDefault="00670D59" w:rsidP="00F12A5F">
      <w:pPr>
        <w:spacing w:after="120" w:line="360" w:lineRule="auto"/>
        <w:jc w:val="both"/>
        <w:rPr>
          <w:rFonts w:ascii="Arial" w:hAnsi="Arial" w:cs="Arial"/>
        </w:rPr>
      </w:pPr>
      <w:r w:rsidRPr="00950C93">
        <w:rPr>
          <w:rFonts w:ascii="Arial" w:hAnsi="Arial" w:cs="Arial"/>
        </w:rPr>
        <w:t xml:space="preserve">In Mr X’s case, the CMS ruled that Dr A’s claim lay against his patient; not Genesis. The CMS found further that there was no negligence on the part of the scheme by not conducting a full medical investigation with every new applicant, as that would imply that every medical scheme must assume that every new member is guilty of misadventure until proven innocent. Furthermore, the CMS concluded that it would not be fair for a medical scheme to have to conduct investigations into possible non-disclosure prior to the conclusion of membership if nothing warrants such investigation, but that an applicant has a duty of good faith to a medical scheme at which </w:t>
      </w:r>
      <w:r w:rsidR="001C185F">
        <w:rPr>
          <w:rFonts w:ascii="Arial" w:hAnsi="Arial" w:cs="Arial"/>
        </w:rPr>
        <w:t>membership application</w:t>
      </w:r>
      <w:r w:rsidRPr="00950C93">
        <w:rPr>
          <w:rFonts w:ascii="Arial" w:hAnsi="Arial" w:cs="Arial"/>
        </w:rPr>
        <w:t xml:space="preserve"> is made.</w:t>
      </w:r>
    </w:p>
    <w:p w14:paraId="6F403E91" w14:textId="77777777" w:rsidR="00670D59" w:rsidRPr="00950C93" w:rsidRDefault="00670D59" w:rsidP="00F12A5F">
      <w:pPr>
        <w:spacing w:after="120" w:line="360" w:lineRule="auto"/>
        <w:jc w:val="both"/>
        <w:rPr>
          <w:rFonts w:ascii="Arial" w:hAnsi="Arial" w:cs="Arial"/>
        </w:rPr>
      </w:pPr>
      <w:r w:rsidRPr="00950C93">
        <w:rPr>
          <w:rFonts w:ascii="Arial" w:hAnsi="Arial" w:cs="Arial"/>
        </w:rPr>
        <w:t>Medical cover is not a sale transaction where the purchaser is entitled to receive the goods or services for which he/she has paid. Instead, it is an insurance transaction where there are conditions attached to a scheme’s responsibilities under the insurance contract. If a member breaches those conditions, then the scheme’s obligation is not triggered.</w:t>
      </w:r>
    </w:p>
    <w:p w14:paraId="23BC363C" w14:textId="11CC6D6A" w:rsidR="00670D59" w:rsidRPr="00950C93" w:rsidRDefault="00670D59" w:rsidP="00F12A5F">
      <w:pPr>
        <w:spacing w:after="120" w:line="360" w:lineRule="auto"/>
        <w:jc w:val="both"/>
        <w:rPr>
          <w:rFonts w:ascii="Arial" w:hAnsi="Arial" w:cs="Arial"/>
        </w:rPr>
      </w:pPr>
      <w:r w:rsidRPr="00950C93">
        <w:rPr>
          <w:rFonts w:ascii="Arial" w:hAnsi="Arial" w:cs="Arial"/>
        </w:rPr>
        <w:t>Whilst one has sympathy for Dr A, as well as all the other providers that were duped by Mr X, the fact of the matter remains that each service provider entered into a separate contract with Mr X; not with Genesis and therefore, their claims lie against their patient or any person(s) that stood surety for Mr X’s debts. It is entirely wrong and unjust to blame Genesis because it uncovered the deceit for the protection of its honest members.</w:t>
      </w:r>
    </w:p>
    <w:p w14:paraId="78D44BBA" w14:textId="6A8E2F48" w:rsidR="00670D59" w:rsidRPr="00950C93" w:rsidRDefault="00670D59" w:rsidP="00F12A5F">
      <w:pPr>
        <w:spacing w:after="120" w:line="360" w:lineRule="auto"/>
        <w:jc w:val="both"/>
        <w:rPr>
          <w:rFonts w:ascii="Arial" w:hAnsi="Arial" w:cs="Arial"/>
        </w:rPr>
      </w:pPr>
      <w:r w:rsidRPr="00950C93">
        <w:rPr>
          <w:rFonts w:ascii="Arial" w:hAnsi="Arial" w:cs="Arial"/>
        </w:rPr>
        <w:t xml:space="preserve">The moral of the story is when a medical scheme terminates a membership on the grounds of non-disclosure, the scheme is in fact acting in the best interest of all the other members of that </w:t>
      </w:r>
      <w:r w:rsidRPr="00950C93">
        <w:rPr>
          <w:rFonts w:ascii="Arial" w:hAnsi="Arial" w:cs="Arial"/>
        </w:rPr>
        <w:lastRenderedPageBreak/>
        <w:t>scheme. Without this rigorous approach to this type of fraud, the available pool of funds needed for the healthcare treatment for all members, will be depleted, driving up members’ contributions. Not only is this grossly unfair to the other members, but it leaves the providers, who treat these patients with the best intention, diligence and care, exposed when they are not paid. Doctors are there to save lives; they are not debt collectors.</w:t>
      </w:r>
    </w:p>
    <w:p w14:paraId="15BEAB33" w14:textId="6BB8CAB3" w:rsidR="00670D59" w:rsidRPr="00950C93" w:rsidRDefault="00670D59" w:rsidP="00F12A5F">
      <w:pPr>
        <w:spacing w:after="120" w:line="360" w:lineRule="auto"/>
        <w:jc w:val="both"/>
        <w:rPr>
          <w:rFonts w:ascii="Arial" w:hAnsi="Arial" w:cs="Arial"/>
        </w:rPr>
      </w:pPr>
      <w:r w:rsidRPr="00950C93">
        <w:rPr>
          <w:rFonts w:ascii="Arial" w:hAnsi="Arial" w:cs="Arial"/>
        </w:rPr>
        <w:t xml:space="preserve">The issue of non-disclosure is viewed so seriously by the Legislature that it provides for termination of membership and it declared such behaviour, when coupled with the submission of claims against a medical scheme, as a criminal </w:t>
      </w:r>
      <w:r w:rsidR="007939F7" w:rsidRPr="00950C93">
        <w:rPr>
          <w:rFonts w:ascii="Arial" w:hAnsi="Arial" w:cs="Arial"/>
        </w:rPr>
        <w:t>offen</w:t>
      </w:r>
      <w:r w:rsidR="007939F7">
        <w:rPr>
          <w:rFonts w:ascii="Arial" w:hAnsi="Arial" w:cs="Arial"/>
        </w:rPr>
        <w:t>c</w:t>
      </w:r>
      <w:r w:rsidR="007939F7" w:rsidRPr="00950C93">
        <w:rPr>
          <w:rFonts w:ascii="Arial" w:hAnsi="Arial" w:cs="Arial"/>
        </w:rPr>
        <w:t>e</w:t>
      </w:r>
      <w:r w:rsidRPr="00950C93">
        <w:rPr>
          <w:rFonts w:ascii="Arial" w:hAnsi="Arial" w:cs="Arial"/>
        </w:rPr>
        <w:t>. Be honest. Even the smallest act of dishonesty, whether intentional or not, can have devastating consequences for patients, their families and their doctors.</w:t>
      </w:r>
    </w:p>
    <w:p w14:paraId="631DCB67" w14:textId="34D87E56" w:rsidR="00670D59" w:rsidRPr="00950C93" w:rsidRDefault="00670D59" w:rsidP="00F12A5F">
      <w:pPr>
        <w:spacing w:after="120" w:line="360" w:lineRule="auto"/>
        <w:jc w:val="both"/>
        <w:rPr>
          <w:rFonts w:ascii="Arial" w:hAnsi="Arial" w:cs="Arial"/>
        </w:rPr>
      </w:pPr>
      <w:r w:rsidRPr="00950C93">
        <w:rPr>
          <w:rFonts w:ascii="Arial" w:hAnsi="Arial" w:cs="Arial"/>
        </w:rPr>
        <w:t xml:space="preserve">And finally, in the cases referred to above, both the doctors and Genesis were victims of a patient/member’s blatant dishonesty. It just does not </w:t>
      </w:r>
      <w:r w:rsidR="001A261B" w:rsidRPr="00950C93">
        <w:rPr>
          <w:rFonts w:ascii="Arial" w:hAnsi="Arial" w:cs="Arial"/>
        </w:rPr>
        <w:t>behove</w:t>
      </w:r>
      <w:r w:rsidRPr="00950C93">
        <w:rPr>
          <w:rFonts w:ascii="Arial" w:hAnsi="Arial" w:cs="Arial"/>
        </w:rPr>
        <w:t xml:space="preserve"> doctors to slander and defame a medical scheme because they caught the culprit and acted to protect the honest members of the scheme. The real culprit is the dishonest member and everyone else is a victim.</w:t>
      </w:r>
    </w:p>
    <w:p w14:paraId="09112136" w14:textId="6F32D35E" w:rsidR="00670D59" w:rsidRDefault="00831A4F" w:rsidP="00F12A5F">
      <w:pPr>
        <w:spacing w:after="120" w:line="360" w:lineRule="auto"/>
        <w:jc w:val="both"/>
        <w:rPr>
          <w:rStyle w:val="Hyperlink"/>
          <w:rFonts w:ascii="Arial" w:hAnsi="Arial" w:cs="Arial"/>
          <w:color w:val="auto"/>
        </w:rPr>
      </w:pPr>
      <w:hyperlink r:id="rId122" w:history="1">
        <w:r w:rsidRPr="00831A4F">
          <w:rPr>
            <w:color w:val="0000FF"/>
            <w:u w:val="single"/>
          </w:rPr>
          <w:t>Non-disclosure: Doctors should not attack medical schemes for acting - Medical Brief</w:t>
        </w:r>
      </w:hyperlink>
      <w:r>
        <w:t>, 2019 (</w:t>
      </w:r>
      <w:hyperlink r:id="rId123" w:history="1">
        <w:r w:rsidRPr="0059465D">
          <w:rPr>
            <w:rStyle w:val="Hyperlink"/>
            <w:rFonts w:ascii="Arial" w:hAnsi="Arial" w:cs="Arial"/>
          </w:rPr>
          <w:t>https://www.medicalbrief.co.za/archives/non-disclosure-doctors-not-attack-medical-schemes-acting/</w:t>
        </w:r>
        <w:r w:rsidRPr="00831A4F">
          <w:rPr>
            <w:rStyle w:val="Hyperlink"/>
            <w:rFonts w:ascii="Arial" w:hAnsi="Arial" w:cs="Arial"/>
          </w:rPr>
          <w:t>); Accessed</w:t>
        </w:r>
      </w:hyperlink>
      <w:r>
        <w:rPr>
          <w:rStyle w:val="Hyperlink"/>
          <w:rFonts w:ascii="Arial" w:hAnsi="Arial" w:cs="Arial"/>
          <w:color w:val="auto"/>
        </w:rPr>
        <w:t>: 17 December 2021</w:t>
      </w:r>
    </w:p>
    <w:p w14:paraId="0BE3BB7B" w14:textId="77777777" w:rsidR="003354B5" w:rsidRPr="00950C93" w:rsidRDefault="003354B5" w:rsidP="00F12A5F">
      <w:pPr>
        <w:spacing w:after="120" w:line="360" w:lineRule="auto"/>
        <w:jc w:val="both"/>
        <w:rPr>
          <w:rFonts w:ascii="Arial" w:hAnsi="Arial" w:cs="Arial"/>
        </w:rPr>
      </w:pPr>
    </w:p>
    <w:p w14:paraId="10F8D4C1" w14:textId="350A2994" w:rsidR="00FE3667" w:rsidRPr="00950C93" w:rsidRDefault="00F1291D" w:rsidP="00F12A5F">
      <w:pPr>
        <w:pStyle w:val="Heading3"/>
        <w:jc w:val="both"/>
      </w:pPr>
      <w:bookmarkStart w:id="169" w:name="_Toc90623319"/>
      <w:r w:rsidRPr="00950C93">
        <w:t>5.3.2 identifying t</w:t>
      </w:r>
      <w:r w:rsidR="00FE3667" w:rsidRPr="00950C93">
        <w:t>he</w:t>
      </w:r>
      <w:r w:rsidRPr="00950C93">
        <w:t xml:space="preserve"> claim</w:t>
      </w:r>
      <w:r w:rsidR="00FE3667" w:rsidRPr="00950C93">
        <w:t xml:space="preserve"> stages </w:t>
      </w:r>
      <w:r w:rsidRPr="00950C93">
        <w:t>in a given complex claim</w:t>
      </w:r>
      <w:bookmarkEnd w:id="169"/>
      <w:r w:rsidRPr="00950C93">
        <w:t xml:space="preserve"> </w:t>
      </w:r>
    </w:p>
    <w:p w14:paraId="53638904" w14:textId="2B32A513" w:rsidR="00A01E32" w:rsidRPr="00950C93" w:rsidRDefault="00A01E32" w:rsidP="00F12A5F">
      <w:pPr>
        <w:autoSpaceDE w:val="0"/>
        <w:autoSpaceDN w:val="0"/>
        <w:adjustRightInd w:val="0"/>
        <w:spacing w:after="120" w:line="360" w:lineRule="auto"/>
        <w:jc w:val="both"/>
        <w:rPr>
          <w:rFonts w:ascii="Arial" w:hAnsi="Arial" w:cs="Arial"/>
          <w:i/>
          <w:iCs/>
        </w:rPr>
      </w:pPr>
      <w:r w:rsidRPr="00950C93">
        <w:rPr>
          <w:rFonts w:ascii="Arial" w:hAnsi="Arial" w:cs="Arial"/>
          <w:i/>
          <w:iCs/>
        </w:rPr>
        <w:t xml:space="preserve">Stage 1 </w:t>
      </w:r>
    </w:p>
    <w:p w14:paraId="7995CCF3" w14:textId="2C8C3B4A" w:rsidR="00A01E32" w:rsidRPr="00950C93" w:rsidRDefault="00A01E32" w:rsidP="00F12A5F">
      <w:pPr>
        <w:pStyle w:val="ListParagraph"/>
        <w:numPr>
          <w:ilvl w:val="0"/>
          <w:numId w:val="98"/>
        </w:numPr>
        <w:autoSpaceDE w:val="0"/>
        <w:autoSpaceDN w:val="0"/>
        <w:adjustRightInd w:val="0"/>
        <w:spacing w:after="120" w:line="360" w:lineRule="auto"/>
        <w:jc w:val="both"/>
        <w:rPr>
          <w:rFonts w:ascii="Arial" w:hAnsi="Arial" w:cs="Arial"/>
        </w:rPr>
      </w:pPr>
      <w:r w:rsidRPr="00950C93">
        <w:rPr>
          <w:rFonts w:ascii="Arial" w:hAnsi="Arial" w:cs="Arial"/>
        </w:rPr>
        <w:t>Mr X received healthcare services from Dr A</w:t>
      </w:r>
    </w:p>
    <w:p w14:paraId="1ACB61BF" w14:textId="6289873D" w:rsidR="00A01E32" w:rsidRPr="00950C93" w:rsidRDefault="00A01E32" w:rsidP="00F12A5F">
      <w:pPr>
        <w:pStyle w:val="ListParagraph"/>
        <w:numPr>
          <w:ilvl w:val="0"/>
          <w:numId w:val="98"/>
        </w:numPr>
        <w:autoSpaceDE w:val="0"/>
        <w:autoSpaceDN w:val="0"/>
        <w:adjustRightInd w:val="0"/>
        <w:spacing w:after="120" w:line="360" w:lineRule="auto"/>
        <w:jc w:val="both"/>
        <w:rPr>
          <w:rFonts w:ascii="Arial" w:hAnsi="Arial" w:cs="Arial"/>
        </w:rPr>
      </w:pPr>
      <w:r w:rsidRPr="00950C93">
        <w:rPr>
          <w:rFonts w:ascii="Arial" w:hAnsi="Arial" w:cs="Arial"/>
        </w:rPr>
        <w:t>He was admitted in ICU, theatre and obviously later transferred to the wards for further care</w:t>
      </w:r>
    </w:p>
    <w:p w14:paraId="716A5DCE" w14:textId="10BCA960" w:rsidR="00A01E32" w:rsidRPr="00950C93" w:rsidRDefault="00A01E32" w:rsidP="00F12A5F">
      <w:pPr>
        <w:autoSpaceDE w:val="0"/>
        <w:autoSpaceDN w:val="0"/>
        <w:adjustRightInd w:val="0"/>
        <w:spacing w:after="120" w:line="360" w:lineRule="auto"/>
        <w:jc w:val="both"/>
        <w:rPr>
          <w:rFonts w:ascii="Arial" w:hAnsi="Arial" w:cs="Arial"/>
          <w:i/>
          <w:iCs/>
        </w:rPr>
      </w:pPr>
      <w:r w:rsidRPr="00950C93">
        <w:rPr>
          <w:rFonts w:ascii="Arial" w:hAnsi="Arial" w:cs="Arial"/>
          <w:i/>
          <w:iCs/>
        </w:rPr>
        <w:t>Stage 2</w:t>
      </w:r>
    </w:p>
    <w:p w14:paraId="30BA889D" w14:textId="74052347" w:rsidR="00A01E32" w:rsidRPr="00950C93" w:rsidRDefault="00A01E32" w:rsidP="00F12A5F">
      <w:pPr>
        <w:pStyle w:val="ListParagraph"/>
        <w:numPr>
          <w:ilvl w:val="0"/>
          <w:numId w:val="97"/>
        </w:numPr>
        <w:autoSpaceDE w:val="0"/>
        <w:autoSpaceDN w:val="0"/>
        <w:adjustRightInd w:val="0"/>
        <w:spacing w:after="120" w:line="360" w:lineRule="auto"/>
        <w:jc w:val="both"/>
        <w:rPr>
          <w:rFonts w:ascii="Arial" w:hAnsi="Arial" w:cs="Arial"/>
        </w:rPr>
      </w:pPr>
      <w:r w:rsidRPr="00950C93">
        <w:rPr>
          <w:rFonts w:ascii="Arial" w:hAnsi="Arial" w:cs="Arial"/>
        </w:rPr>
        <w:t>Dr A submitted his claims to Genesis medical scheme</w:t>
      </w:r>
    </w:p>
    <w:p w14:paraId="3E0BDB4F" w14:textId="2CF275F6" w:rsidR="0085546A" w:rsidRPr="00950C93" w:rsidRDefault="00A01E32" w:rsidP="00F12A5F">
      <w:pPr>
        <w:pStyle w:val="ListParagraph"/>
        <w:numPr>
          <w:ilvl w:val="0"/>
          <w:numId w:val="97"/>
        </w:numPr>
        <w:autoSpaceDE w:val="0"/>
        <w:autoSpaceDN w:val="0"/>
        <w:adjustRightInd w:val="0"/>
        <w:spacing w:after="120" w:line="360" w:lineRule="auto"/>
        <w:jc w:val="both"/>
        <w:rPr>
          <w:rFonts w:ascii="Arial" w:hAnsi="Arial" w:cs="Arial"/>
        </w:rPr>
      </w:pPr>
      <w:r w:rsidRPr="00950C93">
        <w:rPr>
          <w:rFonts w:ascii="Arial" w:hAnsi="Arial" w:cs="Arial"/>
        </w:rPr>
        <w:t>The hospital submitted their claims for admission</w:t>
      </w:r>
      <w:r w:rsidR="0085546A" w:rsidRPr="00950C93">
        <w:rPr>
          <w:rFonts w:ascii="Arial" w:hAnsi="Arial" w:cs="Arial"/>
        </w:rPr>
        <w:t xml:space="preserve"> and the procedures performed</w:t>
      </w:r>
    </w:p>
    <w:p w14:paraId="56D6AB07" w14:textId="6CA43A87" w:rsidR="00A01E32" w:rsidRPr="00950C93" w:rsidRDefault="0085546A" w:rsidP="00F12A5F">
      <w:pPr>
        <w:pStyle w:val="ListParagraph"/>
        <w:numPr>
          <w:ilvl w:val="0"/>
          <w:numId w:val="97"/>
        </w:numPr>
        <w:autoSpaceDE w:val="0"/>
        <w:autoSpaceDN w:val="0"/>
        <w:adjustRightInd w:val="0"/>
        <w:spacing w:after="120" w:line="360" w:lineRule="auto"/>
        <w:jc w:val="both"/>
        <w:rPr>
          <w:rFonts w:ascii="Arial" w:hAnsi="Arial" w:cs="Arial"/>
        </w:rPr>
      </w:pPr>
      <w:r w:rsidRPr="00950C93">
        <w:rPr>
          <w:rFonts w:ascii="Arial" w:hAnsi="Arial" w:cs="Arial"/>
        </w:rPr>
        <w:t>Pharmacies submitted their claims for medication</w:t>
      </w:r>
    </w:p>
    <w:p w14:paraId="773B52DD" w14:textId="4F5DAC29" w:rsidR="0085546A" w:rsidRPr="00950C93" w:rsidRDefault="0085546A" w:rsidP="00F12A5F">
      <w:pPr>
        <w:autoSpaceDE w:val="0"/>
        <w:autoSpaceDN w:val="0"/>
        <w:adjustRightInd w:val="0"/>
        <w:spacing w:after="120" w:line="360" w:lineRule="auto"/>
        <w:jc w:val="both"/>
        <w:rPr>
          <w:rFonts w:ascii="Arial" w:hAnsi="Arial" w:cs="Arial"/>
          <w:i/>
          <w:iCs/>
        </w:rPr>
      </w:pPr>
      <w:r w:rsidRPr="00950C93">
        <w:rPr>
          <w:rFonts w:ascii="Arial" w:hAnsi="Arial" w:cs="Arial"/>
          <w:i/>
          <w:iCs/>
        </w:rPr>
        <w:t>Stage 3</w:t>
      </w:r>
    </w:p>
    <w:p w14:paraId="57A2750A" w14:textId="69F57AE6" w:rsidR="0085546A" w:rsidRPr="00950C93" w:rsidRDefault="0085546A" w:rsidP="00F12A5F">
      <w:pPr>
        <w:pStyle w:val="ListParagraph"/>
        <w:numPr>
          <w:ilvl w:val="0"/>
          <w:numId w:val="96"/>
        </w:numPr>
        <w:autoSpaceDE w:val="0"/>
        <w:autoSpaceDN w:val="0"/>
        <w:adjustRightInd w:val="0"/>
        <w:spacing w:after="120" w:line="360" w:lineRule="auto"/>
        <w:jc w:val="both"/>
        <w:rPr>
          <w:rFonts w:ascii="Arial" w:hAnsi="Arial" w:cs="Arial"/>
        </w:rPr>
      </w:pPr>
      <w:r w:rsidRPr="00950C93">
        <w:rPr>
          <w:rFonts w:ascii="Arial" w:hAnsi="Arial" w:cs="Arial"/>
        </w:rPr>
        <w:t>The claims where captured into the system by the data capturers at Genesis</w:t>
      </w:r>
    </w:p>
    <w:p w14:paraId="463CB697" w14:textId="6776F620" w:rsidR="0085546A" w:rsidRPr="00950C93" w:rsidRDefault="0085546A" w:rsidP="00F12A5F">
      <w:pPr>
        <w:autoSpaceDE w:val="0"/>
        <w:autoSpaceDN w:val="0"/>
        <w:adjustRightInd w:val="0"/>
        <w:spacing w:after="120" w:line="360" w:lineRule="auto"/>
        <w:jc w:val="both"/>
        <w:rPr>
          <w:rFonts w:ascii="Arial" w:hAnsi="Arial" w:cs="Arial"/>
          <w:i/>
          <w:iCs/>
        </w:rPr>
      </w:pPr>
      <w:r w:rsidRPr="00950C93">
        <w:rPr>
          <w:rFonts w:ascii="Arial" w:hAnsi="Arial" w:cs="Arial"/>
          <w:i/>
          <w:iCs/>
        </w:rPr>
        <w:t xml:space="preserve">Stage </w:t>
      </w:r>
      <w:r w:rsidR="00815E75" w:rsidRPr="00950C93">
        <w:rPr>
          <w:rFonts w:ascii="Arial" w:hAnsi="Arial" w:cs="Arial"/>
          <w:i/>
          <w:iCs/>
        </w:rPr>
        <w:t>4</w:t>
      </w:r>
    </w:p>
    <w:p w14:paraId="1DD7F5C7" w14:textId="0BFE8603" w:rsidR="0085546A" w:rsidRPr="00950C93" w:rsidRDefault="0085546A" w:rsidP="00F12A5F">
      <w:pPr>
        <w:pStyle w:val="ListParagraph"/>
        <w:numPr>
          <w:ilvl w:val="0"/>
          <w:numId w:val="95"/>
        </w:numPr>
        <w:autoSpaceDE w:val="0"/>
        <w:autoSpaceDN w:val="0"/>
        <w:adjustRightInd w:val="0"/>
        <w:spacing w:after="120" w:line="360" w:lineRule="auto"/>
        <w:jc w:val="both"/>
        <w:rPr>
          <w:rFonts w:ascii="Arial" w:hAnsi="Arial" w:cs="Arial"/>
        </w:rPr>
      </w:pPr>
      <w:r w:rsidRPr="00950C93">
        <w:rPr>
          <w:rFonts w:ascii="Arial" w:hAnsi="Arial" w:cs="Arial"/>
        </w:rPr>
        <w:t xml:space="preserve">The claim assessor identifies an irregularity and sent the claims for investigation. </w:t>
      </w:r>
    </w:p>
    <w:p w14:paraId="78D4A17B" w14:textId="77777777" w:rsidR="0085546A" w:rsidRPr="00950C93" w:rsidRDefault="0085546A" w:rsidP="00F12A5F">
      <w:pPr>
        <w:pStyle w:val="ListParagraph"/>
        <w:numPr>
          <w:ilvl w:val="0"/>
          <w:numId w:val="95"/>
        </w:numPr>
        <w:spacing w:after="120" w:line="360" w:lineRule="auto"/>
        <w:jc w:val="both"/>
        <w:rPr>
          <w:rFonts w:ascii="Arial" w:hAnsi="Arial" w:cs="Arial"/>
        </w:rPr>
      </w:pPr>
      <w:r w:rsidRPr="00950C93">
        <w:rPr>
          <w:rFonts w:ascii="Arial" w:hAnsi="Arial" w:cs="Arial"/>
        </w:rPr>
        <w:lastRenderedPageBreak/>
        <w:t xml:space="preserve">The irregularity was that it had come to the knowledge of the medical scheme that there was a non-disclosure of material facts. </w:t>
      </w:r>
    </w:p>
    <w:p w14:paraId="4F9C09F9" w14:textId="43B7AF80" w:rsidR="0085546A" w:rsidRPr="00950C93" w:rsidRDefault="0085546A" w:rsidP="00F12A5F">
      <w:pPr>
        <w:pStyle w:val="ListParagraph"/>
        <w:numPr>
          <w:ilvl w:val="0"/>
          <w:numId w:val="95"/>
        </w:numPr>
        <w:spacing w:after="120" w:line="360" w:lineRule="auto"/>
        <w:jc w:val="both"/>
        <w:rPr>
          <w:rFonts w:ascii="Arial" w:hAnsi="Arial" w:cs="Arial"/>
        </w:rPr>
      </w:pPr>
      <w:r w:rsidRPr="00950C93">
        <w:rPr>
          <w:rFonts w:ascii="Arial" w:hAnsi="Arial" w:cs="Arial"/>
        </w:rPr>
        <w:t>Mr X was diagnosed and treated for intestinal bleeding and that he underwent a laparotomy and resection of the small bowel 2008. In addition, his skin cancer was treated again in 2013, shortly before joining Genesis – another detail not disclosed.</w:t>
      </w:r>
    </w:p>
    <w:p w14:paraId="17A9D975" w14:textId="74458897" w:rsidR="0085546A" w:rsidRPr="00950C93" w:rsidRDefault="0085546A" w:rsidP="00F12A5F">
      <w:pPr>
        <w:autoSpaceDE w:val="0"/>
        <w:autoSpaceDN w:val="0"/>
        <w:adjustRightInd w:val="0"/>
        <w:spacing w:after="120" w:line="360" w:lineRule="auto"/>
        <w:jc w:val="both"/>
        <w:rPr>
          <w:rFonts w:ascii="Arial" w:hAnsi="Arial" w:cs="Arial"/>
        </w:rPr>
      </w:pPr>
      <w:r w:rsidRPr="00950C93">
        <w:rPr>
          <w:rFonts w:ascii="Arial" w:hAnsi="Arial" w:cs="Arial"/>
        </w:rPr>
        <w:t>Investigation and decision</w:t>
      </w:r>
    </w:p>
    <w:p w14:paraId="2A95FA39" w14:textId="5CA5A3B8" w:rsidR="0085546A" w:rsidRPr="00950C93" w:rsidRDefault="0085546A" w:rsidP="00F12A5F">
      <w:pPr>
        <w:pStyle w:val="ListParagraph"/>
        <w:numPr>
          <w:ilvl w:val="0"/>
          <w:numId w:val="99"/>
        </w:numPr>
        <w:autoSpaceDE w:val="0"/>
        <w:autoSpaceDN w:val="0"/>
        <w:adjustRightInd w:val="0"/>
        <w:spacing w:after="120" w:line="360" w:lineRule="auto"/>
        <w:jc w:val="both"/>
        <w:rPr>
          <w:rFonts w:ascii="Arial" w:hAnsi="Arial" w:cs="Arial"/>
        </w:rPr>
      </w:pPr>
      <w:r w:rsidRPr="00950C93">
        <w:rPr>
          <w:rFonts w:ascii="Arial" w:hAnsi="Arial" w:cs="Arial"/>
        </w:rPr>
        <w:t>Genesis decided to cancel Mr X’s membership</w:t>
      </w:r>
    </w:p>
    <w:p w14:paraId="5986A841" w14:textId="2B6FC0A1" w:rsidR="0085546A" w:rsidRPr="00950C93" w:rsidRDefault="0085546A" w:rsidP="00F12A5F">
      <w:pPr>
        <w:pStyle w:val="ListParagraph"/>
        <w:numPr>
          <w:ilvl w:val="0"/>
          <w:numId w:val="99"/>
        </w:numPr>
        <w:autoSpaceDE w:val="0"/>
        <w:autoSpaceDN w:val="0"/>
        <w:adjustRightInd w:val="0"/>
        <w:spacing w:after="120" w:line="360" w:lineRule="auto"/>
        <w:jc w:val="both"/>
        <w:rPr>
          <w:rFonts w:ascii="Arial" w:hAnsi="Arial" w:cs="Arial"/>
        </w:rPr>
      </w:pPr>
      <w:r w:rsidRPr="00950C93">
        <w:rPr>
          <w:rFonts w:ascii="Arial" w:hAnsi="Arial" w:cs="Arial"/>
        </w:rPr>
        <w:t xml:space="preserve">The son appealed to the Council of </w:t>
      </w:r>
      <w:r w:rsidR="00FF1338" w:rsidRPr="00950C93">
        <w:rPr>
          <w:rFonts w:ascii="Arial" w:hAnsi="Arial" w:cs="Arial"/>
        </w:rPr>
        <w:t>Medical Schemes</w:t>
      </w:r>
    </w:p>
    <w:p w14:paraId="793DBCDF" w14:textId="7E11655F" w:rsidR="00FF1338" w:rsidRPr="00950C93" w:rsidRDefault="00FF1338" w:rsidP="00F12A5F">
      <w:pPr>
        <w:pStyle w:val="ListParagraph"/>
        <w:numPr>
          <w:ilvl w:val="0"/>
          <w:numId w:val="99"/>
        </w:numPr>
        <w:autoSpaceDE w:val="0"/>
        <w:autoSpaceDN w:val="0"/>
        <w:adjustRightInd w:val="0"/>
        <w:spacing w:after="120" w:line="360" w:lineRule="auto"/>
        <w:jc w:val="both"/>
        <w:rPr>
          <w:rFonts w:ascii="Arial" w:hAnsi="Arial" w:cs="Arial"/>
        </w:rPr>
      </w:pPr>
      <w:r w:rsidRPr="00950C93">
        <w:rPr>
          <w:rFonts w:ascii="Arial" w:hAnsi="Arial" w:cs="Arial"/>
        </w:rPr>
        <w:t>The Council ruled that Genesis had acted in accordance to the Medical Schemes Act</w:t>
      </w:r>
    </w:p>
    <w:p w14:paraId="7C6AEFF5" w14:textId="44C96C9C" w:rsidR="00FF1338" w:rsidRPr="00950C93" w:rsidRDefault="00FF1338" w:rsidP="00F12A5F">
      <w:pPr>
        <w:pStyle w:val="ListParagraph"/>
        <w:numPr>
          <w:ilvl w:val="0"/>
          <w:numId w:val="99"/>
        </w:numPr>
        <w:autoSpaceDE w:val="0"/>
        <w:autoSpaceDN w:val="0"/>
        <w:adjustRightInd w:val="0"/>
        <w:spacing w:after="120" w:line="360" w:lineRule="auto"/>
        <w:jc w:val="both"/>
        <w:rPr>
          <w:rFonts w:ascii="Arial" w:hAnsi="Arial" w:cs="Arial"/>
        </w:rPr>
      </w:pPr>
      <w:r w:rsidRPr="00950C93">
        <w:rPr>
          <w:rFonts w:ascii="Arial" w:hAnsi="Arial" w:cs="Arial"/>
        </w:rPr>
        <w:t>The Council upheld Genesis’ decision to terminate the membership</w:t>
      </w:r>
    </w:p>
    <w:p w14:paraId="6838666B" w14:textId="3DE30596" w:rsidR="00FE3667" w:rsidRPr="00950C93" w:rsidRDefault="00FF1338" w:rsidP="00F12A5F">
      <w:pPr>
        <w:pStyle w:val="ListParagraph"/>
        <w:numPr>
          <w:ilvl w:val="0"/>
          <w:numId w:val="99"/>
        </w:numPr>
        <w:autoSpaceDE w:val="0"/>
        <w:autoSpaceDN w:val="0"/>
        <w:adjustRightInd w:val="0"/>
        <w:spacing w:after="120" w:line="360" w:lineRule="auto"/>
        <w:jc w:val="both"/>
        <w:rPr>
          <w:rFonts w:ascii="Arial" w:hAnsi="Arial" w:cs="Arial"/>
        </w:rPr>
      </w:pPr>
      <w:r w:rsidRPr="00950C93">
        <w:rPr>
          <w:rFonts w:ascii="Arial" w:hAnsi="Arial" w:cs="Arial"/>
        </w:rPr>
        <w:t>Dr X appealed the decision and his appeal was overturned and he was instructed to get his payment directly from Mr X</w:t>
      </w:r>
    </w:p>
    <w:p w14:paraId="47849045" w14:textId="4011231D" w:rsidR="00FE3667" w:rsidRPr="00950C93" w:rsidRDefault="00F1291D" w:rsidP="00F12A5F">
      <w:pPr>
        <w:pStyle w:val="Heading3"/>
        <w:jc w:val="both"/>
      </w:pPr>
      <w:bookmarkStart w:id="170" w:name="_Toc90623320"/>
      <w:r w:rsidRPr="00950C93">
        <w:t>5.3.</w:t>
      </w:r>
      <w:r w:rsidR="006A7D0A" w:rsidRPr="00950C93">
        <w:t>3</w:t>
      </w:r>
      <w:r w:rsidRPr="00950C93">
        <w:t xml:space="preserve"> Consequences of noncompliance in a given claim</w:t>
      </w:r>
      <w:bookmarkEnd w:id="170"/>
    </w:p>
    <w:p w14:paraId="233F8F07" w14:textId="70736D80" w:rsidR="00FE3667" w:rsidRPr="00950C93" w:rsidRDefault="00FF1338" w:rsidP="00F12A5F">
      <w:pPr>
        <w:pStyle w:val="ListParagraph"/>
        <w:numPr>
          <w:ilvl w:val="0"/>
          <w:numId w:val="100"/>
        </w:numPr>
        <w:autoSpaceDE w:val="0"/>
        <w:autoSpaceDN w:val="0"/>
        <w:adjustRightInd w:val="0"/>
        <w:spacing w:after="120" w:line="360" w:lineRule="auto"/>
        <w:jc w:val="both"/>
        <w:rPr>
          <w:rFonts w:ascii="Arial" w:hAnsi="Arial" w:cs="Arial"/>
        </w:rPr>
      </w:pPr>
      <w:r w:rsidRPr="00950C93">
        <w:rPr>
          <w:rFonts w:ascii="Arial" w:hAnsi="Arial" w:cs="Arial"/>
        </w:rPr>
        <w:t>Mr X was left with a total bill of R 688 00</w:t>
      </w:r>
      <w:r w:rsidR="001A261B" w:rsidRPr="00950C93">
        <w:rPr>
          <w:rFonts w:ascii="Arial" w:hAnsi="Arial" w:cs="Arial"/>
        </w:rPr>
        <w:t>0</w:t>
      </w:r>
      <w:r w:rsidRPr="00950C93">
        <w:rPr>
          <w:rFonts w:ascii="Arial" w:hAnsi="Arial" w:cs="Arial"/>
        </w:rPr>
        <w:t xml:space="preserve"> of which he was supposed to pay out of his own pocket</w:t>
      </w:r>
    </w:p>
    <w:p w14:paraId="1A8150DA" w14:textId="73FC09D4" w:rsidR="00FF1338" w:rsidRPr="00950C93" w:rsidRDefault="00FF1338" w:rsidP="00F12A5F">
      <w:pPr>
        <w:pStyle w:val="ListParagraph"/>
        <w:numPr>
          <w:ilvl w:val="0"/>
          <w:numId w:val="100"/>
        </w:numPr>
        <w:autoSpaceDE w:val="0"/>
        <w:autoSpaceDN w:val="0"/>
        <w:adjustRightInd w:val="0"/>
        <w:spacing w:after="120" w:line="360" w:lineRule="auto"/>
        <w:jc w:val="both"/>
        <w:rPr>
          <w:rFonts w:ascii="Arial" w:hAnsi="Arial" w:cs="Arial"/>
        </w:rPr>
      </w:pPr>
      <w:r w:rsidRPr="00950C93">
        <w:rPr>
          <w:rFonts w:ascii="Arial" w:hAnsi="Arial" w:cs="Arial"/>
        </w:rPr>
        <w:t>The emotional stress that he and his family went through</w:t>
      </w:r>
    </w:p>
    <w:p w14:paraId="2711FBD5" w14:textId="351A4F5B" w:rsidR="00FF1338" w:rsidRPr="00950C93" w:rsidRDefault="00FF1338" w:rsidP="00F12A5F">
      <w:pPr>
        <w:pStyle w:val="ListParagraph"/>
        <w:numPr>
          <w:ilvl w:val="0"/>
          <w:numId w:val="100"/>
        </w:numPr>
        <w:autoSpaceDE w:val="0"/>
        <w:autoSpaceDN w:val="0"/>
        <w:adjustRightInd w:val="0"/>
        <w:spacing w:after="120" w:line="360" w:lineRule="auto"/>
        <w:jc w:val="both"/>
        <w:rPr>
          <w:rFonts w:ascii="Arial" w:hAnsi="Arial" w:cs="Arial"/>
        </w:rPr>
      </w:pPr>
      <w:r w:rsidRPr="00950C93">
        <w:rPr>
          <w:rFonts w:ascii="Arial" w:hAnsi="Arial" w:cs="Arial"/>
        </w:rPr>
        <w:t xml:space="preserve">Dr A might suffer loses because Mr X might </w:t>
      </w:r>
      <w:r w:rsidR="001A261B" w:rsidRPr="00950C93">
        <w:rPr>
          <w:rFonts w:ascii="Arial" w:hAnsi="Arial" w:cs="Arial"/>
        </w:rPr>
        <w:t>no</w:t>
      </w:r>
      <w:r w:rsidRPr="00950C93">
        <w:rPr>
          <w:rFonts w:ascii="Arial" w:hAnsi="Arial" w:cs="Arial"/>
        </w:rPr>
        <w:t>t be able to settle the bill at once and might opt for a payment plan which might take years for the bill to be settled. The value of the money will also be eroded by inflation</w:t>
      </w:r>
    </w:p>
    <w:p w14:paraId="1C09B3F5" w14:textId="3CBED934" w:rsidR="00FF1338" w:rsidRPr="00950C93" w:rsidRDefault="00FF1338" w:rsidP="00F12A5F">
      <w:pPr>
        <w:pStyle w:val="ListParagraph"/>
        <w:numPr>
          <w:ilvl w:val="0"/>
          <w:numId w:val="100"/>
        </w:numPr>
        <w:autoSpaceDE w:val="0"/>
        <w:autoSpaceDN w:val="0"/>
        <w:adjustRightInd w:val="0"/>
        <w:spacing w:after="120" w:line="360" w:lineRule="auto"/>
        <w:jc w:val="both"/>
        <w:rPr>
          <w:rFonts w:ascii="Arial" w:hAnsi="Arial" w:cs="Arial"/>
        </w:rPr>
      </w:pPr>
      <w:r w:rsidRPr="00950C93">
        <w:rPr>
          <w:rFonts w:ascii="Arial" w:hAnsi="Arial" w:cs="Arial"/>
        </w:rPr>
        <w:t>The hospitals will also not be able to get their payment on time from Mr X</w:t>
      </w:r>
    </w:p>
    <w:p w14:paraId="0665D9E0" w14:textId="06678D22" w:rsidR="006C33F2" w:rsidRPr="00950C93" w:rsidRDefault="00FF1338" w:rsidP="00F12A5F">
      <w:pPr>
        <w:pStyle w:val="ListParagraph"/>
        <w:numPr>
          <w:ilvl w:val="0"/>
          <w:numId w:val="100"/>
        </w:numPr>
        <w:autoSpaceDE w:val="0"/>
        <w:autoSpaceDN w:val="0"/>
        <w:adjustRightInd w:val="0"/>
        <w:spacing w:after="120" w:line="360" w:lineRule="auto"/>
        <w:jc w:val="both"/>
        <w:rPr>
          <w:rFonts w:ascii="Arial" w:hAnsi="Arial" w:cs="Arial"/>
        </w:rPr>
      </w:pPr>
      <w:r w:rsidRPr="00950C93">
        <w:rPr>
          <w:rFonts w:ascii="Arial" w:hAnsi="Arial" w:cs="Arial"/>
        </w:rPr>
        <w:t>Much production time is lost on Genesis’ side because of the investigation.</w:t>
      </w:r>
    </w:p>
    <w:p w14:paraId="4E9B9294" w14:textId="625E1B65" w:rsidR="00FE3667" w:rsidRPr="00950C93" w:rsidRDefault="00F1291D" w:rsidP="00F12A5F">
      <w:pPr>
        <w:pStyle w:val="Heading3"/>
        <w:jc w:val="both"/>
      </w:pPr>
      <w:bookmarkStart w:id="171" w:name="_Toc90623321"/>
      <w:r w:rsidRPr="00950C93">
        <w:t>5.2.</w:t>
      </w:r>
      <w:r w:rsidR="006A7D0A" w:rsidRPr="00950C93">
        <w:t>4</w:t>
      </w:r>
      <w:r w:rsidRPr="00950C93">
        <w:t xml:space="preserve"> </w:t>
      </w:r>
      <w:r w:rsidR="00FE3667" w:rsidRPr="00950C93">
        <w:t>Documents required to support a complex claim</w:t>
      </w:r>
      <w:bookmarkEnd w:id="171"/>
      <w:r w:rsidR="00FE3667" w:rsidRPr="00950C93">
        <w:t xml:space="preserve"> </w:t>
      </w:r>
    </w:p>
    <w:p w14:paraId="251FBD76" w14:textId="205F6C91" w:rsidR="00FE3667" w:rsidRPr="00950C93" w:rsidRDefault="00670D59" w:rsidP="00F12A5F">
      <w:pPr>
        <w:pStyle w:val="ListParagraph"/>
        <w:numPr>
          <w:ilvl w:val="0"/>
          <w:numId w:val="235"/>
        </w:numPr>
        <w:autoSpaceDE w:val="0"/>
        <w:autoSpaceDN w:val="0"/>
        <w:adjustRightInd w:val="0"/>
        <w:spacing w:after="120" w:line="360" w:lineRule="auto"/>
        <w:jc w:val="both"/>
        <w:rPr>
          <w:rFonts w:ascii="Arial" w:hAnsi="Arial" w:cs="Arial"/>
        </w:rPr>
      </w:pPr>
      <w:bookmarkStart w:id="172" w:name="_Hlk12779264"/>
      <w:r w:rsidRPr="00950C93">
        <w:rPr>
          <w:rFonts w:ascii="Arial" w:hAnsi="Arial" w:cs="Arial"/>
        </w:rPr>
        <w:t>Application forms</w:t>
      </w:r>
    </w:p>
    <w:p w14:paraId="2AA46004" w14:textId="04962B96" w:rsidR="00670D59" w:rsidRPr="00950C93" w:rsidRDefault="00670D59" w:rsidP="00F12A5F">
      <w:pPr>
        <w:pStyle w:val="ListParagraph"/>
        <w:numPr>
          <w:ilvl w:val="0"/>
          <w:numId w:val="235"/>
        </w:numPr>
        <w:autoSpaceDE w:val="0"/>
        <w:autoSpaceDN w:val="0"/>
        <w:adjustRightInd w:val="0"/>
        <w:spacing w:after="120" w:line="360" w:lineRule="auto"/>
        <w:jc w:val="both"/>
        <w:rPr>
          <w:rFonts w:ascii="Arial" w:hAnsi="Arial" w:cs="Arial"/>
        </w:rPr>
      </w:pPr>
      <w:r w:rsidRPr="00950C93">
        <w:rPr>
          <w:rFonts w:ascii="Arial" w:hAnsi="Arial" w:cs="Arial"/>
        </w:rPr>
        <w:t>Claim form</w:t>
      </w:r>
    </w:p>
    <w:p w14:paraId="6645756D" w14:textId="3B00A6C5" w:rsidR="00670D59" w:rsidRPr="00950C93" w:rsidRDefault="00670D59" w:rsidP="00F12A5F">
      <w:pPr>
        <w:pStyle w:val="ListParagraph"/>
        <w:numPr>
          <w:ilvl w:val="0"/>
          <w:numId w:val="235"/>
        </w:numPr>
        <w:autoSpaceDE w:val="0"/>
        <w:autoSpaceDN w:val="0"/>
        <w:adjustRightInd w:val="0"/>
        <w:spacing w:after="120" w:line="360" w:lineRule="auto"/>
        <w:jc w:val="both"/>
        <w:rPr>
          <w:rFonts w:ascii="Arial" w:hAnsi="Arial" w:cs="Arial"/>
        </w:rPr>
      </w:pPr>
      <w:r w:rsidRPr="00950C93">
        <w:rPr>
          <w:rFonts w:ascii="Arial" w:hAnsi="Arial" w:cs="Arial"/>
        </w:rPr>
        <w:t>Medical test results</w:t>
      </w:r>
    </w:p>
    <w:p w14:paraId="5613682E" w14:textId="6FDA3EE4" w:rsidR="00670D59" w:rsidRPr="00950C93" w:rsidRDefault="00670D59" w:rsidP="00F12A5F">
      <w:pPr>
        <w:pStyle w:val="ListParagraph"/>
        <w:numPr>
          <w:ilvl w:val="0"/>
          <w:numId w:val="235"/>
        </w:numPr>
        <w:autoSpaceDE w:val="0"/>
        <w:autoSpaceDN w:val="0"/>
        <w:adjustRightInd w:val="0"/>
        <w:spacing w:after="120" w:line="360" w:lineRule="auto"/>
        <w:jc w:val="both"/>
        <w:rPr>
          <w:rFonts w:ascii="Arial" w:hAnsi="Arial" w:cs="Arial"/>
        </w:rPr>
      </w:pPr>
      <w:r w:rsidRPr="00950C93">
        <w:rPr>
          <w:rFonts w:ascii="Arial" w:hAnsi="Arial" w:cs="Arial"/>
        </w:rPr>
        <w:t>Affidavits</w:t>
      </w:r>
    </w:p>
    <w:p w14:paraId="41299DCD" w14:textId="10580515" w:rsidR="00704827" w:rsidRPr="00950C93" w:rsidRDefault="00FF1338" w:rsidP="00F12A5F">
      <w:pPr>
        <w:pStyle w:val="ListParagraph"/>
        <w:numPr>
          <w:ilvl w:val="0"/>
          <w:numId w:val="235"/>
        </w:numPr>
        <w:autoSpaceDE w:val="0"/>
        <w:autoSpaceDN w:val="0"/>
        <w:adjustRightInd w:val="0"/>
        <w:spacing w:after="120" w:line="360" w:lineRule="auto"/>
        <w:jc w:val="both"/>
        <w:rPr>
          <w:rFonts w:ascii="Arial" w:hAnsi="Arial" w:cs="Arial"/>
        </w:rPr>
      </w:pPr>
      <w:r w:rsidRPr="00950C93">
        <w:rPr>
          <w:rFonts w:ascii="Arial" w:hAnsi="Arial" w:cs="Arial"/>
        </w:rPr>
        <w:t>Letter of appeal to the Council</w:t>
      </w:r>
    </w:p>
    <w:p w14:paraId="1BC7A217" w14:textId="77777777" w:rsidR="00DC51F6" w:rsidRPr="00950C93" w:rsidRDefault="00DC51F6" w:rsidP="00DC51F6">
      <w:pPr>
        <w:pStyle w:val="ListParagraph"/>
        <w:autoSpaceDE w:val="0"/>
        <w:autoSpaceDN w:val="0"/>
        <w:adjustRightInd w:val="0"/>
        <w:spacing w:after="120" w:line="360" w:lineRule="auto"/>
        <w:jc w:val="both"/>
        <w:rPr>
          <w:rFonts w:ascii="Arial" w:hAnsi="Arial" w:cs="Arial"/>
        </w:rPr>
      </w:pPr>
    </w:p>
    <w:tbl>
      <w:tblPr>
        <w:tblStyle w:val="TableGrid"/>
        <w:tblW w:w="0" w:type="auto"/>
        <w:tblInd w:w="0" w:type="dxa"/>
        <w:tblLook w:val="04A0" w:firstRow="1" w:lastRow="0" w:firstColumn="1" w:lastColumn="0" w:noHBand="0" w:noVBand="1"/>
      </w:tblPr>
      <w:tblGrid>
        <w:gridCol w:w="9016"/>
      </w:tblGrid>
      <w:tr w:rsidR="00EE7516" w:rsidRPr="00950C93" w14:paraId="564EF2D5" w14:textId="77777777" w:rsidTr="00EE7516">
        <w:tc>
          <w:tcPr>
            <w:tcW w:w="9016" w:type="dxa"/>
            <w:shd w:val="clear" w:color="auto" w:fill="A5A5A5" w:themeFill="accent3"/>
          </w:tcPr>
          <w:p w14:paraId="04A202B8" w14:textId="5CF44293" w:rsidR="00EE7516" w:rsidRPr="00950C93" w:rsidRDefault="00EE7516" w:rsidP="00F12A5F">
            <w:pPr>
              <w:pStyle w:val="Heading2"/>
              <w:jc w:val="both"/>
              <w:outlineLvl w:val="1"/>
            </w:pPr>
            <w:bookmarkStart w:id="173" w:name="_Toc90623322"/>
            <w:bookmarkEnd w:id="172"/>
            <w:r w:rsidRPr="00950C93">
              <w:t>5.4 DOCUMENTATION STORAGE AND ACCESS</w:t>
            </w:r>
            <w:bookmarkEnd w:id="173"/>
          </w:p>
        </w:tc>
      </w:tr>
    </w:tbl>
    <w:p w14:paraId="746848E5" w14:textId="77777777" w:rsidR="00FE3667" w:rsidRPr="00950C93" w:rsidRDefault="00FE3667" w:rsidP="00F12A5F">
      <w:pPr>
        <w:autoSpaceDE w:val="0"/>
        <w:autoSpaceDN w:val="0"/>
        <w:adjustRightInd w:val="0"/>
        <w:spacing w:after="120" w:line="360" w:lineRule="auto"/>
        <w:jc w:val="both"/>
        <w:rPr>
          <w:rFonts w:ascii="Arial" w:hAnsi="Arial" w:cs="Arial"/>
          <w:b/>
          <w:sz w:val="20"/>
          <w:szCs w:val="20"/>
        </w:rPr>
      </w:pPr>
    </w:p>
    <w:p w14:paraId="53177710" w14:textId="66F48309" w:rsidR="00611F01" w:rsidRPr="00950C93" w:rsidRDefault="006A7D0A" w:rsidP="00F12A5F">
      <w:pPr>
        <w:pStyle w:val="Heading3"/>
        <w:jc w:val="both"/>
      </w:pPr>
      <w:bookmarkStart w:id="174" w:name="_Toc90623323"/>
      <w:r w:rsidRPr="00950C93">
        <w:t xml:space="preserve">5.4.1 </w:t>
      </w:r>
      <w:r w:rsidR="00FE3667" w:rsidRPr="00950C93">
        <w:t>The claims storage system</w:t>
      </w:r>
      <w:bookmarkEnd w:id="174"/>
      <w:r w:rsidR="00FE3667" w:rsidRPr="00950C93">
        <w:t xml:space="preserve"> </w:t>
      </w:r>
    </w:p>
    <w:p w14:paraId="155E0285" w14:textId="77777777" w:rsidR="00D46CDE" w:rsidRPr="00950C93" w:rsidRDefault="00D46CDE" w:rsidP="00F12A5F">
      <w:pPr>
        <w:spacing w:after="120" w:line="360" w:lineRule="auto"/>
        <w:ind w:left="360"/>
        <w:contextualSpacing/>
        <w:jc w:val="both"/>
        <w:rPr>
          <w:rFonts w:ascii="Arial" w:eastAsiaTheme="minorHAnsi" w:hAnsi="Arial" w:cs="Arial"/>
          <w:b/>
          <w:i/>
          <w:lang w:eastAsia="en-US"/>
        </w:rPr>
      </w:pPr>
      <w:bookmarkStart w:id="175" w:name="_Hlk490461310"/>
      <w:r w:rsidRPr="00950C93">
        <w:rPr>
          <w:rFonts w:ascii="Arial" w:eastAsiaTheme="minorHAnsi" w:hAnsi="Arial" w:cs="Arial"/>
          <w:b/>
          <w:i/>
          <w:lang w:eastAsia="en-US"/>
        </w:rPr>
        <w:t xml:space="preserve">The claims storage system </w:t>
      </w:r>
    </w:p>
    <w:p w14:paraId="7C6E72CF" w14:textId="2607EC0E" w:rsidR="00D46CDE" w:rsidRPr="00950C93" w:rsidRDefault="00D46CDE" w:rsidP="00F12A5F">
      <w:pPr>
        <w:spacing w:after="120" w:line="360" w:lineRule="auto"/>
        <w:ind w:left="360"/>
        <w:contextualSpacing/>
        <w:jc w:val="both"/>
        <w:rPr>
          <w:rFonts w:ascii="Arial" w:eastAsiaTheme="minorHAnsi" w:hAnsi="Arial" w:cs="Arial"/>
          <w:lang w:eastAsia="en-US"/>
        </w:rPr>
      </w:pPr>
      <w:r w:rsidRPr="00950C93">
        <w:rPr>
          <w:rFonts w:ascii="Arial" w:eastAsiaTheme="minorHAnsi" w:hAnsi="Arial" w:cs="Arial"/>
          <w:lang w:eastAsia="en-US"/>
        </w:rPr>
        <w:lastRenderedPageBreak/>
        <w:t>When it comes to the storage of claims, coding is very useful as it makes it easy to retrieve particular information. When the scheme is doing their planning, as researchers are also looking for certain information, they can easily retrieve the information using codes. Coding also provides a reliable communication method about healthcare data among the many health care providers in the industry. This is more reliable as compared to the old manual filling systems where, if a company does not keep proper filing system a lot of files will go missing and this will result in unnecessary claim settlement delays. But with electronic filling the information is safer.</w:t>
      </w:r>
    </w:p>
    <w:p w14:paraId="3437649D" w14:textId="77777777" w:rsidR="00D46CDE" w:rsidRPr="00950C93" w:rsidRDefault="00D46CDE" w:rsidP="00F12A5F">
      <w:pPr>
        <w:spacing w:after="120" w:line="360" w:lineRule="auto"/>
        <w:ind w:left="360"/>
        <w:contextualSpacing/>
        <w:jc w:val="both"/>
        <w:rPr>
          <w:rFonts w:ascii="Arial" w:eastAsiaTheme="minorHAnsi" w:hAnsi="Arial" w:cs="Arial"/>
          <w:lang w:eastAsia="en-US"/>
        </w:rPr>
      </w:pPr>
    </w:p>
    <w:p w14:paraId="4C1BA6CA" w14:textId="77777777" w:rsidR="00D46CDE" w:rsidRPr="00950C93" w:rsidRDefault="00D46CDE" w:rsidP="00F12A5F">
      <w:pPr>
        <w:spacing w:after="120" w:line="360" w:lineRule="auto"/>
        <w:ind w:left="360"/>
        <w:contextualSpacing/>
        <w:jc w:val="both"/>
        <w:rPr>
          <w:rFonts w:ascii="Arial" w:eastAsiaTheme="minorHAnsi" w:hAnsi="Arial" w:cs="Arial"/>
          <w:lang w:eastAsia="en-US"/>
        </w:rPr>
      </w:pPr>
      <w:r w:rsidRPr="00950C93">
        <w:rPr>
          <w:rFonts w:ascii="Arial" w:eastAsiaTheme="minorHAnsi" w:hAnsi="Arial" w:cs="Arial"/>
          <w:lang w:eastAsia="en-US"/>
        </w:rPr>
        <w:t>The FAIS Act states that all financial service providers are supposed to keep records for their clients for a period of not less than five years. After five years they can then decide what to do with the records. For this reason, it is impossible for the scheme to keep all the client records on site. Any paper documentation, after scanning them onto the system, it is then transported to a document warehouse. At the warehouse, the documents are placed in sequentially numbered boxes, so that they may be easily found if required. The warehouses are built in such a way that they are fireproof so that in case of a fire the documents will be safe. The documents sent to the warehouse are accessible at any time when the scheme needs them, but it still remains the responsibility of the scheme to ensure that the documents are safe and can easily be available whenever they are required for investigation purposes. The act stipulates that in case documents are required from the scheme for whatever purpose, they must be made available to the Registrar within 7 days. The third party, i.e. the document warehouse cannot be held liable for any destruction or non-availability of the documents on time. Some of the provisions of the act include;</w:t>
      </w:r>
    </w:p>
    <w:p w14:paraId="5BDA5F5C" w14:textId="77777777" w:rsidR="00D46CDE" w:rsidRPr="00950C93" w:rsidRDefault="00D46CDE" w:rsidP="00F12A5F">
      <w:pPr>
        <w:numPr>
          <w:ilvl w:val="0"/>
          <w:numId w:val="13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Proper procedures to record verbal and written communications relating to a financial service rendered to a client as are contemplated in the Act, this Code or any other Code drafted in terms of section 15 of the Act;</w:t>
      </w:r>
    </w:p>
    <w:p w14:paraId="63892D4D" w14:textId="77777777" w:rsidR="00D46CDE" w:rsidRPr="00950C93" w:rsidRDefault="00D46CDE" w:rsidP="00F12A5F">
      <w:pPr>
        <w:numPr>
          <w:ilvl w:val="0"/>
          <w:numId w:val="13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Store and retrieve such records and any other material documentation relating to the client or financial services rendered to the client;</w:t>
      </w:r>
    </w:p>
    <w:p w14:paraId="209BDDDB" w14:textId="77777777" w:rsidR="00D46CDE" w:rsidRPr="00950C93" w:rsidRDefault="00D46CDE" w:rsidP="00F12A5F">
      <w:pPr>
        <w:numPr>
          <w:ilvl w:val="0"/>
          <w:numId w:val="13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And keep such client records and documentation safe from destruction;</w:t>
      </w:r>
    </w:p>
    <w:p w14:paraId="169AF034" w14:textId="77777777" w:rsidR="00D46CDE" w:rsidRPr="00950C93" w:rsidRDefault="00D46CDE" w:rsidP="00F12A5F">
      <w:pPr>
        <w:numPr>
          <w:ilvl w:val="0"/>
          <w:numId w:val="13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All such records must be kept for a period after termination to the knowledge of the provider of the product concerned or in any other case after the rendering of the financial service concerned.</w:t>
      </w:r>
    </w:p>
    <w:p w14:paraId="50FDC5F8" w14:textId="77777777" w:rsidR="00D46CDE" w:rsidRPr="00950C93" w:rsidRDefault="00D46CDE" w:rsidP="00F12A5F">
      <w:pPr>
        <w:spacing w:after="120" w:line="360" w:lineRule="auto"/>
        <w:ind w:left="360"/>
        <w:contextualSpacing/>
        <w:jc w:val="both"/>
        <w:rPr>
          <w:rFonts w:ascii="Arial" w:eastAsiaTheme="minorHAnsi" w:hAnsi="Arial" w:cs="Arial"/>
          <w:lang w:eastAsia="en-US"/>
        </w:rPr>
      </w:pPr>
    </w:p>
    <w:p w14:paraId="32A09515" w14:textId="77777777" w:rsidR="00D46CDE" w:rsidRPr="00950C93" w:rsidRDefault="00D46CDE" w:rsidP="00F12A5F">
      <w:pPr>
        <w:spacing w:after="120" w:line="360" w:lineRule="auto"/>
        <w:jc w:val="both"/>
        <w:rPr>
          <w:rFonts w:ascii="Arial" w:eastAsiaTheme="minorHAnsi" w:hAnsi="Arial" w:cs="Arial"/>
          <w:lang w:val="en-US" w:eastAsia="en-US"/>
        </w:rPr>
      </w:pPr>
      <w:r w:rsidRPr="00950C93">
        <w:rPr>
          <w:rFonts w:ascii="Arial" w:eastAsiaTheme="minorHAnsi" w:hAnsi="Arial" w:cs="Arial"/>
          <w:lang w:val="en-US" w:eastAsia="en-US"/>
        </w:rPr>
        <w:t>The Health Professions Council of South Africa offers the following guidance on the retention of medical records:</w:t>
      </w:r>
    </w:p>
    <w:p w14:paraId="5584263D" w14:textId="77777777" w:rsidR="00D46CDE" w:rsidRPr="00950C93" w:rsidRDefault="00D46CDE" w:rsidP="00F12A5F">
      <w:pPr>
        <w:numPr>
          <w:ilvl w:val="0"/>
          <w:numId w:val="13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Records should be kept for at least 6 years after they become dormant.</w:t>
      </w:r>
    </w:p>
    <w:p w14:paraId="49BBC34F" w14:textId="77777777" w:rsidR="00D46CDE" w:rsidRPr="00950C93" w:rsidRDefault="00D46CDE" w:rsidP="00F12A5F">
      <w:pPr>
        <w:numPr>
          <w:ilvl w:val="0"/>
          <w:numId w:val="13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records of minors should be kept until their 21st birthday.</w:t>
      </w:r>
    </w:p>
    <w:p w14:paraId="43407CAC" w14:textId="77777777" w:rsidR="00D46CDE" w:rsidRPr="00950C93" w:rsidRDefault="00D46CDE" w:rsidP="00F12A5F">
      <w:pPr>
        <w:numPr>
          <w:ilvl w:val="0"/>
          <w:numId w:val="13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records of patients who are mentally impaired should be kept until the patient’s death.</w:t>
      </w:r>
    </w:p>
    <w:p w14:paraId="63B17FDB" w14:textId="7ADF773C" w:rsidR="00D46CDE" w:rsidRPr="00950C93" w:rsidRDefault="00D46CDE" w:rsidP="00F12A5F">
      <w:pPr>
        <w:numPr>
          <w:ilvl w:val="0"/>
          <w:numId w:val="13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Records pertaining to illness or accident arising from a person’s occupation should be kept for 20 years after treatment has ended.</w:t>
      </w:r>
    </w:p>
    <w:p w14:paraId="2B82E255" w14:textId="77777777" w:rsidR="00D46CDE" w:rsidRPr="00950C93" w:rsidRDefault="00D46CDE" w:rsidP="00F12A5F">
      <w:pPr>
        <w:numPr>
          <w:ilvl w:val="0"/>
          <w:numId w:val="13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Records kept in provincial hospitals and clinics should only be destroyed with the authorisation of the Deputy Director-General concerned.</w:t>
      </w:r>
    </w:p>
    <w:p w14:paraId="57318E53" w14:textId="77777777" w:rsidR="00D46CDE" w:rsidRPr="00950C93" w:rsidRDefault="00D46CDE" w:rsidP="00F12A5F">
      <w:pPr>
        <w:numPr>
          <w:ilvl w:val="0"/>
          <w:numId w:val="13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Retention periods should be extended if there are reasons for doing so, such as when a patient has been exposed to conditions that might manifest in a slow-developing disease, such as asbestosis. In these circumstances, the HPCSA recommends keeping the records for at least 25 years.</w:t>
      </w:r>
    </w:p>
    <w:p w14:paraId="232DEFE1" w14:textId="77777777" w:rsidR="00D46CDE" w:rsidRPr="00950C93" w:rsidRDefault="00D46CDE" w:rsidP="00F12A5F">
      <w:pPr>
        <w:spacing w:after="120" w:line="360" w:lineRule="auto"/>
        <w:ind w:left="360"/>
        <w:contextualSpacing/>
        <w:jc w:val="both"/>
        <w:rPr>
          <w:rFonts w:ascii="Arial" w:eastAsiaTheme="minorHAnsi" w:hAnsi="Arial" w:cs="Arial"/>
          <w:b/>
          <w:lang w:eastAsia="en-US"/>
        </w:rPr>
      </w:pPr>
    </w:p>
    <w:p w14:paraId="34584987" w14:textId="7E395716" w:rsidR="00D46CDE" w:rsidRPr="00950C93" w:rsidRDefault="00D46CDE" w:rsidP="00F12A5F">
      <w:p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Recently, many entities are moving away from the manual storage of documents and information is usually stored on a very large database that is cleaned up regularly, to make space for the constantly increasing volume of information coming into the department. This means that soon after scanning the documents onto the system, the physical documents are then shredded and sent for recycling. The electronic documents that have been saved onto the system will, for security reasons, be backed up and also stored in a central se</w:t>
      </w:r>
      <w:r w:rsidR="007939F7">
        <w:rPr>
          <w:rFonts w:ascii="Arial" w:eastAsiaTheme="minorHAnsi" w:hAnsi="Arial" w:cs="Arial"/>
          <w:lang w:eastAsia="en-US"/>
        </w:rPr>
        <w:t>r</w:t>
      </w:r>
      <w:r w:rsidRPr="00950C93">
        <w:rPr>
          <w:rFonts w:ascii="Arial" w:eastAsiaTheme="minorHAnsi" w:hAnsi="Arial" w:cs="Arial"/>
          <w:lang w:eastAsia="en-US"/>
        </w:rPr>
        <w:t>ver which will again be away from the scheme in a fireproof place. In case the premises are destroyed by fire or maybe the computers are stolen, the information can still be accessed from the main server. In as much as this information might be safer and easily accessible as compared to the manual documents, they are also prone to abuse as criminals always have a way of getting to the documents. Therefore, besides keeping the documents in a separate server offsite, the scheme must put certain measures in place in order to protect their electronic information.</w:t>
      </w:r>
    </w:p>
    <w:p w14:paraId="3A09A220" w14:textId="77777777" w:rsidR="00D46CDE" w:rsidRPr="00950C93" w:rsidRDefault="00D46CDE" w:rsidP="00F12A5F">
      <w:pPr>
        <w:spacing w:after="120" w:line="360" w:lineRule="auto"/>
        <w:jc w:val="both"/>
        <w:rPr>
          <w:rFonts w:ascii="Arial" w:eastAsiaTheme="minorHAnsi" w:hAnsi="Arial" w:cs="Arial"/>
          <w:sz w:val="18"/>
          <w:szCs w:val="18"/>
          <w:lang w:val="en-US" w:eastAsia="en-US"/>
        </w:rPr>
      </w:pPr>
    </w:p>
    <w:p w14:paraId="1E9D768D" w14:textId="77777777" w:rsidR="00D46CDE" w:rsidRPr="00950C93" w:rsidRDefault="00D46CDE" w:rsidP="00F12A5F">
      <w:pPr>
        <w:spacing w:after="120" w:line="360" w:lineRule="auto"/>
        <w:jc w:val="both"/>
        <w:rPr>
          <w:rFonts w:ascii="Arial" w:eastAsiaTheme="minorHAnsi" w:hAnsi="Arial" w:cs="Arial"/>
          <w:lang w:val="en-US" w:eastAsia="en-US"/>
        </w:rPr>
      </w:pPr>
      <w:r w:rsidRPr="00950C93">
        <w:rPr>
          <w:rFonts w:ascii="Arial" w:eastAsiaTheme="minorHAnsi" w:hAnsi="Arial" w:cs="Arial"/>
          <w:i/>
          <w:lang w:val="en-US" w:eastAsia="en-US"/>
        </w:rPr>
        <w:t>Encrypting: -</w:t>
      </w:r>
      <w:r w:rsidRPr="00950C93">
        <w:rPr>
          <w:rFonts w:ascii="Arial" w:eastAsiaTheme="minorHAnsi" w:hAnsi="Arial" w:cs="Arial"/>
          <w:lang w:val="en-US" w:eastAsia="en-US"/>
        </w:rPr>
        <w:t xml:space="preserve"> is when information is converted from one form to another. The data is converted into a code which cannot be easily understood in case the information is intercepted by an unauthorised person while it is being transferred between authorised individuals. Therefore, since the scheme deals with medical records for their members, this information can be digitally scrambled in such a way that only authorised people who have the key to the encryption can transform the data back to its original form so that it can be understood and interpreted.</w:t>
      </w:r>
    </w:p>
    <w:p w14:paraId="19D9B94B" w14:textId="77777777" w:rsidR="00D46CDE" w:rsidRPr="00950C93" w:rsidRDefault="00D46CDE" w:rsidP="00F12A5F">
      <w:pPr>
        <w:spacing w:after="120" w:line="360" w:lineRule="auto"/>
        <w:jc w:val="both"/>
        <w:rPr>
          <w:rFonts w:ascii="Arial" w:eastAsiaTheme="minorHAnsi" w:hAnsi="Arial" w:cs="Arial"/>
          <w:lang w:val="en-US" w:eastAsia="en-US"/>
        </w:rPr>
      </w:pPr>
      <w:r w:rsidRPr="00950C93">
        <w:rPr>
          <w:rFonts w:ascii="Arial" w:eastAsiaTheme="minorHAnsi" w:hAnsi="Arial" w:cs="Arial"/>
          <w:i/>
          <w:iCs/>
          <w:lang w:val="en-US" w:eastAsia="en-US"/>
        </w:rPr>
        <w:t>Digital watermarking: -</w:t>
      </w:r>
      <w:r w:rsidRPr="00950C93">
        <w:rPr>
          <w:rFonts w:ascii="Arial" w:eastAsiaTheme="minorHAnsi" w:hAnsi="Arial" w:cs="Arial"/>
          <w:lang w:val="en-US" w:eastAsia="en-US"/>
        </w:rPr>
        <w:t xml:space="preserve"> involves the process of embedding data into a multimedia object in a way that the watermark can be detected or extracted at a later stage without impairing the </w:t>
      </w:r>
      <w:r w:rsidRPr="00950C93">
        <w:rPr>
          <w:rFonts w:ascii="Arial" w:eastAsiaTheme="minorHAnsi" w:hAnsi="Arial" w:cs="Arial"/>
          <w:lang w:val="en-US" w:eastAsia="en-US"/>
        </w:rPr>
        <w:lastRenderedPageBreak/>
        <w:t>object. The images can be detected when the image is compared with the original so that member information is protected in cases where access to it may be compromised.</w:t>
      </w:r>
    </w:p>
    <w:p w14:paraId="1A8EB5AB" w14:textId="77777777" w:rsidR="00D46CDE" w:rsidRPr="00950C93" w:rsidRDefault="00D46CDE" w:rsidP="00F12A5F">
      <w:pPr>
        <w:spacing w:after="120" w:line="360" w:lineRule="auto"/>
        <w:jc w:val="both"/>
        <w:rPr>
          <w:rFonts w:ascii="Arial" w:eastAsiaTheme="minorHAnsi" w:hAnsi="Arial" w:cs="Arial"/>
          <w:lang w:val="en-US" w:eastAsia="en-US"/>
        </w:rPr>
      </w:pPr>
      <w:r w:rsidRPr="00950C93">
        <w:rPr>
          <w:rFonts w:ascii="Arial" w:eastAsiaTheme="minorHAnsi" w:hAnsi="Arial" w:cs="Arial"/>
          <w:i/>
          <w:iCs/>
          <w:lang w:val="en-US" w:eastAsia="en-US"/>
        </w:rPr>
        <w:t>Database security: -</w:t>
      </w:r>
      <w:r w:rsidRPr="00950C93">
        <w:rPr>
          <w:rFonts w:ascii="Arial" w:eastAsiaTheme="minorHAnsi" w:hAnsi="Arial" w:cs="Arial"/>
          <w:lang w:val="en-US" w:eastAsia="en-US"/>
        </w:rPr>
        <w:t xml:space="preserve"> these are the measures to be taken by the scheme in order to ensure security of the information within the server since it contains information for all the members within the scheme. The following can be implemented in order to ensure security for the data:</w:t>
      </w:r>
    </w:p>
    <w:p w14:paraId="76F2D87C" w14:textId="575CB4BE" w:rsidR="00D46CDE" w:rsidRPr="00950C93" w:rsidRDefault="00D46CDE" w:rsidP="00F12A5F">
      <w:pPr>
        <w:pStyle w:val="ListParagraph"/>
        <w:numPr>
          <w:ilvl w:val="0"/>
          <w:numId w:val="138"/>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Limiting access to the database</w:t>
      </w:r>
    </w:p>
    <w:p w14:paraId="5D67F951" w14:textId="77777777" w:rsidR="00D46CDE" w:rsidRPr="00950C93" w:rsidRDefault="00D46CDE" w:rsidP="00F12A5F">
      <w:pPr>
        <w:numPr>
          <w:ilvl w:val="0"/>
          <w:numId w:val="13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Role-based access control depending on how much an individual is involved in the processing of the claim for a particular client</w:t>
      </w:r>
    </w:p>
    <w:p w14:paraId="78D48465" w14:textId="77777777" w:rsidR="00D46CDE" w:rsidRPr="00950C93" w:rsidRDefault="00D46CDE" w:rsidP="00F12A5F">
      <w:pPr>
        <w:numPr>
          <w:ilvl w:val="0"/>
          <w:numId w:val="13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Augmenting the data without altering its usefulness</w:t>
      </w:r>
    </w:p>
    <w:p w14:paraId="0BE80D15" w14:textId="77777777" w:rsidR="00D46CDE" w:rsidRPr="00950C93" w:rsidRDefault="00D46CDE" w:rsidP="00F12A5F">
      <w:pPr>
        <w:numPr>
          <w:ilvl w:val="0"/>
          <w:numId w:val="13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Auditing the database, this way the legitimate users will be discouraged against the misusing of their privilege. </w:t>
      </w:r>
    </w:p>
    <w:p w14:paraId="604A91CE" w14:textId="77777777" w:rsidR="00D46CDE" w:rsidRPr="00950C93" w:rsidRDefault="00D46CDE" w:rsidP="00F12A5F">
      <w:pPr>
        <w:spacing w:after="120" w:line="360" w:lineRule="auto"/>
        <w:ind w:left="360"/>
        <w:contextualSpacing/>
        <w:jc w:val="both"/>
        <w:rPr>
          <w:rFonts w:ascii="Arial" w:eastAsiaTheme="minorHAnsi" w:hAnsi="Arial" w:cs="Arial"/>
          <w:sz w:val="18"/>
          <w:szCs w:val="18"/>
          <w:lang w:eastAsia="en-US"/>
        </w:rPr>
      </w:pPr>
    </w:p>
    <w:p w14:paraId="27C86800" w14:textId="77777777" w:rsidR="00D46CDE" w:rsidRPr="00950C93" w:rsidRDefault="00D46CDE" w:rsidP="00F12A5F">
      <w:pPr>
        <w:spacing w:after="120" w:line="360" w:lineRule="auto"/>
        <w:jc w:val="both"/>
        <w:rPr>
          <w:rFonts w:ascii="Arial" w:eastAsiaTheme="minorHAnsi" w:hAnsi="Arial" w:cs="Arial"/>
          <w:lang w:val="en-US" w:eastAsia="en-US"/>
        </w:rPr>
      </w:pPr>
      <w:r w:rsidRPr="00950C93">
        <w:rPr>
          <w:rFonts w:ascii="Arial" w:eastAsiaTheme="minorHAnsi" w:hAnsi="Arial" w:cs="Arial"/>
          <w:lang w:val="en-US" w:eastAsia="en-US"/>
        </w:rPr>
        <w:t>Security measures as stated by WHO (2006) for users of the Electronic Health Records should include:</w:t>
      </w:r>
    </w:p>
    <w:p w14:paraId="1CD6ED52" w14:textId="4D3CC03C" w:rsidR="00D46CDE" w:rsidRPr="00950C93" w:rsidRDefault="00D46CDE" w:rsidP="00F12A5F">
      <w:pPr>
        <w:pStyle w:val="ListParagraph"/>
        <w:numPr>
          <w:ilvl w:val="0"/>
          <w:numId w:val="139"/>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Audit trails are essential to monitor the user’s activity on the EHR system and</w:t>
      </w:r>
      <w:r w:rsidR="009958FE" w:rsidRPr="00950C93">
        <w:rPr>
          <w:rFonts w:ascii="Arial" w:eastAsiaTheme="minorHAnsi" w:hAnsi="Arial" w:cs="Arial"/>
          <w:lang w:eastAsia="en-US"/>
        </w:rPr>
        <w:t xml:space="preserve"> </w:t>
      </w:r>
      <w:r w:rsidRPr="00950C93">
        <w:rPr>
          <w:rFonts w:ascii="Arial" w:eastAsiaTheme="minorHAnsi" w:hAnsi="Arial" w:cs="Arial"/>
          <w:lang w:eastAsia="en-US"/>
        </w:rPr>
        <w:t>what information was accessed.</w:t>
      </w:r>
    </w:p>
    <w:p w14:paraId="07168054" w14:textId="2A752CD8" w:rsidR="009958FE" w:rsidRPr="00950C93" w:rsidRDefault="00D46CDE" w:rsidP="00F12A5F">
      <w:pPr>
        <w:pStyle w:val="ListParagraph"/>
        <w:numPr>
          <w:ilvl w:val="0"/>
          <w:numId w:val="139"/>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If information is added or edited on the system, the information need</w:t>
      </w:r>
      <w:r w:rsidR="003B6496" w:rsidRPr="00950C93">
        <w:rPr>
          <w:rFonts w:ascii="Arial" w:eastAsiaTheme="minorHAnsi" w:hAnsi="Arial" w:cs="Arial"/>
          <w:lang w:eastAsia="en-US"/>
        </w:rPr>
        <w:t>s</w:t>
      </w:r>
      <w:r w:rsidRPr="00950C93">
        <w:rPr>
          <w:rFonts w:ascii="Arial" w:eastAsiaTheme="minorHAnsi" w:hAnsi="Arial" w:cs="Arial"/>
          <w:lang w:eastAsia="en-US"/>
        </w:rPr>
        <w:t xml:space="preserve"> to be verified</w:t>
      </w:r>
      <w:r w:rsidR="009958FE" w:rsidRPr="00950C93">
        <w:rPr>
          <w:rFonts w:ascii="Arial" w:eastAsiaTheme="minorHAnsi" w:hAnsi="Arial" w:cs="Arial"/>
          <w:lang w:eastAsia="en-US"/>
        </w:rPr>
        <w:t xml:space="preserve"> </w:t>
      </w:r>
      <w:r w:rsidRPr="00950C93">
        <w:rPr>
          <w:rFonts w:ascii="Arial" w:eastAsiaTheme="minorHAnsi" w:hAnsi="Arial" w:cs="Arial"/>
          <w:lang w:eastAsia="en-US"/>
        </w:rPr>
        <w:t>by the authorised user.</w:t>
      </w:r>
    </w:p>
    <w:p w14:paraId="776B8AAB" w14:textId="4DEE2ABE" w:rsidR="00D46CDE" w:rsidRPr="00950C93" w:rsidRDefault="00D46CDE" w:rsidP="00F12A5F">
      <w:pPr>
        <w:pStyle w:val="ListParagraph"/>
        <w:numPr>
          <w:ilvl w:val="0"/>
          <w:numId w:val="139"/>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Access control for users, with different levels of access as to what the user is</w:t>
      </w:r>
      <w:r w:rsidR="009958FE" w:rsidRPr="00950C93">
        <w:rPr>
          <w:rFonts w:ascii="Arial" w:eastAsiaTheme="minorHAnsi" w:hAnsi="Arial" w:cs="Arial"/>
          <w:lang w:eastAsia="en-US"/>
        </w:rPr>
        <w:t xml:space="preserve"> </w:t>
      </w:r>
      <w:r w:rsidRPr="00950C93">
        <w:rPr>
          <w:rFonts w:ascii="Arial" w:eastAsiaTheme="minorHAnsi" w:hAnsi="Arial" w:cs="Arial"/>
          <w:lang w:eastAsia="en-US"/>
        </w:rPr>
        <w:t xml:space="preserve">authorised to see and do on the EHR system. </w:t>
      </w:r>
    </w:p>
    <w:p w14:paraId="4EDA2270" w14:textId="11CC857B" w:rsidR="00D46CDE" w:rsidRPr="00950C93" w:rsidRDefault="00D46CDE" w:rsidP="00F12A5F">
      <w:pPr>
        <w:pStyle w:val="ListParagraph"/>
        <w:numPr>
          <w:ilvl w:val="0"/>
          <w:numId w:val="139"/>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Network security measures on both the administrator of the EHR system and the</w:t>
      </w:r>
      <w:r w:rsidR="009958FE" w:rsidRPr="00950C93">
        <w:rPr>
          <w:rFonts w:ascii="Arial" w:eastAsiaTheme="minorHAnsi" w:hAnsi="Arial" w:cs="Arial"/>
          <w:lang w:eastAsia="en-US"/>
        </w:rPr>
        <w:t xml:space="preserve"> </w:t>
      </w:r>
      <w:r w:rsidRPr="00950C93">
        <w:rPr>
          <w:rFonts w:ascii="Arial" w:eastAsiaTheme="minorHAnsi" w:hAnsi="Arial" w:cs="Arial"/>
          <w:lang w:eastAsia="en-US"/>
        </w:rPr>
        <w:t>users need to be in place.</w:t>
      </w:r>
    </w:p>
    <w:p w14:paraId="21680392" w14:textId="77777777" w:rsidR="00D46CDE" w:rsidRPr="00950C93" w:rsidRDefault="00D46CDE" w:rsidP="00F12A5F">
      <w:pPr>
        <w:spacing w:after="120" w:line="360" w:lineRule="auto"/>
        <w:ind w:left="360"/>
        <w:contextualSpacing/>
        <w:jc w:val="both"/>
        <w:rPr>
          <w:rFonts w:ascii="Arial" w:eastAsiaTheme="minorHAnsi" w:hAnsi="Arial" w:cs="Arial"/>
          <w:sz w:val="18"/>
          <w:szCs w:val="18"/>
          <w:lang w:eastAsia="en-US"/>
        </w:rPr>
      </w:pPr>
    </w:p>
    <w:p w14:paraId="2E5DCC8F" w14:textId="77777777" w:rsidR="00D46CDE" w:rsidRPr="00950C93" w:rsidRDefault="00D46CDE" w:rsidP="00F12A5F">
      <w:pPr>
        <w:spacing w:after="120" w:line="360" w:lineRule="auto"/>
        <w:ind w:left="360"/>
        <w:contextualSpacing/>
        <w:jc w:val="both"/>
        <w:rPr>
          <w:rFonts w:ascii="Arial" w:eastAsiaTheme="minorHAnsi" w:hAnsi="Arial" w:cs="Arial"/>
          <w:lang w:eastAsia="en-US"/>
        </w:rPr>
      </w:pPr>
      <w:r w:rsidRPr="00950C93">
        <w:rPr>
          <w:rFonts w:ascii="Arial" w:eastAsiaTheme="minorHAnsi" w:hAnsi="Arial" w:cs="Arial"/>
          <w:lang w:eastAsia="en-US"/>
        </w:rPr>
        <w:t>In terms of accessibility to the information, not everyone has access to all the information. Accessibility depends on your job description and also your position in the company. As long as you have access to the client’s information, you are supposed to keep it confidential, and hence most companies will make their employees sign a confidentiality clause so that they might be able to take the necessary steps in cases where the employee discloses the client’s information.</w:t>
      </w:r>
    </w:p>
    <w:p w14:paraId="5F7D5F97" w14:textId="77777777" w:rsidR="00D46CDE" w:rsidRPr="00950C93" w:rsidRDefault="00D46CDE" w:rsidP="00F12A5F">
      <w:pPr>
        <w:spacing w:after="120" w:line="360" w:lineRule="auto"/>
        <w:ind w:left="360"/>
        <w:contextualSpacing/>
        <w:jc w:val="both"/>
        <w:rPr>
          <w:rFonts w:ascii="Arial" w:eastAsiaTheme="minorHAnsi" w:hAnsi="Arial" w:cs="Arial"/>
          <w:lang w:eastAsia="en-US"/>
        </w:rPr>
      </w:pPr>
    </w:p>
    <w:p w14:paraId="67C9154B" w14:textId="505E006B" w:rsidR="00D46CDE" w:rsidRPr="00950C93" w:rsidRDefault="007C1E0A" w:rsidP="00F12A5F">
      <w:pPr>
        <w:spacing w:after="120" w:line="360" w:lineRule="auto"/>
        <w:ind w:left="360"/>
        <w:contextualSpacing/>
        <w:jc w:val="both"/>
        <w:rPr>
          <w:rFonts w:ascii="Arial" w:eastAsiaTheme="minorHAnsi" w:hAnsi="Arial" w:cs="Arial"/>
          <w:lang w:eastAsia="en-US"/>
        </w:rPr>
      </w:pPr>
      <w:r w:rsidRPr="00950C93">
        <w:rPr>
          <w:rFonts w:ascii="Arial" w:hAnsi="Arial" w:cs="Arial"/>
          <w:noProof/>
        </w:rPr>
        <w:lastRenderedPageBreak/>
        <w:drawing>
          <wp:inline distT="0" distB="0" distL="0" distR="0" wp14:anchorId="734568FA" wp14:editId="48D93D73">
            <wp:extent cx="1394460" cy="1235874"/>
            <wp:effectExtent l="0" t="0" r="0" b="2540"/>
            <wp:docPr id="79876" name="Picture 79876"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r w:rsidRPr="00950C93">
        <w:rPr>
          <w:rFonts w:ascii="Arial" w:eastAsiaTheme="minorHAnsi" w:hAnsi="Arial" w:cs="Arial"/>
          <w:lang w:eastAsia="en-US"/>
        </w:rPr>
        <w:t>T</w:t>
      </w:r>
      <w:r w:rsidR="00D46CDE" w:rsidRPr="00950C93">
        <w:rPr>
          <w:rFonts w:ascii="Arial" w:eastAsiaTheme="minorHAnsi" w:hAnsi="Arial" w:cs="Arial"/>
          <w:lang w:eastAsia="en-US"/>
        </w:rPr>
        <w:t>his is just general information on how claims are stored. Different schemes have got their own specific ways of storing their data and documents.</w:t>
      </w:r>
    </w:p>
    <w:p w14:paraId="2842DE9A" w14:textId="77777777" w:rsidR="00D46CDE" w:rsidRPr="00950C93" w:rsidRDefault="00D46CDE" w:rsidP="00F12A5F">
      <w:pPr>
        <w:spacing w:after="120" w:line="360" w:lineRule="auto"/>
        <w:ind w:left="360"/>
        <w:contextualSpacing/>
        <w:jc w:val="both"/>
        <w:rPr>
          <w:rFonts w:ascii="Arial" w:eastAsiaTheme="minorHAnsi" w:hAnsi="Arial" w:cs="Arial"/>
          <w:lang w:eastAsia="en-US"/>
        </w:rPr>
      </w:pPr>
    </w:p>
    <w:p w14:paraId="28627331" w14:textId="63CC3595" w:rsidR="00D46CDE" w:rsidRPr="00950C93" w:rsidRDefault="00D46CDE" w:rsidP="00F12A5F">
      <w:pPr>
        <w:spacing w:after="120" w:line="360" w:lineRule="auto"/>
        <w:jc w:val="both"/>
        <w:rPr>
          <w:rFonts w:ascii="Arial" w:eastAsiaTheme="minorHAnsi" w:hAnsi="Arial" w:cs="Arial"/>
          <w:lang w:val="en-US" w:eastAsia="en-US"/>
        </w:rPr>
      </w:pPr>
      <w:r w:rsidRPr="00950C93">
        <w:rPr>
          <w:rFonts w:ascii="Arial" w:eastAsiaTheme="minorHAnsi" w:hAnsi="Arial" w:cs="Arial"/>
          <w:lang w:val="en-US" w:eastAsia="en-US"/>
        </w:rPr>
        <w:t>In as much as it is important to maintain confidentiality when the scheme is in possession of clients’ documents, it is also vital that they ensure confidentiality even when discarding the documents as well. In cases where the documents have been stored by the scheme for the required period, the documents can then be destroyed. For physical documents, the destruction and disposal of the documents must be monitored strictly by the organization so that the client information might not end up in the wrong hands under the assumption that the documents have been destroyed. Before the disposal of paper documents, they must be shredded and then authorized removal companies must be then collect the shredded documents from the scheme. Before shredding the documents, all of them must be checked to make sure that they are the correct documents that must be shredded.</w:t>
      </w:r>
    </w:p>
    <w:p w14:paraId="2717E550" w14:textId="1AF4B66E" w:rsidR="00415858" w:rsidRPr="00950C93" w:rsidRDefault="00D46CDE" w:rsidP="00F12A5F">
      <w:pPr>
        <w:spacing w:after="120" w:line="360" w:lineRule="auto"/>
        <w:jc w:val="both"/>
        <w:rPr>
          <w:rFonts w:ascii="Arial" w:eastAsiaTheme="minorHAnsi" w:hAnsi="Arial" w:cs="Arial"/>
          <w:lang w:val="en-US" w:eastAsia="en-US"/>
        </w:rPr>
      </w:pPr>
      <w:r w:rsidRPr="00950C93">
        <w:rPr>
          <w:rFonts w:ascii="Arial" w:eastAsiaTheme="minorHAnsi" w:hAnsi="Arial" w:cs="Arial"/>
          <w:lang w:val="en-US" w:eastAsia="en-US"/>
        </w:rPr>
        <w:t>All electronic data records like CDs, DVDs, hard disks should be overwritten with random data or physically destroyed. Selling or donating secondhand computers must be done with extra caution because the so-called deleted information can still be recovered from the computer’s hard drive.</w:t>
      </w:r>
      <w:bookmarkEnd w:id="175"/>
    </w:p>
    <w:p w14:paraId="5AC4F219" w14:textId="0A9E42A2" w:rsidR="00415858" w:rsidRPr="00950C93" w:rsidRDefault="00415858" w:rsidP="00F12A5F">
      <w:pPr>
        <w:spacing w:after="120" w:line="360" w:lineRule="auto"/>
        <w:jc w:val="both"/>
        <w:rPr>
          <w:rFonts w:ascii="Arial" w:hAnsi="Arial" w:cs="Arial"/>
        </w:rPr>
      </w:pPr>
      <w:r w:rsidRPr="00950C93">
        <w:rPr>
          <w:rFonts w:ascii="Arial" w:hAnsi="Arial" w:cs="Arial"/>
        </w:rPr>
        <w:t>According to the new fit and proper requirements</w:t>
      </w:r>
      <w:r w:rsidR="007939F7">
        <w:rPr>
          <w:rFonts w:ascii="Arial" w:hAnsi="Arial" w:cs="Arial"/>
        </w:rPr>
        <w:t>,</w:t>
      </w:r>
      <w:r w:rsidRPr="00950C93">
        <w:rPr>
          <w:rFonts w:ascii="Arial" w:hAnsi="Arial" w:cs="Arial"/>
        </w:rPr>
        <w:t xml:space="preserve"> an FSP must at all times have:</w:t>
      </w:r>
    </w:p>
    <w:p w14:paraId="50888039" w14:textId="5AD734E5" w:rsidR="00415858" w:rsidRPr="00950C93" w:rsidRDefault="00415858" w:rsidP="00F12A5F">
      <w:pPr>
        <w:pStyle w:val="ListParagraph"/>
        <w:numPr>
          <w:ilvl w:val="0"/>
          <w:numId w:val="236"/>
        </w:numPr>
        <w:spacing w:after="120" w:line="360" w:lineRule="auto"/>
        <w:jc w:val="both"/>
        <w:rPr>
          <w:rFonts w:ascii="Arial" w:hAnsi="Arial" w:cs="Arial"/>
        </w:rPr>
      </w:pPr>
      <w:r w:rsidRPr="00950C93">
        <w:rPr>
          <w:rFonts w:ascii="Arial" w:hAnsi="Arial" w:cs="Arial"/>
        </w:rPr>
        <w:t xml:space="preserve">adequate storage and filing systems for the </w:t>
      </w:r>
      <w:r w:rsidR="006A725B" w:rsidRPr="00950C93">
        <w:rPr>
          <w:rFonts w:ascii="Arial" w:hAnsi="Arial" w:cs="Arial"/>
        </w:rPr>
        <w:t>safekeeping</w:t>
      </w:r>
      <w:r w:rsidRPr="00950C93">
        <w:rPr>
          <w:rFonts w:ascii="Arial" w:hAnsi="Arial" w:cs="Arial"/>
        </w:rPr>
        <w:t xml:space="preserve"> of records, business communications and correspondence;</w:t>
      </w:r>
    </w:p>
    <w:p w14:paraId="1FABEE10" w14:textId="77777777" w:rsidR="00415858" w:rsidRPr="00950C93" w:rsidRDefault="00415858" w:rsidP="00F12A5F">
      <w:pPr>
        <w:pStyle w:val="ListParagraph"/>
        <w:numPr>
          <w:ilvl w:val="0"/>
          <w:numId w:val="236"/>
        </w:numPr>
        <w:spacing w:after="120" w:line="360" w:lineRule="auto"/>
        <w:jc w:val="both"/>
        <w:rPr>
          <w:rFonts w:ascii="Arial" w:hAnsi="Arial" w:cs="Arial"/>
        </w:rPr>
      </w:pPr>
      <w:r w:rsidRPr="00950C93">
        <w:rPr>
          <w:rFonts w:ascii="Arial" w:hAnsi="Arial" w:cs="Arial"/>
        </w:rPr>
        <w:t>systems and procedures that are adequate to safeguard the security, integrity and confidentiality of information, including:</w:t>
      </w:r>
    </w:p>
    <w:p w14:paraId="21D8B01C" w14:textId="77777777" w:rsidR="00415858" w:rsidRPr="00950C93" w:rsidRDefault="00415858" w:rsidP="00F12A5F">
      <w:pPr>
        <w:pStyle w:val="ListParagraph"/>
        <w:numPr>
          <w:ilvl w:val="0"/>
          <w:numId w:val="140"/>
        </w:numPr>
        <w:spacing w:after="120" w:line="360" w:lineRule="auto"/>
        <w:jc w:val="both"/>
        <w:rPr>
          <w:rFonts w:ascii="Arial" w:hAnsi="Arial" w:cs="Arial"/>
        </w:rPr>
      </w:pPr>
      <w:r w:rsidRPr="00950C93">
        <w:rPr>
          <w:rFonts w:ascii="Arial" w:hAnsi="Arial" w:cs="Arial"/>
        </w:rPr>
        <w:t>electronic data security and internal and external cybersecurity;</w:t>
      </w:r>
    </w:p>
    <w:p w14:paraId="10E8E2EA" w14:textId="77777777" w:rsidR="00415858" w:rsidRPr="00950C93" w:rsidRDefault="00415858" w:rsidP="00F12A5F">
      <w:pPr>
        <w:pStyle w:val="ListParagraph"/>
        <w:numPr>
          <w:ilvl w:val="0"/>
          <w:numId w:val="140"/>
        </w:numPr>
        <w:spacing w:after="120" w:line="360" w:lineRule="auto"/>
        <w:jc w:val="both"/>
        <w:rPr>
          <w:rFonts w:ascii="Arial" w:hAnsi="Arial" w:cs="Arial"/>
        </w:rPr>
      </w:pPr>
      <w:r w:rsidRPr="00950C93">
        <w:rPr>
          <w:rFonts w:ascii="Arial" w:hAnsi="Arial" w:cs="Arial"/>
        </w:rPr>
        <w:t>physical security of assets and records;</w:t>
      </w:r>
    </w:p>
    <w:p w14:paraId="5155DC16" w14:textId="77777777" w:rsidR="00415858" w:rsidRPr="00950C93" w:rsidRDefault="00415858" w:rsidP="00F12A5F">
      <w:pPr>
        <w:pStyle w:val="ListParagraph"/>
        <w:numPr>
          <w:ilvl w:val="0"/>
          <w:numId w:val="140"/>
        </w:numPr>
        <w:spacing w:after="120" w:line="360" w:lineRule="auto"/>
        <w:jc w:val="both"/>
        <w:rPr>
          <w:rFonts w:ascii="Arial" w:hAnsi="Arial" w:cs="Arial"/>
        </w:rPr>
      </w:pPr>
      <w:r w:rsidRPr="00950C93">
        <w:rPr>
          <w:rFonts w:ascii="Arial" w:hAnsi="Arial" w:cs="Arial"/>
        </w:rPr>
        <w:t>system application testing;</w:t>
      </w:r>
    </w:p>
    <w:p w14:paraId="65E910DB" w14:textId="77777777" w:rsidR="00415858" w:rsidRPr="00950C93" w:rsidRDefault="00415858" w:rsidP="00F12A5F">
      <w:pPr>
        <w:pStyle w:val="ListParagraph"/>
        <w:numPr>
          <w:ilvl w:val="0"/>
          <w:numId w:val="140"/>
        </w:numPr>
        <w:spacing w:after="120" w:line="360" w:lineRule="auto"/>
        <w:jc w:val="both"/>
        <w:rPr>
          <w:rFonts w:ascii="Arial" w:hAnsi="Arial" w:cs="Arial"/>
        </w:rPr>
      </w:pPr>
      <w:r w:rsidRPr="00950C93">
        <w:rPr>
          <w:rFonts w:ascii="Arial" w:hAnsi="Arial" w:cs="Arial"/>
        </w:rPr>
        <w:t>back-up and disaster recovery plans and procedures for systems and electronic data</w:t>
      </w:r>
    </w:p>
    <w:p w14:paraId="39388BBC" w14:textId="4D9DF2FE" w:rsidR="00415858" w:rsidRPr="00950C93" w:rsidRDefault="00415858" w:rsidP="00F12A5F">
      <w:pPr>
        <w:spacing w:after="120" w:line="360" w:lineRule="auto"/>
        <w:jc w:val="both"/>
        <w:rPr>
          <w:rFonts w:ascii="Arial" w:hAnsi="Arial" w:cs="Arial"/>
          <w:b/>
          <w:bCs/>
          <w:i/>
          <w:iCs/>
        </w:rPr>
      </w:pPr>
      <w:r w:rsidRPr="00950C93">
        <w:rPr>
          <w:rFonts w:ascii="Arial" w:hAnsi="Arial" w:cs="Arial"/>
          <w:b/>
          <w:bCs/>
          <w:i/>
          <w:iCs/>
        </w:rPr>
        <w:t>Outsourcing record-keeping</w:t>
      </w:r>
    </w:p>
    <w:p w14:paraId="49556D89" w14:textId="77777777" w:rsidR="00415858" w:rsidRPr="00950C93" w:rsidRDefault="00415858" w:rsidP="00F12A5F">
      <w:pPr>
        <w:pStyle w:val="ListParagraph"/>
        <w:numPr>
          <w:ilvl w:val="0"/>
          <w:numId w:val="85"/>
        </w:numPr>
        <w:spacing w:after="120" w:line="360" w:lineRule="auto"/>
        <w:jc w:val="both"/>
        <w:rPr>
          <w:rFonts w:ascii="Arial" w:hAnsi="Arial" w:cs="Arial"/>
        </w:rPr>
      </w:pPr>
      <w:r w:rsidRPr="00950C93">
        <w:rPr>
          <w:rFonts w:ascii="Arial" w:hAnsi="Arial" w:cs="Arial"/>
        </w:rPr>
        <w:t>An FSP, where it outsources a function or activity must ensure that the person to whom the function or activity has been outsourced:</w:t>
      </w:r>
    </w:p>
    <w:p w14:paraId="6D57EA1F" w14:textId="77777777" w:rsidR="00415858" w:rsidRPr="00950C93" w:rsidRDefault="00415858" w:rsidP="00F12A5F">
      <w:pPr>
        <w:pStyle w:val="ListParagraph"/>
        <w:numPr>
          <w:ilvl w:val="0"/>
          <w:numId w:val="86"/>
        </w:numPr>
        <w:spacing w:after="120" w:line="360" w:lineRule="auto"/>
        <w:jc w:val="both"/>
        <w:rPr>
          <w:rFonts w:ascii="Arial" w:hAnsi="Arial" w:cs="Arial"/>
        </w:rPr>
      </w:pPr>
      <w:r w:rsidRPr="00950C93">
        <w:rPr>
          <w:rFonts w:ascii="Arial" w:hAnsi="Arial" w:cs="Arial"/>
        </w:rPr>
        <w:lastRenderedPageBreak/>
        <w:t>has the ability, capacity, and any authorisation required by law to perform the outsourced functions, services or activities reliably and professionally;</w:t>
      </w:r>
    </w:p>
    <w:p w14:paraId="60BDA0CB" w14:textId="77777777" w:rsidR="00415858" w:rsidRPr="00950C93" w:rsidRDefault="00415858" w:rsidP="00F12A5F">
      <w:pPr>
        <w:pStyle w:val="ListParagraph"/>
        <w:numPr>
          <w:ilvl w:val="0"/>
          <w:numId w:val="86"/>
        </w:numPr>
        <w:spacing w:after="120" w:line="360" w:lineRule="auto"/>
        <w:jc w:val="both"/>
        <w:rPr>
          <w:rFonts w:ascii="Arial" w:hAnsi="Arial" w:cs="Arial"/>
        </w:rPr>
      </w:pPr>
      <w:r w:rsidRPr="00950C93">
        <w:rPr>
          <w:rFonts w:ascii="Arial" w:hAnsi="Arial" w:cs="Arial"/>
        </w:rPr>
        <w:t>is able to carry out the outsourced services effectively, to which end the FSP must establish methods for assessing the standard of performance of that person;</w:t>
      </w:r>
    </w:p>
    <w:p w14:paraId="65CE7D8F" w14:textId="77777777" w:rsidR="00415858" w:rsidRPr="00950C93" w:rsidRDefault="00415858" w:rsidP="00F12A5F">
      <w:pPr>
        <w:pStyle w:val="ListParagraph"/>
        <w:numPr>
          <w:ilvl w:val="0"/>
          <w:numId w:val="237"/>
        </w:numPr>
        <w:spacing w:after="120" w:line="360" w:lineRule="auto"/>
        <w:jc w:val="both"/>
        <w:rPr>
          <w:rFonts w:ascii="Arial" w:hAnsi="Arial" w:cs="Arial"/>
        </w:rPr>
      </w:pPr>
      <w:r w:rsidRPr="00950C93">
        <w:rPr>
          <w:rFonts w:ascii="Arial" w:hAnsi="Arial" w:cs="Arial"/>
        </w:rPr>
        <w:t>have a written contract that governs the outsource arrangement and which clearly provides for all material aspects of the outsourcing arrangement, including:</w:t>
      </w:r>
    </w:p>
    <w:p w14:paraId="3DB3D3C8" w14:textId="77777777" w:rsidR="00415858" w:rsidRPr="00950C93" w:rsidRDefault="00415858" w:rsidP="00F12A5F">
      <w:pPr>
        <w:pStyle w:val="ListParagraph"/>
        <w:numPr>
          <w:ilvl w:val="0"/>
          <w:numId w:val="87"/>
        </w:numPr>
        <w:spacing w:after="120" w:line="360" w:lineRule="auto"/>
        <w:jc w:val="both"/>
        <w:rPr>
          <w:rFonts w:ascii="Arial" w:hAnsi="Arial" w:cs="Arial"/>
        </w:rPr>
      </w:pPr>
      <w:r w:rsidRPr="00950C93">
        <w:rPr>
          <w:rFonts w:ascii="Arial" w:hAnsi="Arial" w:cs="Arial"/>
        </w:rPr>
        <w:t>addressing the rights, responsibilities, and service-level requirements of all parties;</w:t>
      </w:r>
    </w:p>
    <w:p w14:paraId="36D06AA9" w14:textId="77777777" w:rsidR="00415858" w:rsidRPr="00950C93" w:rsidRDefault="00415858" w:rsidP="00F12A5F">
      <w:pPr>
        <w:pStyle w:val="ListParagraph"/>
        <w:numPr>
          <w:ilvl w:val="0"/>
          <w:numId w:val="87"/>
        </w:numPr>
        <w:spacing w:after="120" w:line="360" w:lineRule="auto"/>
        <w:jc w:val="both"/>
        <w:rPr>
          <w:rFonts w:ascii="Arial" w:hAnsi="Arial" w:cs="Arial"/>
        </w:rPr>
      </w:pPr>
      <w:r w:rsidRPr="00950C93">
        <w:rPr>
          <w:rFonts w:ascii="Arial" w:hAnsi="Arial" w:cs="Arial"/>
        </w:rPr>
        <w:t>providing for access by the FSP and the Registrar to the person’s business and information in respect of the outsourced function or activity</w:t>
      </w:r>
    </w:p>
    <w:p w14:paraId="7498A86A" w14:textId="77777777" w:rsidR="00415858" w:rsidRPr="00950C93" w:rsidRDefault="00415858" w:rsidP="00F12A5F">
      <w:pPr>
        <w:pStyle w:val="ListParagraph"/>
        <w:numPr>
          <w:ilvl w:val="0"/>
          <w:numId w:val="87"/>
        </w:numPr>
        <w:spacing w:after="120" w:line="360" w:lineRule="auto"/>
        <w:jc w:val="both"/>
        <w:rPr>
          <w:rFonts w:ascii="Arial" w:hAnsi="Arial" w:cs="Arial"/>
        </w:rPr>
      </w:pPr>
      <w:r w:rsidRPr="00950C93">
        <w:rPr>
          <w:rFonts w:ascii="Arial" w:hAnsi="Arial" w:cs="Arial"/>
        </w:rPr>
        <w:t>addressing sub-outsourcing; and</w:t>
      </w:r>
    </w:p>
    <w:p w14:paraId="1F81CE3D" w14:textId="77777777" w:rsidR="00415858" w:rsidRPr="00950C93" w:rsidRDefault="00415858" w:rsidP="00F12A5F">
      <w:pPr>
        <w:pStyle w:val="ListParagraph"/>
        <w:numPr>
          <w:ilvl w:val="0"/>
          <w:numId w:val="87"/>
        </w:numPr>
        <w:spacing w:after="120" w:line="360" w:lineRule="auto"/>
        <w:jc w:val="both"/>
        <w:rPr>
          <w:rFonts w:ascii="Arial" w:hAnsi="Arial" w:cs="Arial"/>
        </w:rPr>
      </w:pPr>
      <w:r w:rsidRPr="00950C93">
        <w:rPr>
          <w:rFonts w:ascii="Arial" w:hAnsi="Arial" w:cs="Arial"/>
        </w:rPr>
        <w:t>addressing confidentiality, privacy and the security of information of the FSP and clients of the FSP</w:t>
      </w:r>
    </w:p>
    <w:p w14:paraId="51D1CB02" w14:textId="77777777" w:rsidR="00415858" w:rsidRPr="00950C93" w:rsidRDefault="00415858" w:rsidP="00F12A5F">
      <w:pPr>
        <w:pStyle w:val="ListParagraph"/>
        <w:numPr>
          <w:ilvl w:val="0"/>
          <w:numId w:val="238"/>
        </w:numPr>
        <w:spacing w:after="120" w:line="360" w:lineRule="auto"/>
        <w:jc w:val="both"/>
        <w:rPr>
          <w:rFonts w:ascii="Arial" w:hAnsi="Arial" w:cs="Arial"/>
        </w:rPr>
      </w:pPr>
      <w:r w:rsidRPr="00950C93">
        <w:rPr>
          <w:rFonts w:ascii="Arial" w:hAnsi="Arial" w:cs="Arial"/>
        </w:rPr>
        <w:t>properly supervise the carrying out of the outsourced functions, and adequately manage the risks associated with the outsourcing, including any risks to the FSP’s clients;</w:t>
      </w:r>
    </w:p>
    <w:p w14:paraId="7865E530" w14:textId="77777777" w:rsidR="00415858" w:rsidRPr="00950C93" w:rsidRDefault="00415858" w:rsidP="00F12A5F">
      <w:pPr>
        <w:pStyle w:val="ListParagraph"/>
        <w:numPr>
          <w:ilvl w:val="0"/>
          <w:numId w:val="238"/>
        </w:numPr>
        <w:spacing w:after="120" w:line="360" w:lineRule="auto"/>
        <w:jc w:val="both"/>
        <w:rPr>
          <w:rFonts w:ascii="Arial" w:hAnsi="Arial" w:cs="Arial"/>
        </w:rPr>
      </w:pPr>
      <w:r w:rsidRPr="00950C93">
        <w:rPr>
          <w:rFonts w:ascii="Arial" w:hAnsi="Arial" w:cs="Arial"/>
        </w:rPr>
        <w:t>take appropriate action if it appears that the person may not be carrying out the functions effectively and in compliance with applicable laws and regulatory requirements;</w:t>
      </w:r>
    </w:p>
    <w:p w14:paraId="78165DFE" w14:textId="77777777" w:rsidR="00415858" w:rsidRPr="00950C93" w:rsidRDefault="00415858" w:rsidP="00F12A5F">
      <w:pPr>
        <w:pStyle w:val="ListParagraph"/>
        <w:numPr>
          <w:ilvl w:val="0"/>
          <w:numId w:val="238"/>
        </w:numPr>
        <w:spacing w:after="120" w:line="360" w:lineRule="auto"/>
        <w:jc w:val="both"/>
        <w:rPr>
          <w:rFonts w:ascii="Arial" w:hAnsi="Arial" w:cs="Arial"/>
        </w:rPr>
      </w:pPr>
      <w:r w:rsidRPr="00950C93">
        <w:rPr>
          <w:rFonts w:ascii="Arial" w:hAnsi="Arial" w:cs="Arial"/>
        </w:rPr>
        <w:t>retain the necessary expertise to supervise the outsourced functions effectively and manage the risks associated with the outsourcing;</w:t>
      </w:r>
    </w:p>
    <w:p w14:paraId="0D20C759" w14:textId="77777777" w:rsidR="00415858" w:rsidRPr="00950C93" w:rsidRDefault="00415858" w:rsidP="00F12A5F">
      <w:pPr>
        <w:pStyle w:val="ListParagraph"/>
        <w:numPr>
          <w:ilvl w:val="0"/>
          <w:numId w:val="238"/>
        </w:numPr>
        <w:spacing w:after="120" w:line="360" w:lineRule="auto"/>
        <w:jc w:val="both"/>
        <w:rPr>
          <w:rFonts w:ascii="Arial" w:hAnsi="Arial" w:cs="Arial"/>
        </w:rPr>
      </w:pPr>
      <w:r w:rsidRPr="00950C93">
        <w:rPr>
          <w:rFonts w:ascii="Arial" w:hAnsi="Arial" w:cs="Arial"/>
        </w:rPr>
        <w:t>be able to terminate the arrangement for outsourcing where necessary without detriment to the continuity and quality of its provision of financial services to clients;</w:t>
      </w:r>
    </w:p>
    <w:p w14:paraId="3D8C4E5D" w14:textId="77777777" w:rsidR="00415858" w:rsidRPr="00950C93" w:rsidRDefault="00415858" w:rsidP="00F12A5F">
      <w:pPr>
        <w:pStyle w:val="ListParagraph"/>
        <w:numPr>
          <w:ilvl w:val="0"/>
          <w:numId w:val="238"/>
        </w:numPr>
        <w:spacing w:after="120" w:line="360" w:lineRule="auto"/>
        <w:jc w:val="both"/>
        <w:rPr>
          <w:rFonts w:ascii="Arial" w:hAnsi="Arial" w:cs="Arial"/>
        </w:rPr>
      </w:pPr>
      <w:r w:rsidRPr="00950C93">
        <w:rPr>
          <w:rFonts w:ascii="Arial" w:hAnsi="Arial" w:cs="Arial"/>
        </w:rPr>
        <w:t>establish, implement and maintain a contingency plan for disaster recovery and periodic testing of backup facilities;</w:t>
      </w:r>
    </w:p>
    <w:p w14:paraId="4AA725FE" w14:textId="77777777" w:rsidR="00415858" w:rsidRPr="00950C93" w:rsidRDefault="00415858" w:rsidP="00F12A5F">
      <w:pPr>
        <w:pStyle w:val="ListParagraph"/>
        <w:numPr>
          <w:ilvl w:val="0"/>
          <w:numId w:val="239"/>
        </w:numPr>
        <w:spacing w:after="120" w:line="360" w:lineRule="auto"/>
        <w:jc w:val="both"/>
        <w:rPr>
          <w:rFonts w:ascii="Arial" w:hAnsi="Arial" w:cs="Arial"/>
        </w:rPr>
      </w:pPr>
      <w:r w:rsidRPr="00950C93">
        <w:rPr>
          <w:rFonts w:ascii="Arial" w:hAnsi="Arial" w:cs="Arial"/>
        </w:rPr>
        <w:t>have effective access to data related to the outsourced activities, including any data relating to the FSP’s clients, as well as to the business premises of the person; and ensure that the outsourcing arrangement does not</w:t>
      </w:r>
    </w:p>
    <w:p w14:paraId="096963CF" w14:textId="77777777" w:rsidR="00415858" w:rsidRPr="00950C93" w:rsidRDefault="00415858" w:rsidP="00F12A5F">
      <w:pPr>
        <w:pStyle w:val="ListParagraph"/>
        <w:numPr>
          <w:ilvl w:val="0"/>
          <w:numId w:val="88"/>
        </w:numPr>
        <w:spacing w:after="120" w:line="360" w:lineRule="auto"/>
        <w:jc w:val="both"/>
        <w:rPr>
          <w:rFonts w:ascii="Arial" w:hAnsi="Arial" w:cs="Arial"/>
        </w:rPr>
      </w:pPr>
      <w:r w:rsidRPr="00950C93">
        <w:rPr>
          <w:rFonts w:ascii="Arial" w:hAnsi="Arial" w:cs="Arial"/>
        </w:rPr>
        <w:t>compromise the fair treatment of or continuous and satisfactory service to the FSP’s clients; or</w:t>
      </w:r>
    </w:p>
    <w:p w14:paraId="2B26AA35" w14:textId="77777777" w:rsidR="00415858" w:rsidRPr="00950C93" w:rsidRDefault="00415858" w:rsidP="00F12A5F">
      <w:pPr>
        <w:pStyle w:val="ListParagraph"/>
        <w:numPr>
          <w:ilvl w:val="0"/>
          <w:numId w:val="88"/>
        </w:numPr>
        <w:spacing w:after="120" w:line="360" w:lineRule="auto"/>
        <w:jc w:val="both"/>
        <w:rPr>
          <w:rFonts w:ascii="Arial" w:hAnsi="Arial" w:cs="Arial"/>
        </w:rPr>
      </w:pPr>
      <w:r w:rsidRPr="00950C93">
        <w:rPr>
          <w:rFonts w:ascii="Arial" w:hAnsi="Arial" w:cs="Arial"/>
        </w:rPr>
        <w:t>result in key decision-making responsibilities being removed from the FSP.</w:t>
      </w:r>
    </w:p>
    <w:p w14:paraId="5F1E07DD" w14:textId="057C0B34" w:rsidR="00415858" w:rsidRPr="00950C93" w:rsidRDefault="00831A4F" w:rsidP="00F12A5F">
      <w:pPr>
        <w:spacing w:after="120" w:line="360" w:lineRule="auto"/>
        <w:jc w:val="both"/>
        <w:rPr>
          <w:rFonts w:ascii="Arial" w:hAnsi="Arial" w:cs="Arial"/>
        </w:rPr>
      </w:pPr>
      <w:hyperlink r:id="rId124" w:history="1">
        <w:r w:rsidRPr="00831A4F">
          <w:rPr>
            <w:color w:val="0000FF"/>
            <w:u w:val="single"/>
          </w:rPr>
          <w:t>Record Keeping Relief? - Moonstone</w:t>
        </w:r>
      </w:hyperlink>
      <w:r>
        <w:t>, 2018 (</w:t>
      </w:r>
      <w:hyperlink r:id="rId125" w:history="1">
        <w:r w:rsidR="00415858" w:rsidRPr="00950C93">
          <w:rPr>
            <w:rStyle w:val="Hyperlink"/>
            <w:rFonts w:ascii="Arial" w:hAnsi="Arial" w:cs="Arial"/>
            <w:color w:val="auto"/>
          </w:rPr>
          <w:t>https://www.moonstone.co.za/record-keeping-relief/</w:t>
        </w:r>
      </w:hyperlink>
      <w:r>
        <w:rPr>
          <w:rStyle w:val="Hyperlink"/>
          <w:rFonts w:ascii="Arial" w:hAnsi="Arial" w:cs="Arial"/>
          <w:color w:val="auto"/>
        </w:rPr>
        <w:t>); Accessed 17 December 2021</w:t>
      </w:r>
    </w:p>
    <w:p w14:paraId="292B8E24" w14:textId="292C695A" w:rsidR="00FE3667" w:rsidRPr="00950C93" w:rsidRDefault="006C33F2" w:rsidP="00F12A5F">
      <w:pPr>
        <w:pStyle w:val="Heading3"/>
        <w:jc w:val="both"/>
      </w:pPr>
      <w:bookmarkStart w:id="176" w:name="_Toc90623324"/>
      <w:r w:rsidRPr="00950C93">
        <w:lastRenderedPageBreak/>
        <w:t xml:space="preserve">5.4.2 </w:t>
      </w:r>
      <w:r w:rsidR="006A7D0A" w:rsidRPr="00950C93">
        <w:t>C</w:t>
      </w:r>
      <w:r w:rsidR="00FE3667" w:rsidRPr="00950C93">
        <w:t>onfidentiality control</w:t>
      </w:r>
      <w:bookmarkEnd w:id="176"/>
    </w:p>
    <w:p w14:paraId="3BC3DC4A" w14:textId="384FD1EC" w:rsidR="00415858" w:rsidRPr="00950C93" w:rsidRDefault="00415858" w:rsidP="00F12A5F">
      <w:pPr>
        <w:spacing w:after="120" w:line="360" w:lineRule="auto"/>
        <w:jc w:val="both"/>
        <w:rPr>
          <w:rFonts w:ascii="Arial" w:hAnsi="Arial" w:cs="Arial"/>
        </w:rPr>
      </w:pPr>
      <w:r w:rsidRPr="00950C93">
        <w:rPr>
          <w:rFonts w:ascii="Arial" w:hAnsi="Arial" w:cs="Arial"/>
        </w:rPr>
        <w:t>An FSP (including a medical scheme)</w:t>
      </w:r>
      <w:r w:rsidR="008E6DDB" w:rsidRPr="00950C93">
        <w:rPr>
          <w:rFonts w:ascii="Arial" w:hAnsi="Arial" w:cs="Arial"/>
        </w:rPr>
        <w:t xml:space="preserve"> </w:t>
      </w:r>
      <w:r w:rsidRPr="00950C93">
        <w:rPr>
          <w:rFonts w:ascii="Arial" w:hAnsi="Arial" w:cs="Arial"/>
        </w:rPr>
        <w:t xml:space="preserve">may not: </w:t>
      </w:r>
    </w:p>
    <w:p w14:paraId="63E6DD3F" w14:textId="77777777" w:rsidR="00415858" w:rsidRPr="00950C93" w:rsidRDefault="00415858" w:rsidP="00F12A5F">
      <w:pPr>
        <w:spacing w:after="120" w:line="360" w:lineRule="auto"/>
        <w:ind w:right="56"/>
        <w:jc w:val="both"/>
        <w:rPr>
          <w:rFonts w:ascii="Arial" w:hAnsi="Arial" w:cs="Arial"/>
        </w:rPr>
      </w:pPr>
      <w:r w:rsidRPr="00950C93">
        <w:rPr>
          <w:rFonts w:ascii="Arial" w:hAnsi="Arial" w:cs="Arial"/>
        </w:rPr>
        <w:t>Disclose any confidential information acquired or obtained from a client UNLESS:</w:t>
      </w:r>
    </w:p>
    <w:p w14:paraId="2AC295FA" w14:textId="77777777" w:rsidR="00415858" w:rsidRPr="00950C93" w:rsidRDefault="00415858" w:rsidP="00F12A5F">
      <w:pPr>
        <w:numPr>
          <w:ilvl w:val="0"/>
          <w:numId w:val="240"/>
        </w:numPr>
        <w:spacing w:after="120" w:line="360" w:lineRule="auto"/>
        <w:ind w:right="-181"/>
        <w:jc w:val="both"/>
        <w:rPr>
          <w:rFonts w:ascii="Arial" w:hAnsi="Arial" w:cs="Arial"/>
        </w:rPr>
      </w:pPr>
      <w:r w:rsidRPr="00950C93">
        <w:rPr>
          <w:rFonts w:ascii="Arial" w:hAnsi="Arial" w:cs="Arial"/>
        </w:rPr>
        <w:t>The client consented in writing beforehand; or</w:t>
      </w:r>
    </w:p>
    <w:p w14:paraId="0600545E" w14:textId="77777777" w:rsidR="00415858" w:rsidRPr="00950C93" w:rsidRDefault="00415858" w:rsidP="00F12A5F">
      <w:pPr>
        <w:numPr>
          <w:ilvl w:val="0"/>
          <w:numId w:val="240"/>
        </w:numPr>
        <w:spacing w:after="120" w:line="360" w:lineRule="auto"/>
        <w:ind w:right="-181"/>
        <w:jc w:val="both"/>
        <w:rPr>
          <w:rFonts w:ascii="Arial" w:hAnsi="Arial" w:cs="Arial"/>
        </w:rPr>
      </w:pPr>
      <w:r w:rsidRPr="00950C93">
        <w:rPr>
          <w:rFonts w:ascii="Arial" w:hAnsi="Arial" w:cs="Arial"/>
        </w:rPr>
        <w:t>Disclosure of the information is required in public interest; or</w:t>
      </w:r>
    </w:p>
    <w:p w14:paraId="55B144A2" w14:textId="77777777" w:rsidR="00415858" w:rsidRPr="00950C93" w:rsidRDefault="00415858" w:rsidP="00F12A5F">
      <w:pPr>
        <w:numPr>
          <w:ilvl w:val="0"/>
          <w:numId w:val="240"/>
        </w:numPr>
        <w:spacing w:after="120" w:line="360" w:lineRule="auto"/>
        <w:ind w:right="56"/>
        <w:jc w:val="both"/>
        <w:rPr>
          <w:rFonts w:ascii="Arial" w:hAnsi="Arial" w:cs="Arial"/>
        </w:rPr>
      </w:pPr>
      <w:r w:rsidRPr="00950C93">
        <w:rPr>
          <w:rFonts w:ascii="Arial" w:hAnsi="Arial" w:cs="Arial"/>
        </w:rPr>
        <w:t>Disclosure is required in terms of any law.</w:t>
      </w:r>
    </w:p>
    <w:p w14:paraId="2B56CB59" w14:textId="3A9C1AC0" w:rsidR="00415858" w:rsidRDefault="00415858" w:rsidP="00F12A5F">
      <w:pPr>
        <w:autoSpaceDE w:val="0"/>
        <w:autoSpaceDN w:val="0"/>
        <w:adjustRightInd w:val="0"/>
        <w:spacing w:after="120" w:line="360" w:lineRule="auto"/>
        <w:jc w:val="both"/>
        <w:rPr>
          <w:rFonts w:ascii="Arial" w:hAnsi="Arial" w:cs="Arial"/>
          <w:sz w:val="20"/>
          <w:szCs w:val="20"/>
        </w:rPr>
      </w:pPr>
    </w:p>
    <w:p w14:paraId="11BB1304" w14:textId="26B17F67" w:rsidR="003354B5" w:rsidRDefault="003354B5" w:rsidP="00F12A5F">
      <w:pPr>
        <w:autoSpaceDE w:val="0"/>
        <w:autoSpaceDN w:val="0"/>
        <w:adjustRightInd w:val="0"/>
        <w:spacing w:after="120" w:line="360" w:lineRule="auto"/>
        <w:jc w:val="both"/>
        <w:rPr>
          <w:rFonts w:ascii="Arial" w:hAnsi="Arial" w:cs="Arial"/>
          <w:sz w:val="20"/>
          <w:szCs w:val="20"/>
        </w:rPr>
      </w:pPr>
    </w:p>
    <w:p w14:paraId="027167FD" w14:textId="53AF1905" w:rsidR="003354B5" w:rsidRDefault="003354B5" w:rsidP="00F12A5F">
      <w:pPr>
        <w:autoSpaceDE w:val="0"/>
        <w:autoSpaceDN w:val="0"/>
        <w:adjustRightInd w:val="0"/>
        <w:spacing w:after="120" w:line="360" w:lineRule="auto"/>
        <w:jc w:val="both"/>
        <w:rPr>
          <w:rFonts w:ascii="Arial" w:hAnsi="Arial" w:cs="Arial"/>
          <w:sz w:val="20"/>
          <w:szCs w:val="20"/>
        </w:rPr>
      </w:pPr>
    </w:p>
    <w:p w14:paraId="7F5FB2ED" w14:textId="15602456" w:rsidR="003354B5" w:rsidRDefault="003354B5" w:rsidP="00F12A5F">
      <w:pPr>
        <w:autoSpaceDE w:val="0"/>
        <w:autoSpaceDN w:val="0"/>
        <w:adjustRightInd w:val="0"/>
        <w:spacing w:after="120" w:line="360" w:lineRule="auto"/>
        <w:jc w:val="both"/>
        <w:rPr>
          <w:rFonts w:ascii="Arial" w:hAnsi="Arial" w:cs="Arial"/>
          <w:sz w:val="20"/>
          <w:szCs w:val="20"/>
        </w:rPr>
      </w:pPr>
    </w:p>
    <w:p w14:paraId="245EC2FF" w14:textId="626B7C9D" w:rsidR="003354B5" w:rsidRDefault="003354B5" w:rsidP="00F12A5F">
      <w:pPr>
        <w:autoSpaceDE w:val="0"/>
        <w:autoSpaceDN w:val="0"/>
        <w:adjustRightInd w:val="0"/>
        <w:spacing w:after="120" w:line="360" w:lineRule="auto"/>
        <w:jc w:val="both"/>
        <w:rPr>
          <w:rFonts w:ascii="Arial" w:hAnsi="Arial" w:cs="Arial"/>
          <w:sz w:val="20"/>
          <w:szCs w:val="20"/>
        </w:rPr>
      </w:pPr>
    </w:p>
    <w:p w14:paraId="509873EB" w14:textId="03A3D2E5" w:rsidR="003354B5" w:rsidRDefault="003354B5" w:rsidP="00F12A5F">
      <w:pPr>
        <w:autoSpaceDE w:val="0"/>
        <w:autoSpaceDN w:val="0"/>
        <w:adjustRightInd w:val="0"/>
        <w:spacing w:after="120" w:line="360" w:lineRule="auto"/>
        <w:jc w:val="both"/>
        <w:rPr>
          <w:rFonts w:ascii="Arial" w:hAnsi="Arial" w:cs="Arial"/>
          <w:sz w:val="20"/>
          <w:szCs w:val="20"/>
        </w:rPr>
      </w:pPr>
    </w:p>
    <w:p w14:paraId="3EDE4A79" w14:textId="70DBCF08" w:rsidR="003354B5" w:rsidRDefault="003354B5" w:rsidP="00F12A5F">
      <w:pPr>
        <w:autoSpaceDE w:val="0"/>
        <w:autoSpaceDN w:val="0"/>
        <w:adjustRightInd w:val="0"/>
        <w:spacing w:after="120" w:line="360" w:lineRule="auto"/>
        <w:jc w:val="both"/>
        <w:rPr>
          <w:rFonts w:ascii="Arial" w:hAnsi="Arial" w:cs="Arial"/>
          <w:sz w:val="20"/>
          <w:szCs w:val="20"/>
        </w:rPr>
      </w:pPr>
    </w:p>
    <w:p w14:paraId="3BA26642" w14:textId="6039D1A9" w:rsidR="003354B5" w:rsidRDefault="003354B5" w:rsidP="00F12A5F">
      <w:pPr>
        <w:autoSpaceDE w:val="0"/>
        <w:autoSpaceDN w:val="0"/>
        <w:adjustRightInd w:val="0"/>
        <w:spacing w:after="120" w:line="360" w:lineRule="auto"/>
        <w:jc w:val="both"/>
        <w:rPr>
          <w:rFonts w:ascii="Arial" w:hAnsi="Arial" w:cs="Arial"/>
          <w:sz w:val="20"/>
          <w:szCs w:val="20"/>
        </w:rPr>
      </w:pPr>
    </w:p>
    <w:p w14:paraId="252D1883" w14:textId="4E122471" w:rsidR="003354B5" w:rsidRDefault="003354B5" w:rsidP="00F12A5F">
      <w:pPr>
        <w:autoSpaceDE w:val="0"/>
        <w:autoSpaceDN w:val="0"/>
        <w:adjustRightInd w:val="0"/>
        <w:spacing w:after="120" w:line="360" w:lineRule="auto"/>
        <w:jc w:val="both"/>
        <w:rPr>
          <w:rFonts w:ascii="Arial" w:hAnsi="Arial" w:cs="Arial"/>
          <w:sz w:val="20"/>
          <w:szCs w:val="20"/>
        </w:rPr>
      </w:pPr>
    </w:p>
    <w:p w14:paraId="290CEE80" w14:textId="70266A1B" w:rsidR="003354B5" w:rsidRDefault="003354B5" w:rsidP="00F12A5F">
      <w:pPr>
        <w:autoSpaceDE w:val="0"/>
        <w:autoSpaceDN w:val="0"/>
        <w:adjustRightInd w:val="0"/>
        <w:spacing w:after="120" w:line="360" w:lineRule="auto"/>
        <w:jc w:val="both"/>
        <w:rPr>
          <w:rFonts w:ascii="Arial" w:hAnsi="Arial" w:cs="Arial"/>
          <w:sz w:val="20"/>
          <w:szCs w:val="20"/>
        </w:rPr>
      </w:pPr>
    </w:p>
    <w:p w14:paraId="0CC18433" w14:textId="76F94BB3" w:rsidR="003354B5" w:rsidRDefault="003354B5" w:rsidP="00F12A5F">
      <w:pPr>
        <w:autoSpaceDE w:val="0"/>
        <w:autoSpaceDN w:val="0"/>
        <w:adjustRightInd w:val="0"/>
        <w:spacing w:after="120" w:line="360" w:lineRule="auto"/>
        <w:jc w:val="both"/>
        <w:rPr>
          <w:rFonts w:ascii="Arial" w:hAnsi="Arial" w:cs="Arial"/>
          <w:sz w:val="20"/>
          <w:szCs w:val="20"/>
        </w:rPr>
      </w:pPr>
    </w:p>
    <w:p w14:paraId="54DA148D" w14:textId="4D534F3F" w:rsidR="003354B5" w:rsidRDefault="003354B5" w:rsidP="00F12A5F">
      <w:pPr>
        <w:autoSpaceDE w:val="0"/>
        <w:autoSpaceDN w:val="0"/>
        <w:adjustRightInd w:val="0"/>
        <w:spacing w:after="120" w:line="360" w:lineRule="auto"/>
        <w:jc w:val="both"/>
        <w:rPr>
          <w:rFonts w:ascii="Arial" w:hAnsi="Arial" w:cs="Arial"/>
          <w:sz w:val="20"/>
          <w:szCs w:val="20"/>
        </w:rPr>
      </w:pPr>
    </w:p>
    <w:p w14:paraId="1013FE8E" w14:textId="6A1938D1" w:rsidR="003354B5" w:rsidRDefault="003354B5" w:rsidP="00F12A5F">
      <w:pPr>
        <w:autoSpaceDE w:val="0"/>
        <w:autoSpaceDN w:val="0"/>
        <w:adjustRightInd w:val="0"/>
        <w:spacing w:after="120" w:line="360" w:lineRule="auto"/>
        <w:jc w:val="both"/>
        <w:rPr>
          <w:rFonts w:ascii="Arial" w:hAnsi="Arial" w:cs="Arial"/>
          <w:sz w:val="20"/>
          <w:szCs w:val="20"/>
        </w:rPr>
      </w:pPr>
    </w:p>
    <w:p w14:paraId="64A5A2B5" w14:textId="415FF277" w:rsidR="003354B5" w:rsidRDefault="003354B5" w:rsidP="00F12A5F">
      <w:pPr>
        <w:autoSpaceDE w:val="0"/>
        <w:autoSpaceDN w:val="0"/>
        <w:adjustRightInd w:val="0"/>
        <w:spacing w:after="120" w:line="360" w:lineRule="auto"/>
        <w:jc w:val="both"/>
        <w:rPr>
          <w:rFonts w:ascii="Arial" w:hAnsi="Arial" w:cs="Arial"/>
          <w:sz w:val="20"/>
          <w:szCs w:val="20"/>
        </w:rPr>
      </w:pPr>
    </w:p>
    <w:p w14:paraId="18E58A9C" w14:textId="77777777" w:rsidR="003354B5" w:rsidRPr="00950C93" w:rsidRDefault="003354B5" w:rsidP="00F12A5F">
      <w:pPr>
        <w:autoSpaceDE w:val="0"/>
        <w:autoSpaceDN w:val="0"/>
        <w:adjustRightInd w:val="0"/>
        <w:spacing w:after="120" w:line="360" w:lineRule="auto"/>
        <w:jc w:val="both"/>
        <w:rPr>
          <w:rFonts w:ascii="Arial" w:hAnsi="Arial" w:cs="Arial"/>
          <w:sz w:val="20"/>
          <w:szCs w:val="20"/>
        </w:rPr>
      </w:pPr>
    </w:p>
    <w:p w14:paraId="6CBC4D02" w14:textId="77777777" w:rsidR="00DC51F6" w:rsidRPr="00950C93" w:rsidRDefault="00DC51F6" w:rsidP="00F12A5F">
      <w:pPr>
        <w:autoSpaceDE w:val="0"/>
        <w:autoSpaceDN w:val="0"/>
        <w:adjustRightInd w:val="0"/>
        <w:spacing w:after="120" w:line="360" w:lineRule="auto"/>
        <w:jc w:val="both"/>
        <w:rPr>
          <w:rFonts w:ascii="Arial" w:hAnsi="Arial" w:cs="Arial"/>
          <w:sz w:val="20"/>
          <w:szCs w:val="20"/>
        </w:rPr>
      </w:pPr>
    </w:p>
    <w:p w14:paraId="4EAE3E77" w14:textId="76C93681" w:rsidR="00EE7516" w:rsidRPr="00950C93" w:rsidRDefault="00EE7516" w:rsidP="00F12A5F">
      <w:pPr>
        <w:autoSpaceDE w:val="0"/>
        <w:autoSpaceDN w:val="0"/>
        <w:adjustRightInd w:val="0"/>
        <w:spacing w:after="120" w:line="360" w:lineRule="auto"/>
        <w:contextualSpacing/>
        <w:jc w:val="both"/>
        <w:rPr>
          <w:rFonts w:ascii="Arial" w:eastAsiaTheme="minorHAnsi" w:hAnsi="Arial" w:cs="Arial"/>
          <w:b/>
          <w:bCs/>
          <w:lang w:eastAsia="en-US"/>
        </w:rPr>
      </w:pPr>
      <w:r w:rsidRPr="00950C93">
        <w:rPr>
          <w:rFonts w:ascii="Arial" w:hAnsi="Arial" w:cs="Arial"/>
          <w:noProof/>
        </w:rPr>
        <w:drawing>
          <wp:inline distT="0" distB="0" distL="0" distR="0" wp14:anchorId="203CE2A9" wp14:editId="5AD0212B">
            <wp:extent cx="1501140" cy="769620"/>
            <wp:effectExtent l="0" t="0" r="3810" b="0"/>
            <wp:docPr id="334" name="Picture 334"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0578B1FB" w14:textId="24A83324" w:rsidR="00D06556" w:rsidRPr="00950C93" w:rsidRDefault="00812930" w:rsidP="00F12A5F">
      <w:pPr>
        <w:pStyle w:val="Heading2"/>
        <w:jc w:val="both"/>
        <w:rPr>
          <w:rFonts w:eastAsiaTheme="minorHAnsi"/>
          <w:lang w:eastAsia="en-US"/>
        </w:rPr>
      </w:pPr>
      <w:bookmarkStart w:id="177" w:name="_Toc90623325"/>
      <w:r w:rsidRPr="00950C93">
        <w:rPr>
          <w:rFonts w:eastAsiaTheme="minorHAnsi"/>
          <w:lang w:eastAsia="en-US"/>
        </w:rPr>
        <w:t xml:space="preserve">LEARNING UNIT </w:t>
      </w:r>
      <w:r w:rsidR="009719F3" w:rsidRPr="00950C93">
        <w:rPr>
          <w:rFonts w:eastAsiaTheme="minorHAnsi"/>
          <w:lang w:eastAsia="en-US"/>
        </w:rPr>
        <w:t>5</w:t>
      </w:r>
      <w:r w:rsidR="00EE7516" w:rsidRPr="00950C93">
        <w:rPr>
          <w:rFonts w:eastAsiaTheme="minorHAnsi"/>
          <w:lang w:eastAsia="en-US"/>
        </w:rPr>
        <w:t>:</w:t>
      </w:r>
      <w:r w:rsidR="00D06556" w:rsidRPr="00950C93">
        <w:rPr>
          <w:rFonts w:eastAsiaTheme="minorHAnsi"/>
          <w:lang w:eastAsia="en-US"/>
        </w:rPr>
        <w:t xml:space="preserve"> Formative</w:t>
      </w:r>
      <w:r w:rsidR="00EE7516" w:rsidRPr="00950C93">
        <w:rPr>
          <w:rFonts w:eastAsiaTheme="minorHAnsi"/>
          <w:lang w:eastAsia="en-US"/>
        </w:rPr>
        <w:t xml:space="preserve"> Assessments</w:t>
      </w:r>
      <w:bookmarkEnd w:id="177"/>
    </w:p>
    <w:p w14:paraId="025092E0" w14:textId="77777777" w:rsidR="00D06556" w:rsidRPr="00950C93" w:rsidRDefault="00D06556" w:rsidP="00F12A5F">
      <w:pPr>
        <w:autoSpaceDE w:val="0"/>
        <w:autoSpaceDN w:val="0"/>
        <w:adjustRightInd w:val="0"/>
        <w:spacing w:after="120" w:line="360" w:lineRule="auto"/>
        <w:ind w:left="720"/>
        <w:contextualSpacing/>
        <w:jc w:val="both"/>
        <w:rPr>
          <w:rFonts w:ascii="Arial" w:eastAsiaTheme="minorHAnsi" w:hAnsi="Arial" w:cs="Arial"/>
          <w:b/>
          <w:bCs/>
          <w:lang w:eastAsia="en-US"/>
        </w:rPr>
      </w:pPr>
    </w:p>
    <w:p w14:paraId="681F40B0" w14:textId="766DFD26" w:rsidR="00D06556" w:rsidRPr="00950C93" w:rsidRDefault="00D06556" w:rsidP="00F12A5F">
      <w:pPr>
        <w:numPr>
          <w:ilvl w:val="0"/>
          <w:numId w:val="133"/>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What are the different ways in which claims are received by your medical scheme?</w:t>
      </w:r>
      <w:r w:rsidR="00D720E9" w:rsidRPr="00950C93">
        <w:rPr>
          <w:rFonts w:ascii="Arial" w:eastAsiaTheme="minorHAnsi" w:hAnsi="Arial" w:cs="Arial"/>
          <w:lang w:eastAsia="en-US"/>
        </w:rPr>
        <w:t xml:space="preserve"> [5]</w:t>
      </w:r>
    </w:p>
    <w:p w14:paraId="11E88BEF" w14:textId="70FEA512" w:rsidR="00990580" w:rsidRPr="00950C93" w:rsidRDefault="00990580"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w:t>
      </w:r>
    </w:p>
    <w:p w14:paraId="12018B51" w14:textId="77777777" w:rsidR="00D06556" w:rsidRPr="00950C93" w:rsidRDefault="00D06556" w:rsidP="00F12A5F">
      <w:pPr>
        <w:autoSpaceDE w:val="0"/>
        <w:autoSpaceDN w:val="0"/>
        <w:adjustRightInd w:val="0"/>
        <w:spacing w:after="120" w:line="360" w:lineRule="auto"/>
        <w:ind w:left="720"/>
        <w:contextualSpacing/>
        <w:jc w:val="both"/>
        <w:rPr>
          <w:rFonts w:ascii="Arial" w:eastAsiaTheme="minorHAnsi" w:hAnsi="Arial" w:cs="Arial"/>
          <w:lang w:eastAsia="en-US"/>
        </w:rPr>
      </w:pPr>
    </w:p>
    <w:p w14:paraId="604A51B4" w14:textId="3B60EECA" w:rsidR="00D06556" w:rsidRPr="00950C93" w:rsidRDefault="00D06556" w:rsidP="00F12A5F">
      <w:pPr>
        <w:numPr>
          <w:ilvl w:val="0"/>
          <w:numId w:val="13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 terms of claims processing, from your experience, is there a difference in terms of the turnaround time for a claim submitted physically in person, via post office, in medicals scheme post box, and the one uploaded directly on to the website or via a smartphone?</w:t>
      </w:r>
      <w:r w:rsidR="00D720E9" w:rsidRPr="00950C93">
        <w:rPr>
          <w:rFonts w:ascii="Arial" w:eastAsiaTheme="minorHAnsi" w:hAnsi="Arial" w:cs="Arial"/>
          <w:lang w:eastAsia="en-US"/>
        </w:rPr>
        <w:t xml:space="preserve"> [3]</w:t>
      </w:r>
    </w:p>
    <w:p w14:paraId="740F86AB" w14:textId="07822DD8" w:rsidR="00990580" w:rsidRPr="00950C93" w:rsidRDefault="00990580"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1E2D57D6" w14:textId="77777777" w:rsidR="00D06556" w:rsidRPr="00950C93" w:rsidRDefault="00D06556" w:rsidP="00F12A5F">
      <w:pPr>
        <w:spacing w:after="120" w:line="360" w:lineRule="auto"/>
        <w:contextualSpacing/>
        <w:jc w:val="both"/>
        <w:rPr>
          <w:rFonts w:ascii="Arial" w:eastAsiaTheme="minorHAnsi" w:hAnsi="Arial" w:cs="Arial"/>
          <w:lang w:eastAsia="en-US"/>
        </w:rPr>
      </w:pPr>
    </w:p>
    <w:p w14:paraId="4C8F605E" w14:textId="20240826" w:rsidR="00D06556" w:rsidRPr="00950C93" w:rsidRDefault="00D06556" w:rsidP="00F12A5F">
      <w:pPr>
        <w:numPr>
          <w:ilvl w:val="0"/>
          <w:numId w:val="13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What control measures can be implemented at each stage of the claim cycle</w:t>
      </w:r>
      <w:r w:rsidR="00D720E9" w:rsidRPr="00950C93">
        <w:rPr>
          <w:rFonts w:ascii="Arial" w:eastAsiaTheme="minorHAnsi" w:hAnsi="Arial" w:cs="Arial"/>
          <w:lang w:eastAsia="en-US"/>
        </w:rPr>
        <w:t>. [18]</w:t>
      </w:r>
    </w:p>
    <w:p w14:paraId="46DA9EF1" w14:textId="3E95FAC0" w:rsidR="00CD42B1" w:rsidRPr="00950C93" w:rsidRDefault="00990580"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00CD42B1" w:rsidRPr="00950C93">
        <w:rPr>
          <w:rFonts w:ascii="Arial" w:eastAsiaTheme="minorHAnsi" w:hAnsi="Arial" w:cs="Arial"/>
          <w:lang w:eastAsia="en-US"/>
        </w:rPr>
        <w:t>…………………………………………………………………………………………………………………………………………………………………………………………………………………………………………………………………………………………………………………………………………………………………………………………………………………………………………………………………………………………………………………………………………………………………………………………………………………………………………………………………………………………………………………………………………………………………………………………………………………………………………………………………………………………………………………………………………………………………………………………………………………………………………………………………………………………………………………………………………………………………………………………………………………………………………………………………………………………………………………………………………………………………………………………………………………………………………………………………………………………………………………………………………………………………………………………………………………………………………………………………………………………………………………………………………………………………………………………</w:t>
      </w:r>
    </w:p>
    <w:p w14:paraId="0AC544A1" w14:textId="40856647" w:rsidR="00D06556" w:rsidRPr="00950C93" w:rsidRDefault="00D06556" w:rsidP="00F12A5F">
      <w:pPr>
        <w:numPr>
          <w:ilvl w:val="0"/>
          <w:numId w:val="133"/>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Differentiate between a complex claim and a standard claim.</w:t>
      </w:r>
      <w:r w:rsidR="00D720E9" w:rsidRPr="00950C93">
        <w:rPr>
          <w:rFonts w:ascii="Arial" w:eastAsiaTheme="minorHAnsi" w:hAnsi="Arial" w:cs="Arial"/>
          <w:lang w:eastAsia="en-US"/>
        </w:rPr>
        <w:t xml:space="preserve"> [4]</w:t>
      </w:r>
    </w:p>
    <w:p w14:paraId="4C105B84" w14:textId="3C2E19CB" w:rsidR="00CD42B1" w:rsidRPr="00950C93" w:rsidRDefault="00CD42B1"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p>
    <w:p w14:paraId="4CE67D19" w14:textId="77777777" w:rsidR="00D06556" w:rsidRPr="00950C93" w:rsidRDefault="00D06556" w:rsidP="00F12A5F">
      <w:pPr>
        <w:autoSpaceDE w:val="0"/>
        <w:autoSpaceDN w:val="0"/>
        <w:adjustRightInd w:val="0"/>
        <w:spacing w:after="120" w:line="360" w:lineRule="auto"/>
        <w:ind w:left="360"/>
        <w:contextualSpacing/>
        <w:jc w:val="both"/>
        <w:rPr>
          <w:rFonts w:ascii="Arial" w:eastAsiaTheme="minorHAnsi" w:hAnsi="Arial" w:cs="Arial"/>
          <w:lang w:eastAsia="en-US"/>
        </w:rPr>
      </w:pPr>
    </w:p>
    <w:p w14:paraId="415A1328" w14:textId="0092553D" w:rsidR="00D06556" w:rsidRPr="00950C93" w:rsidRDefault="00D06556" w:rsidP="00F12A5F">
      <w:pPr>
        <w:numPr>
          <w:ilvl w:val="0"/>
          <w:numId w:val="133"/>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w:t>
      </w:r>
      <w:r w:rsidR="000A75E3" w:rsidRPr="00950C93">
        <w:rPr>
          <w:rFonts w:ascii="Arial" w:eastAsiaTheme="minorHAnsi" w:hAnsi="Arial" w:cs="Arial"/>
          <w:lang w:eastAsia="en-US"/>
        </w:rPr>
        <w:t>utline the route that is followed by a complex claim</w:t>
      </w:r>
      <w:r w:rsidRPr="00950C93">
        <w:rPr>
          <w:rFonts w:ascii="Arial" w:eastAsiaTheme="minorHAnsi" w:hAnsi="Arial" w:cs="Arial"/>
          <w:lang w:eastAsia="en-US"/>
        </w:rPr>
        <w:t>.</w:t>
      </w:r>
      <w:r w:rsidR="00D720E9" w:rsidRPr="00950C93">
        <w:rPr>
          <w:rFonts w:ascii="Arial" w:eastAsiaTheme="minorHAnsi" w:hAnsi="Arial" w:cs="Arial"/>
          <w:lang w:eastAsia="en-US"/>
        </w:rPr>
        <w:t xml:space="preserve"> [8]</w:t>
      </w:r>
    </w:p>
    <w:p w14:paraId="3D994E7B" w14:textId="77777777" w:rsidR="00CD42B1" w:rsidRPr="00950C93" w:rsidRDefault="00CD42B1"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37426E06" w14:textId="4ED6620A" w:rsidR="000A75E3" w:rsidRPr="00950C93" w:rsidRDefault="00D06556" w:rsidP="00F12A5F">
      <w:pPr>
        <w:numPr>
          <w:ilvl w:val="0"/>
          <w:numId w:val="13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W</w:t>
      </w:r>
      <w:r w:rsidR="000A75E3" w:rsidRPr="00950C93">
        <w:rPr>
          <w:rFonts w:ascii="Arial" w:eastAsiaTheme="minorHAnsi" w:hAnsi="Arial" w:cs="Arial"/>
          <w:lang w:eastAsia="en-US"/>
        </w:rPr>
        <w:t>hat are the different ways through which claims are paid by your organisation?</w:t>
      </w:r>
      <w:r w:rsidR="00D720E9" w:rsidRPr="00950C93">
        <w:rPr>
          <w:rFonts w:ascii="Arial" w:eastAsiaTheme="minorHAnsi" w:hAnsi="Arial" w:cs="Arial"/>
          <w:lang w:eastAsia="en-US"/>
        </w:rPr>
        <w:t xml:space="preserve"> [3]</w:t>
      </w:r>
    </w:p>
    <w:p w14:paraId="0A83B3D9" w14:textId="26C61E24" w:rsidR="000A75E3" w:rsidRPr="00950C93" w:rsidRDefault="00CD42B1"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p>
    <w:p w14:paraId="7997533C" w14:textId="72779AD9" w:rsidR="00D06556" w:rsidRPr="00950C93" w:rsidRDefault="00D06556" w:rsidP="00F12A5F">
      <w:pPr>
        <w:numPr>
          <w:ilvl w:val="0"/>
          <w:numId w:val="133"/>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Justify why confidentiality is important when assessing claims</w:t>
      </w:r>
      <w:r w:rsidR="00D720E9" w:rsidRPr="00950C93">
        <w:rPr>
          <w:rFonts w:ascii="Arial" w:eastAsiaTheme="minorHAnsi" w:hAnsi="Arial" w:cs="Arial"/>
          <w:lang w:eastAsia="en-US"/>
        </w:rPr>
        <w:t>. [4]</w:t>
      </w:r>
    </w:p>
    <w:p w14:paraId="02ECF177" w14:textId="455F8B09" w:rsidR="00CD42B1" w:rsidRPr="00950C93" w:rsidRDefault="00CD42B1"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3D6128F9" w14:textId="77777777" w:rsidR="00D06556" w:rsidRPr="00950C93" w:rsidRDefault="00D06556" w:rsidP="00F12A5F">
      <w:pPr>
        <w:autoSpaceDE w:val="0"/>
        <w:autoSpaceDN w:val="0"/>
        <w:adjustRightInd w:val="0"/>
        <w:spacing w:after="120" w:line="360" w:lineRule="auto"/>
        <w:contextualSpacing/>
        <w:jc w:val="both"/>
        <w:rPr>
          <w:rFonts w:ascii="Arial" w:eastAsiaTheme="minorHAnsi" w:hAnsi="Arial" w:cs="Arial"/>
          <w:lang w:eastAsia="en-US"/>
        </w:rPr>
      </w:pPr>
    </w:p>
    <w:p w14:paraId="536D9BD1" w14:textId="4FAFB4BC" w:rsidR="00D06556" w:rsidRPr="00950C93" w:rsidRDefault="00D06556" w:rsidP="00F12A5F">
      <w:pPr>
        <w:numPr>
          <w:ilvl w:val="0"/>
          <w:numId w:val="133"/>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What are the member’s rights in a medical scheme?</w:t>
      </w:r>
      <w:r w:rsidR="00D720E9" w:rsidRPr="00950C93">
        <w:rPr>
          <w:rFonts w:ascii="Arial" w:eastAsiaTheme="minorHAnsi" w:hAnsi="Arial" w:cs="Arial"/>
          <w:lang w:eastAsia="en-US"/>
        </w:rPr>
        <w:t xml:space="preserve"> [6] </w:t>
      </w:r>
    </w:p>
    <w:p w14:paraId="7D65B9F9" w14:textId="29D47EE3" w:rsidR="00CD42B1" w:rsidRPr="00950C93" w:rsidRDefault="00CD42B1"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p>
    <w:p w14:paraId="2EFF8615" w14:textId="77777777" w:rsidR="00D06556" w:rsidRPr="00950C93" w:rsidRDefault="00D06556" w:rsidP="00F12A5F">
      <w:pPr>
        <w:autoSpaceDE w:val="0"/>
        <w:autoSpaceDN w:val="0"/>
        <w:adjustRightInd w:val="0"/>
        <w:spacing w:after="120" w:line="360" w:lineRule="auto"/>
        <w:contextualSpacing/>
        <w:jc w:val="both"/>
        <w:rPr>
          <w:rFonts w:ascii="Arial" w:eastAsiaTheme="minorHAnsi" w:hAnsi="Arial" w:cs="Arial"/>
          <w:lang w:eastAsia="en-US"/>
        </w:rPr>
      </w:pPr>
    </w:p>
    <w:p w14:paraId="1BC78F59" w14:textId="6E659A7E" w:rsidR="00D06556" w:rsidRPr="00950C93" w:rsidRDefault="00D06556" w:rsidP="00F12A5F">
      <w:pPr>
        <w:numPr>
          <w:ilvl w:val="0"/>
          <w:numId w:val="133"/>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Give an outline of a complex claim that you have assessed. If none, you may find out from the claims department.</w:t>
      </w:r>
      <w:r w:rsidR="00D720E9" w:rsidRPr="00950C93">
        <w:rPr>
          <w:rFonts w:ascii="Arial" w:eastAsiaTheme="minorHAnsi" w:hAnsi="Arial" w:cs="Arial"/>
          <w:lang w:eastAsia="en-US"/>
        </w:rPr>
        <w:t xml:space="preserve"> [10]</w:t>
      </w:r>
    </w:p>
    <w:p w14:paraId="51D31A41" w14:textId="77777777" w:rsidR="00D06556" w:rsidRPr="00950C93" w:rsidRDefault="00D06556" w:rsidP="00F12A5F">
      <w:pPr>
        <w:autoSpaceDE w:val="0"/>
        <w:autoSpaceDN w:val="0"/>
        <w:adjustRightInd w:val="0"/>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lastRenderedPageBreak/>
        <w:t>NB: - do not include client details like names, surnames, id numbers etc. You may use generic names.</w:t>
      </w:r>
    </w:p>
    <w:p w14:paraId="25D80207" w14:textId="238939D0" w:rsidR="00890939" w:rsidRPr="00950C93" w:rsidRDefault="00CD42B1"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p>
    <w:p w14:paraId="4CAB6D6E" w14:textId="7ECEDC30" w:rsidR="00D06556" w:rsidRPr="00950C93" w:rsidRDefault="00D06556" w:rsidP="00F12A5F">
      <w:pPr>
        <w:numPr>
          <w:ilvl w:val="0"/>
          <w:numId w:val="133"/>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List the documents that were required during the investigation for the claim above.</w:t>
      </w:r>
      <w:r w:rsidR="00D720E9" w:rsidRPr="00950C93">
        <w:rPr>
          <w:rFonts w:ascii="Arial" w:eastAsiaTheme="minorHAnsi" w:hAnsi="Arial" w:cs="Arial"/>
          <w:lang w:eastAsia="en-US"/>
        </w:rPr>
        <w:t>[5]</w:t>
      </w:r>
    </w:p>
    <w:p w14:paraId="67920354" w14:textId="35E6CBDB" w:rsidR="00D06556" w:rsidRPr="00950C93" w:rsidRDefault="00CD42B1"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w:t>
      </w:r>
    </w:p>
    <w:p w14:paraId="67969CB5" w14:textId="4218EF49" w:rsidR="00D06556" w:rsidRPr="00950C93" w:rsidRDefault="00D06556" w:rsidP="00F12A5F">
      <w:pPr>
        <w:numPr>
          <w:ilvl w:val="0"/>
          <w:numId w:val="133"/>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How are the different types of claim records stored in your organisation?</w:t>
      </w:r>
      <w:r w:rsidR="00D720E9" w:rsidRPr="00950C93">
        <w:rPr>
          <w:rFonts w:ascii="Arial" w:eastAsiaTheme="minorHAnsi" w:hAnsi="Arial" w:cs="Arial"/>
          <w:lang w:eastAsia="en-US"/>
        </w:rPr>
        <w:t xml:space="preserve"> [</w:t>
      </w:r>
      <w:r w:rsidR="009B6491" w:rsidRPr="00950C93">
        <w:rPr>
          <w:rFonts w:ascii="Arial" w:eastAsiaTheme="minorHAnsi" w:hAnsi="Arial" w:cs="Arial"/>
          <w:lang w:eastAsia="en-US"/>
        </w:rPr>
        <w:t>9</w:t>
      </w:r>
      <w:r w:rsidR="007D29F5" w:rsidRPr="00950C93">
        <w:rPr>
          <w:rFonts w:ascii="Arial" w:eastAsiaTheme="minorHAnsi" w:hAnsi="Arial" w:cs="Arial"/>
          <w:lang w:eastAsia="en-US"/>
        </w:rPr>
        <w:t>]</w:t>
      </w:r>
    </w:p>
    <w:p w14:paraId="72275B09" w14:textId="395B3E2B" w:rsidR="00CD42B1" w:rsidRPr="00950C93" w:rsidRDefault="00CD42B1"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16A6F4E4" w14:textId="33A32A14" w:rsidR="009719F3" w:rsidRPr="00950C93" w:rsidRDefault="007D29F5" w:rsidP="00F12A5F">
      <w:pPr>
        <w:spacing w:after="120" w:line="360" w:lineRule="auto"/>
        <w:jc w:val="both"/>
        <w:rPr>
          <w:rFonts w:ascii="Arial" w:eastAsiaTheme="minorHAnsi" w:hAnsi="Arial" w:cs="Arial"/>
          <w:b/>
          <w:bCs/>
          <w:lang w:eastAsia="en-US"/>
        </w:rPr>
      </w:pPr>
      <w:bookmarkStart w:id="178" w:name="_Hlk12785371"/>
      <w:r w:rsidRPr="00950C93">
        <w:rPr>
          <w:rFonts w:ascii="Arial" w:eastAsiaTheme="minorHAnsi" w:hAnsi="Arial" w:cs="Arial"/>
          <w:b/>
          <w:bCs/>
          <w:lang w:eastAsia="en-US"/>
        </w:rPr>
        <w:t>Total Marks = 7</w:t>
      </w:r>
      <w:bookmarkEnd w:id="178"/>
      <w:r w:rsidR="009B6491" w:rsidRPr="00950C93">
        <w:rPr>
          <w:rFonts w:ascii="Arial" w:eastAsiaTheme="minorHAnsi" w:hAnsi="Arial" w:cs="Arial"/>
          <w:b/>
          <w:bCs/>
          <w:lang w:eastAsia="en-US"/>
        </w:rPr>
        <w:t>5</w:t>
      </w:r>
    </w:p>
    <w:p w14:paraId="283746AA" w14:textId="6C09D093" w:rsidR="009C28AC" w:rsidRPr="00950C93" w:rsidRDefault="00E968AF" w:rsidP="00F12A5F">
      <w:pPr>
        <w:pStyle w:val="Heading2"/>
        <w:jc w:val="both"/>
        <w:rPr>
          <w:rFonts w:eastAsiaTheme="minorHAnsi"/>
          <w:lang w:eastAsia="en-US"/>
        </w:rPr>
      </w:pPr>
      <w:bookmarkStart w:id="179" w:name="_Toc90623326"/>
      <w:r w:rsidRPr="00950C93">
        <w:rPr>
          <w:rFonts w:eastAsiaTheme="minorHAnsi"/>
          <w:lang w:eastAsia="en-US"/>
        </w:rPr>
        <w:t xml:space="preserve">Learners </w:t>
      </w:r>
      <w:r w:rsidR="009C28AC" w:rsidRPr="00950C93">
        <w:rPr>
          <w:rFonts w:eastAsiaTheme="minorHAnsi"/>
          <w:lang w:eastAsia="en-US"/>
        </w:rPr>
        <w:t>Notes:</w:t>
      </w:r>
      <w:bookmarkEnd w:id="179"/>
    </w:p>
    <w:p w14:paraId="5D7459A7" w14:textId="2DDFEE0A" w:rsidR="003B6496" w:rsidRPr="00950C93" w:rsidRDefault="00E968AF" w:rsidP="00F12A5F">
      <w:pPr>
        <w:spacing w:after="120" w:line="360" w:lineRule="auto"/>
        <w:jc w:val="both"/>
        <w:rPr>
          <w:rFonts w:ascii="Arial" w:hAnsi="Arial" w:cs="Arial"/>
        </w:rPr>
      </w:pPr>
      <w:r w:rsidRPr="00950C93">
        <w:rPr>
          <w:rFonts w:ascii="Arial" w:hAnsi="Arial" w:cs="Arial"/>
        </w:rPr>
        <w:t>………………………………………………………………………………………………………………………………………………………………………………………………………………………………………………………………………………………………………………………………………………………………………………………………………………………………………………………………………………………………………………………………………………………………………………………………………………………………………………………………………………………………………………………………………………………………………………………………………………………………………………………………………………………………………………………………………………………………………………………………………………………………………………………………………………………………………………………………………………………………………………………………………………………………………………………………………………………………………………………………………………………………………………………………………………………………………………………………………………………………………………………………………………………………………………………………………………………………………………………………………………………………………………………………………………………………………………………………………………………………………………………………………………………………………………………………………………………………………………………………………………………………………………………………………………………………………………………………………………………………………………………………………………………………………………………………………………………………………………………………………………………………………………………</w:t>
      </w:r>
      <w:r w:rsidRPr="00950C93">
        <w:rPr>
          <w:rFonts w:ascii="Arial" w:hAnsi="Arial" w:cs="Arial"/>
        </w:rPr>
        <w:lastRenderedPageBreak/>
        <w:t>………………………………………………………………………………………………………………………………………………………………………………………………………………………………………………………………………………………………………………………………………………………………………………………………………………………………………………………………………………………………………………………………………………………………………………………………………………………………………………………………………………………………………………………………………………………………………………………………………………………………………………………………………………………………………………………………………………………………………………………………………………………………………………………………………………………………………………………………………………………………………………………………………………………………………………………………………………………………………………………………………………………………………………………………………………………………………………………………………………………………………………………………………………………………………………………………………………………………………………………………………………………………………………………………………………………………………………………………………………………………………………………………………………………………………………………………………………………………………………………………………………………………………………………………………………………………………………………………………………………………………………………………………………………………………………………………………………………………………………………………………………………………………………………………………………………………………………………………………………………………………………………………………………………………………………………………………………………………………………………………………………………………………………………………………………………………………………………………………………………………………………………………………………………………………………………………………………………………………………………………………………………………………………………………………………………………………………………………………………………………………………………………………………………………………………………………………………………………………………………………………………………………………………………………………………</w:t>
      </w:r>
    </w:p>
    <w:tbl>
      <w:tblPr>
        <w:tblStyle w:val="TableGrid2"/>
        <w:tblW w:w="0" w:type="auto"/>
        <w:tblLook w:val="04A0" w:firstRow="1" w:lastRow="0" w:firstColumn="1" w:lastColumn="0" w:noHBand="0" w:noVBand="1"/>
      </w:tblPr>
      <w:tblGrid>
        <w:gridCol w:w="9016"/>
      </w:tblGrid>
      <w:tr w:rsidR="009719F3" w:rsidRPr="00950C93" w14:paraId="0AA83558" w14:textId="77777777" w:rsidTr="0059465D">
        <w:trPr>
          <w:trHeight w:val="1160"/>
        </w:trPr>
        <w:tc>
          <w:tcPr>
            <w:tcW w:w="9016" w:type="dxa"/>
            <w:shd w:val="clear" w:color="auto" w:fill="A5A5A5" w:themeFill="accent3"/>
          </w:tcPr>
          <w:p w14:paraId="1E0D98B6" w14:textId="11AA7542" w:rsidR="009719F3" w:rsidRPr="00950C93" w:rsidRDefault="009719F3" w:rsidP="00F12A5F">
            <w:pPr>
              <w:pStyle w:val="Heading1"/>
              <w:jc w:val="both"/>
              <w:outlineLvl w:val="0"/>
              <w:rPr>
                <w:rFonts w:eastAsiaTheme="minorHAnsi"/>
                <w:lang w:eastAsia="en-US"/>
              </w:rPr>
            </w:pPr>
            <w:bookmarkStart w:id="180" w:name="_Toc90623327"/>
            <w:r w:rsidRPr="00950C93">
              <w:rPr>
                <w:rFonts w:eastAsiaTheme="minorHAnsi"/>
                <w:lang w:eastAsia="en-US"/>
              </w:rPr>
              <w:t>LEARNING UNIT 6:  ANALYSE THE NATIONAL HEALTH POLICY</w:t>
            </w:r>
            <w:bookmarkEnd w:id="180"/>
          </w:p>
        </w:tc>
      </w:tr>
    </w:tbl>
    <w:p w14:paraId="72131F6C"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p>
    <w:p w14:paraId="62A963C0"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r w:rsidRPr="00950C93">
        <w:rPr>
          <w:rFonts w:ascii="Arial" w:eastAsia="Calibri" w:hAnsi="Arial" w:cs="Arial"/>
          <w:noProof/>
        </w:rPr>
        <w:drawing>
          <wp:anchor distT="0" distB="0" distL="114300" distR="114300" simplePos="0" relativeHeight="251712512" behindDoc="0" locked="0" layoutInCell="1" allowOverlap="1" wp14:anchorId="73788AD8" wp14:editId="72737847">
            <wp:simplePos x="0" y="0"/>
            <wp:positionH relativeFrom="column">
              <wp:posOffset>0</wp:posOffset>
            </wp:positionH>
            <wp:positionV relativeFrom="paragraph">
              <wp:posOffset>-635</wp:posOffset>
            </wp:positionV>
            <wp:extent cx="2194560" cy="867060"/>
            <wp:effectExtent l="0" t="0" r="0" b="9525"/>
            <wp:wrapNone/>
            <wp:docPr id="75795" name="Picture 75795"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98130" cy="86847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2"/>
        <w:tblW w:w="0" w:type="auto"/>
        <w:tblInd w:w="3539" w:type="dxa"/>
        <w:tblLook w:val="04A0" w:firstRow="1" w:lastRow="0" w:firstColumn="1" w:lastColumn="0" w:noHBand="0" w:noVBand="1"/>
      </w:tblPr>
      <w:tblGrid>
        <w:gridCol w:w="5477"/>
      </w:tblGrid>
      <w:tr w:rsidR="009719F3" w:rsidRPr="00950C93" w14:paraId="673B7BF8" w14:textId="77777777" w:rsidTr="009719F3">
        <w:tc>
          <w:tcPr>
            <w:tcW w:w="5477" w:type="dxa"/>
          </w:tcPr>
          <w:p w14:paraId="17649DC9"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sz w:val="24"/>
                <w:szCs w:val="24"/>
                <w:lang w:eastAsia="en-US"/>
              </w:rPr>
            </w:pPr>
            <w:r w:rsidRPr="00950C93">
              <w:rPr>
                <w:rFonts w:ascii="Arial" w:eastAsiaTheme="minorHAnsi" w:hAnsi="Arial" w:cs="Arial"/>
                <w:b/>
                <w:bCs/>
                <w:sz w:val="24"/>
                <w:szCs w:val="24"/>
                <w:lang w:eastAsia="en-US"/>
              </w:rPr>
              <w:lastRenderedPageBreak/>
              <w:t>Learning Outcomes</w:t>
            </w:r>
          </w:p>
          <w:p w14:paraId="0A05E41E" w14:textId="19059A45"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By the end of this learning unit and having completed all the formative activities, you should be able to: </w:t>
            </w:r>
          </w:p>
          <w:p w14:paraId="1F0CF9F0" w14:textId="77777777" w:rsidR="009719F3" w:rsidRPr="00950C93" w:rsidRDefault="009719F3" w:rsidP="00F12A5F">
            <w:pPr>
              <w:numPr>
                <w:ilvl w:val="0"/>
                <w:numId w:val="215"/>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Analyse the goals of the National Health Policy in relation to access and redress. </w:t>
            </w:r>
          </w:p>
          <w:p w14:paraId="4FDD3804" w14:textId="77777777" w:rsidR="009719F3" w:rsidRPr="00950C93" w:rsidRDefault="009719F3" w:rsidP="00F12A5F">
            <w:pPr>
              <w:numPr>
                <w:ilvl w:val="0"/>
                <w:numId w:val="215"/>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Critically evaluate the effectiveness of the current regulatory environment in support of the Government’s goals for healthcare. </w:t>
            </w:r>
          </w:p>
          <w:p w14:paraId="74BAC465" w14:textId="77777777" w:rsidR="009719F3" w:rsidRPr="00950C93" w:rsidRDefault="009719F3" w:rsidP="00F12A5F">
            <w:pPr>
              <w:numPr>
                <w:ilvl w:val="0"/>
                <w:numId w:val="215"/>
              </w:numPr>
              <w:tabs>
                <w:tab w:val="left" w:pos="7938"/>
              </w:tabs>
              <w:spacing w:after="120" w:line="360" w:lineRule="auto"/>
              <w:contextualSpacing/>
              <w:jc w:val="both"/>
              <w:rPr>
                <w:rFonts w:ascii="Arial" w:hAnsi="Arial" w:cs="Arial"/>
                <w:b/>
              </w:rPr>
            </w:pPr>
            <w:r w:rsidRPr="00950C93">
              <w:rPr>
                <w:rFonts w:ascii="Arial" w:hAnsi="Arial" w:cs="Arial"/>
              </w:rPr>
              <w:t>Investigate industry initiatives in response to the National Health Policy.</w:t>
            </w:r>
          </w:p>
          <w:p w14:paraId="3C0D59D1"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lang w:eastAsia="en-US"/>
              </w:rPr>
            </w:pPr>
          </w:p>
        </w:tc>
      </w:tr>
    </w:tbl>
    <w:p w14:paraId="700FB926"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p>
    <w:p w14:paraId="263EE1C4"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p>
    <w:p w14:paraId="5567D286"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p>
    <w:p w14:paraId="0B0452F9"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p>
    <w:p w14:paraId="3FEFCA56"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p>
    <w:p w14:paraId="6D3221B4"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p>
    <w:p w14:paraId="3743D5C6"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p>
    <w:p w14:paraId="406CEF9C"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p>
    <w:p w14:paraId="2E3115FB"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p>
    <w:p w14:paraId="2C24FDA6"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p>
    <w:p w14:paraId="22239D60"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p>
    <w:p w14:paraId="0AA28DDE" w14:textId="19293FF6" w:rsidR="00FD2BD0" w:rsidRPr="00950C93" w:rsidRDefault="00FD2BD0" w:rsidP="00F12A5F">
      <w:pPr>
        <w:autoSpaceDE w:val="0"/>
        <w:autoSpaceDN w:val="0"/>
        <w:adjustRightInd w:val="0"/>
        <w:spacing w:after="120" w:line="360" w:lineRule="auto"/>
        <w:jc w:val="both"/>
        <w:rPr>
          <w:rFonts w:ascii="Arial" w:eastAsiaTheme="minorHAnsi" w:hAnsi="Arial" w:cs="Arial"/>
          <w:b/>
          <w:bCs/>
          <w:lang w:eastAsia="en-US"/>
        </w:rPr>
      </w:pPr>
    </w:p>
    <w:tbl>
      <w:tblPr>
        <w:tblStyle w:val="TableGrid2"/>
        <w:tblW w:w="0" w:type="auto"/>
        <w:tblLook w:val="04A0" w:firstRow="1" w:lastRow="0" w:firstColumn="1" w:lastColumn="0" w:noHBand="0" w:noVBand="1"/>
      </w:tblPr>
      <w:tblGrid>
        <w:gridCol w:w="9016"/>
      </w:tblGrid>
      <w:tr w:rsidR="009719F3" w:rsidRPr="00950C93" w14:paraId="18A02145" w14:textId="77777777" w:rsidTr="009719F3">
        <w:tc>
          <w:tcPr>
            <w:tcW w:w="9016" w:type="dxa"/>
            <w:shd w:val="clear" w:color="auto" w:fill="A5A5A5" w:themeFill="accent3"/>
          </w:tcPr>
          <w:p w14:paraId="37A38E8A" w14:textId="72C89DC8" w:rsidR="009719F3" w:rsidRPr="00950C93" w:rsidRDefault="009719F3" w:rsidP="00F12A5F">
            <w:pPr>
              <w:pStyle w:val="Heading2"/>
              <w:jc w:val="both"/>
              <w:outlineLvl w:val="1"/>
              <w:rPr>
                <w:rFonts w:eastAsiaTheme="minorEastAsia"/>
              </w:rPr>
            </w:pPr>
            <w:bookmarkStart w:id="181" w:name="_Toc90623328"/>
            <w:r w:rsidRPr="00950C93">
              <w:t>6.1 THE GOALS OF THE NATIONAL HEALTH POLICY</w:t>
            </w:r>
            <w:bookmarkEnd w:id="181"/>
            <w:r w:rsidRPr="00950C93">
              <w:t xml:space="preserve"> </w:t>
            </w:r>
          </w:p>
        </w:tc>
      </w:tr>
    </w:tbl>
    <w:p w14:paraId="52292570" w14:textId="77777777" w:rsidR="009719F3" w:rsidRPr="00950C93" w:rsidRDefault="009719F3" w:rsidP="00F12A5F">
      <w:pPr>
        <w:spacing w:after="120" w:line="360" w:lineRule="auto"/>
        <w:jc w:val="both"/>
        <w:rPr>
          <w:rFonts w:ascii="Arial" w:eastAsiaTheme="minorHAnsi" w:hAnsi="Arial" w:cs="Arial"/>
          <w:lang w:eastAsia="en-US"/>
        </w:rPr>
      </w:pPr>
    </w:p>
    <w:p w14:paraId="0F8E1D92"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b/>
          <w:bCs/>
          <w:lang w:eastAsia="en-US"/>
        </w:rPr>
        <w:t xml:space="preserve">Disclaimer: </w:t>
      </w:r>
      <w:r w:rsidRPr="00950C93">
        <w:rPr>
          <w:rFonts w:ascii="Arial" w:eastAsiaTheme="minorHAnsi" w:hAnsi="Arial" w:cs="Arial"/>
          <w:lang w:eastAsia="en-US"/>
        </w:rPr>
        <w:t>The NHI has not yet been fully implemented since the government planned to implement it over a 14-year period. Therefore, some of the information contained herein might be outdated by the time you use this material. It is mandatory for the learners to do continuous research on this subject.</w:t>
      </w:r>
    </w:p>
    <w:p w14:paraId="5A112262" w14:textId="37901EE6"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National Health Insurance</w:t>
      </w:r>
    </w:p>
    <w:p w14:paraId="5E60FA38" w14:textId="728A7892" w:rsidR="009719F3" w:rsidRPr="00950C93" w:rsidRDefault="009719F3" w:rsidP="00F12A5F">
      <w:pPr>
        <w:spacing w:after="120" w:line="360" w:lineRule="auto"/>
        <w:jc w:val="both"/>
        <w:rPr>
          <w:rFonts w:ascii="Arial" w:eastAsiaTheme="minorHAnsi" w:hAnsi="Arial" w:cs="Arial"/>
          <w:lang w:eastAsia="en-US"/>
        </w:rPr>
      </w:pPr>
      <w:bookmarkStart w:id="182" w:name="_Hlk14685176"/>
      <w:r w:rsidRPr="00950C93">
        <w:rPr>
          <w:rFonts w:ascii="Arial" w:eastAsiaTheme="minorHAnsi" w:hAnsi="Arial" w:cs="Arial"/>
          <w:lang w:eastAsia="en-US"/>
        </w:rPr>
        <w:lastRenderedPageBreak/>
        <w:t>This is a financing system that is designed to pool funds for the whole nation in order to enable access to healthcare for all South African citizens, regardless of their social status. All individuals will be able to access healthcare services without paying because the costs of their care will be funded from the national pool. The NHI will be funded through a number of mandatory pre-payment sources that will be discussed later.</w:t>
      </w:r>
    </w:p>
    <w:p w14:paraId="496C1068"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NHI concept is the same as what medical schemes are currently doing in the sense that it will be a non-profit entity and healthcare providers receive fair rate for their services, except for two notable differences:</w:t>
      </w:r>
    </w:p>
    <w:p w14:paraId="51BE4C5B" w14:textId="77777777" w:rsidR="009719F3" w:rsidRPr="00950C93" w:rsidRDefault="009719F3" w:rsidP="00F12A5F">
      <w:pPr>
        <w:numPr>
          <w:ilvl w:val="0"/>
          <w:numId w:val="19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cover will be available to every South African, whether employed or unemployed, low income-earner or high income-earner.</w:t>
      </w:r>
    </w:p>
    <w:p w14:paraId="0C843274" w14:textId="77777777" w:rsidR="009719F3" w:rsidRPr="00950C93" w:rsidRDefault="009719F3" w:rsidP="00F12A5F">
      <w:pPr>
        <w:numPr>
          <w:ilvl w:val="0"/>
          <w:numId w:val="19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Access to healthcare will not be dependent on how much you are contributing; it will depend on your health care needs. This means that the person who is contributing can actually share a hospital room with one that is not contributing.</w:t>
      </w:r>
    </w:p>
    <w:bookmarkEnd w:id="182"/>
    <w:p w14:paraId="678409A1" w14:textId="77777777" w:rsidR="00FA4D5E" w:rsidRPr="00950C93" w:rsidRDefault="00FA4D5E" w:rsidP="00F12A5F">
      <w:pPr>
        <w:spacing w:after="120" w:line="360" w:lineRule="auto"/>
        <w:jc w:val="both"/>
        <w:rPr>
          <w:rFonts w:ascii="Arial" w:eastAsiaTheme="minorHAnsi" w:hAnsi="Arial" w:cs="Arial"/>
          <w:b/>
          <w:bCs/>
          <w:lang w:eastAsia="en-US"/>
        </w:rPr>
      </w:pPr>
    </w:p>
    <w:p w14:paraId="46903520" w14:textId="663056EF"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Rationale for NHI</w:t>
      </w:r>
    </w:p>
    <w:p w14:paraId="2552F42E" w14:textId="7805FFBE"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Access to health is a right for every South African citizen according to the Constitution. There is visible inequality with regards to healthcare and the government realised that it is time to universalise healthcare so that everyone has access to quality healthcare. Some previous inequalities which the government has been trying to eradicate over the years are still visible. Hence, with NHI, the aim is to ensure universal access to quality healthcare regardless of social status. Below is a direct quote from </w:t>
      </w:r>
      <w:hyperlink r:id="rId126" w:history="1">
        <w:r w:rsidR="001C185F" w:rsidRPr="001C185F">
          <w:rPr>
            <w:color w:val="0000FF"/>
            <w:u w:val="single"/>
          </w:rPr>
          <w:t>Booklet - Understanding National Health Insurance.pdf (hst.org.za)</w:t>
        </w:r>
      </w:hyperlink>
      <w:r w:rsidR="00831A4F">
        <w:t>; Accessed 17 December 2021</w:t>
      </w:r>
    </w:p>
    <w:p w14:paraId="7A6E3D3C"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“Government believes that if the country can feel and act in unity about football and rugby, surely, we can do the same when it comes to matters of life and death, health, and illness. The National Health Insurance is a chance for South Africans to join hands in a way that really counts. Here is our chance to practice Ubuntu when it comes to our health, our relatives’ health, our community, and country through NHI.”</w:t>
      </w:r>
    </w:p>
    <w:p w14:paraId="72300D4C" w14:textId="32008089"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following points illustrate the rationale for NHI in detail;</w:t>
      </w:r>
    </w:p>
    <w:p w14:paraId="387B0908" w14:textId="77777777" w:rsidR="009719F3" w:rsidRPr="00950C93" w:rsidRDefault="009719F3" w:rsidP="00F12A5F">
      <w:pPr>
        <w:numPr>
          <w:ilvl w:val="0"/>
          <w:numId w:val="19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The budget for the department of health is ever increasing and the government has also increased the number of public health institutions, but still there are some rural areas where healthcare access is still difficult. </w:t>
      </w:r>
    </w:p>
    <w:p w14:paraId="63164B73" w14:textId="77777777" w:rsidR="009719F3" w:rsidRPr="00950C93" w:rsidRDefault="009719F3" w:rsidP="00F12A5F">
      <w:pPr>
        <w:numPr>
          <w:ilvl w:val="0"/>
          <w:numId w:val="19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Nearly 80% of the citizen are using overcrowded public hospitals which have very poor equipment.</w:t>
      </w:r>
    </w:p>
    <w:p w14:paraId="695968EB" w14:textId="77777777" w:rsidR="009719F3" w:rsidRPr="00950C93" w:rsidRDefault="009719F3" w:rsidP="00F12A5F">
      <w:pPr>
        <w:numPr>
          <w:ilvl w:val="0"/>
          <w:numId w:val="19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On the other hand, the bulk of doctors and specialists work in private hospitals where they serve a smaller population of those who can afford private healthcare. This is very asymmetrical, and this continues to widen the healthcare gap between the rich and poor families.</w:t>
      </w:r>
    </w:p>
    <w:p w14:paraId="261B0006" w14:textId="77777777" w:rsidR="009719F3" w:rsidRPr="00950C93" w:rsidRDefault="009719F3" w:rsidP="00F12A5F">
      <w:pPr>
        <w:numPr>
          <w:ilvl w:val="0"/>
          <w:numId w:val="19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The amount spent on the health care for each person with a medical aid scheme is five times the amount that is spent on each person who relies entirely on public health facilities. </w:t>
      </w:r>
    </w:p>
    <w:p w14:paraId="74DCBB4C" w14:textId="77777777" w:rsidR="009719F3" w:rsidRPr="00950C93" w:rsidRDefault="009719F3" w:rsidP="00F12A5F">
      <w:pPr>
        <w:numPr>
          <w:ilvl w:val="0"/>
          <w:numId w:val="19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Currently, the government is using a two-tier system to ensure access to healthcare; they fund health facilities that assist the poor and on the other hand they provide tax subsidies for medical scheme principal members. This system, although it provides healthcare access, has failed to guarantee good quality.</w:t>
      </w:r>
    </w:p>
    <w:p w14:paraId="530A39A3" w14:textId="77777777" w:rsidR="009719F3" w:rsidRPr="00950C93" w:rsidRDefault="009719F3" w:rsidP="00F12A5F">
      <w:pPr>
        <w:numPr>
          <w:ilvl w:val="0"/>
          <w:numId w:val="19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Even if the private sector does provide quality healthcare, the medical scheme members are spending the bulk of their salaries on the contribution, at the same time there are co-payments or some procedures that are not even covered and they have to pay out of their own pockets. This leaves financial constraints on their households. </w:t>
      </w:r>
    </w:p>
    <w:p w14:paraId="4A51F2C3" w14:textId="77777777" w:rsidR="009719F3" w:rsidRPr="00950C93" w:rsidRDefault="009719F3" w:rsidP="00F12A5F">
      <w:pPr>
        <w:numPr>
          <w:ilvl w:val="0"/>
          <w:numId w:val="19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NHI will reduce the cost of private healthcare. It will still provide a good income for health professionals and health institutions in the private sector but will use a more cost- effective method of payment than that currently used by medical aid schemes. </w:t>
      </w:r>
    </w:p>
    <w:p w14:paraId="44DB06CB" w14:textId="77777777" w:rsidR="009719F3" w:rsidRPr="00950C93" w:rsidRDefault="009719F3" w:rsidP="00F12A5F">
      <w:pPr>
        <w:numPr>
          <w:ilvl w:val="0"/>
          <w:numId w:val="19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The quality of care in public hospital is continuously deteriorating in the areas of staff attitudes, waiting times, cleanliness, drug stocks out, infection control and safety and security of staff and patients. This may also be largely attributed to the high burden of disease and increased patient loads without increased staff. </w:t>
      </w:r>
    </w:p>
    <w:p w14:paraId="21A07F6D" w14:textId="085BAB73" w:rsidR="009719F3" w:rsidRPr="00950C93" w:rsidRDefault="009719F3" w:rsidP="00F12A5F">
      <w:pPr>
        <w:numPr>
          <w:ilvl w:val="0"/>
          <w:numId w:val="191"/>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Medical scheme members still have to pay out of their own pockets for some benefits if they are exhausted before the end of the year.</w:t>
      </w:r>
    </w:p>
    <w:p w14:paraId="305A262E" w14:textId="77777777" w:rsidR="003354B5" w:rsidRDefault="003354B5" w:rsidP="00F12A5F">
      <w:pPr>
        <w:spacing w:after="120" w:line="360" w:lineRule="auto"/>
        <w:jc w:val="both"/>
        <w:rPr>
          <w:rFonts w:ascii="Arial" w:eastAsiaTheme="minorHAnsi" w:hAnsi="Arial" w:cs="Arial"/>
          <w:b/>
          <w:bCs/>
          <w:lang w:eastAsia="en-US"/>
        </w:rPr>
      </w:pPr>
    </w:p>
    <w:p w14:paraId="3A52BD32" w14:textId="77777777" w:rsidR="003354B5" w:rsidRDefault="003354B5" w:rsidP="00F12A5F">
      <w:pPr>
        <w:spacing w:after="120" w:line="360" w:lineRule="auto"/>
        <w:jc w:val="both"/>
        <w:rPr>
          <w:rFonts w:ascii="Arial" w:eastAsiaTheme="minorHAnsi" w:hAnsi="Arial" w:cs="Arial"/>
          <w:b/>
          <w:bCs/>
          <w:lang w:eastAsia="en-US"/>
        </w:rPr>
      </w:pPr>
    </w:p>
    <w:p w14:paraId="25453EBC" w14:textId="0D7771BB"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Funding for NHI</w:t>
      </w:r>
    </w:p>
    <w:p w14:paraId="6C84665F"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funding methods are not yet finalised, but there is a number of possible methods that have been identified so far. Low income individuals will not make a direct contribution to the fund.</w:t>
      </w:r>
    </w:p>
    <w:p w14:paraId="2E582D91" w14:textId="77777777" w:rsidR="009719F3" w:rsidRPr="00950C93" w:rsidRDefault="009719F3" w:rsidP="00F12A5F">
      <w:pPr>
        <w:numPr>
          <w:ilvl w:val="0"/>
          <w:numId w:val="19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General taxes- meaning that nearly everyone will contribute to the fund because they will pay some kind of tax. </w:t>
      </w:r>
    </w:p>
    <w:p w14:paraId="07D8F29D" w14:textId="77777777" w:rsidR="009719F3" w:rsidRPr="00950C93" w:rsidRDefault="009719F3" w:rsidP="00F12A5F">
      <w:pPr>
        <w:numPr>
          <w:ilvl w:val="0"/>
          <w:numId w:val="19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Every individual who will earn above a certain amount will have to contribute to the fund according to the law, but the contributions will be generally lower than medical scheme tariffs.</w:t>
      </w:r>
    </w:p>
    <w:p w14:paraId="28E029D5" w14:textId="77777777" w:rsidR="009719F3" w:rsidRPr="00950C93" w:rsidRDefault="009719F3" w:rsidP="00F12A5F">
      <w:pPr>
        <w:numPr>
          <w:ilvl w:val="0"/>
          <w:numId w:val="19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Higher income earners will contribute more. Employers will be responsible for collecting their employees’ contributions in the same manner as with UIF contributions.</w:t>
      </w:r>
    </w:p>
    <w:p w14:paraId="3AB19E15" w14:textId="77777777" w:rsidR="009719F3" w:rsidRPr="00950C93" w:rsidRDefault="009719F3" w:rsidP="00F12A5F">
      <w:pPr>
        <w:numPr>
          <w:ilvl w:val="0"/>
          <w:numId w:val="19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Employees with medical aid will still contribute to the NHI.</w:t>
      </w:r>
    </w:p>
    <w:p w14:paraId="4B0A4CF7" w14:textId="77777777" w:rsidR="009719F3" w:rsidRPr="00950C93" w:rsidRDefault="009719F3" w:rsidP="00F12A5F">
      <w:pPr>
        <w:numPr>
          <w:ilvl w:val="0"/>
          <w:numId w:val="192"/>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government plans on taking away medical aid tax credits and diverting them to the NHI fund.</w:t>
      </w:r>
    </w:p>
    <w:p w14:paraId="1E7E8DD9" w14:textId="77777777" w:rsidR="009719F3" w:rsidRPr="00950C93" w:rsidRDefault="009719F3" w:rsidP="00F12A5F">
      <w:pPr>
        <w:spacing w:after="120" w:line="360" w:lineRule="auto"/>
        <w:jc w:val="both"/>
        <w:rPr>
          <w:rFonts w:ascii="Arial" w:eastAsiaTheme="minorHAnsi" w:hAnsi="Arial" w:cs="Arial"/>
          <w:i/>
          <w:iCs/>
          <w:lang w:eastAsia="en-US"/>
        </w:rPr>
      </w:pPr>
      <w:bookmarkStart w:id="183" w:name="_Hlk14685407"/>
      <w:r w:rsidRPr="00950C93">
        <w:rPr>
          <w:rFonts w:ascii="Arial" w:eastAsiaTheme="minorHAnsi" w:hAnsi="Arial" w:cs="Arial"/>
          <w:i/>
          <w:iCs/>
          <w:lang w:eastAsia="en-US"/>
        </w:rPr>
        <w:t>NHI, Private and Public sectors, how will this work?</w:t>
      </w:r>
    </w:p>
    <w:p w14:paraId="781484A3"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NHI will not manage healthcare providers, rather, they will enter into contracts with both public and private healthcare providers for the provision of healthcare services. The current public hospitals and clinics will be made to upgrade their facilities. Only providers who meet a certain criterion will be contracted to NHI. A patient will be able to choose any NHI- contracted providers near them for their regular healthcare provision. </w:t>
      </w:r>
    </w:p>
    <w:p w14:paraId="21704A08" w14:textId="52DDDECF" w:rsidR="00704827"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One of the amendments to the National Health Act will be to set up the Office of Health Standards Compliance. This office will make sure there is good quality care from the contracted healthcare providers. They will conduct regular site visits for inspection and provide reports to the Minister. They are the ones who are also responsible for the accreditation process and will issue certificates to providers who meet their standards. That certificate will be public guarantee that standards of hygiene, safety, and respect for patients are being met.</w:t>
      </w:r>
    </w:p>
    <w:p w14:paraId="6D708EB1" w14:textId="77777777"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Medical scheme membership under NHI</w:t>
      </w:r>
    </w:p>
    <w:p w14:paraId="121EFE76"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Medical schemes will not be eradicated, individuals will still be free to continue with their membership, provided they will still afford. However, they will not be allowed to opt out of NHI because the contributions are compulsory. The government will no longer provide tax subsidies for medical scheme members. This will generally lead to few people opting not to be members of medical schemes, except if they will require cosmetic surgery.</w:t>
      </w:r>
    </w:p>
    <w:p w14:paraId="4A14A68B" w14:textId="4F725A87"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Healthcare services under NHI</w:t>
      </w:r>
    </w:p>
    <w:p w14:paraId="15460CBF" w14:textId="77777777" w:rsidR="009719F3" w:rsidRPr="00950C93" w:rsidRDefault="009719F3" w:rsidP="00F12A5F">
      <w:pPr>
        <w:numPr>
          <w:ilvl w:val="0"/>
          <w:numId w:val="19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Primary healthcare</w:t>
      </w:r>
    </w:p>
    <w:p w14:paraId="3B63C498" w14:textId="77777777" w:rsidR="009719F3" w:rsidRPr="00950C93" w:rsidRDefault="009719F3" w:rsidP="00F12A5F">
      <w:pPr>
        <w:numPr>
          <w:ilvl w:val="0"/>
          <w:numId w:val="19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Secondary healthcare</w:t>
      </w:r>
    </w:p>
    <w:p w14:paraId="7D79C073" w14:textId="77777777" w:rsidR="009719F3" w:rsidRPr="00950C93" w:rsidRDefault="009719F3" w:rsidP="00F12A5F">
      <w:pPr>
        <w:numPr>
          <w:ilvl w:val="0"/>
          <w:numId w:val="19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Tertiary healthcare</w:t>
      </w:r>
    </w:p>
    <w:p w14:paraId="42D8F5B0" w14:textId="50CD7023"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benefits will be comprehensive in nature and no one will be told that their benefits are exhausted. No co-payments will be applicable unless if the patient has failed to follow the referral route; starting at the clinic or a GP.</w:t>
      </w:r>
    </w:p>
    <w:p w14:paraId="185628CC" w14:textId="7EE9BA1C" w:rsidR="009719F3" w:rsidRPr="00950C93" w:rsidRDefault="00EC3DC2" w:rsidP="00F12A5F">
      <w:pPr>
        <w:spacing w:after="120" w:line="360" w:lineRule="auto"/>
        <w:jc w:val="both"/>
        <w:rPr>
          <w:rFonts w:ascii="Arial" w:eastAsiaTheme="minorHAnsi" w:hAnsi="Arial" w:cs="Arial"/>
          <w:lang w:eastAsia="en-US"/>
        </w:rPr>
      </w:pPr>
      <w:r w:rsidRPr="00950C93">
        <w:rPr>
          <w:rFonts w:ascii="Arial" w:hAnsi="Arial" w:cs="Arial"/>
          <w:noProof/>
        </w:rPr>
        <w:lastRenderedPageBreak/>
        <w:drawing>
          <wp:inline distT="0" distB="0" distL="0" distR="0" wp14:anchorId="6795D30F" wp14:editId="79CECF45">
            <wp:extent cx="1394460" cy="1235874"/>
            <wp:effectExtent l="0" t="0" r="0" b="2540"/>
            <wp:docPr id="79892" name="Picture 79892"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r w:rsidR="009719F3" w:rsidRPr="00950C93">
        <w:rPr>
          <w:rFonts w:ascii="Arial" w:eastAsiaTheme="minorHAnsi" w:hAnsi="Arial" w:cs="Arial"/>
          <w:lang w:eastAsia="en-US"/>
        </w:rPr>
        <w:t>Temporary residents, foreign nationals (with and without visas), foreign students and tourists will be required to have own medical insurance.</w:t>
      </w:r>
    </w:p>
    <w:bookmarkEnd w:id="183"/>
    <w:p w14:paraId="3C67D501" w14:textId="4EA63139"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Exclusions under NHI</w:t>
      </w:r>
    </w:p>
    <w:p w14:paraId="7663585C" w14:textId="77777777" w:rsidR="009719F3" w:rsidRPr="00950C93" w:rsidRDefault="009719F3" w:rsidP="00F12A5F">
      <w:pPr>
        <w:numPr>
          <w:ilvl w:val="0"/>
          <w:numId w:val="19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Expensive dental procedures performed for aesthetic purposes </w:t>
      </w:r>
    </w:p>
    <w:p w14:paraId="5C41A8D2" w14:textId="77777777" w:rsidR="009719F3" w:rsidRPr="00950C93" w:rsidRDefault="009719F3" w:rsidP="00F12A5F">
      <w:pPr>
        <w:numPr>
          <w:ilvl w:val="0"/>
          <w:numId w:val="19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Cosmetic surgery that is not necessary or medically indicated but done as a matter of choice</w:t>
      </w:r>
    </w:p>
    <w:p w14:paraId="5DF6739A" w14:textId="77777777" w:rsidR="009719F3" w:rsidRPr="00950C93" w:rsidRDefault="009719F3" w:rsidP="00F12A5F">
      <w:pPr>
        <w:numPr>
          <w:ilvl w:val="0"/>
          <w:numId w:val="19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eye-care devices such as fashionable spectacle frames </w:t>
      </w:r>
    </w:p>
    <w:p w14:paraId="52BDC9B0" w14:textId="77777777" w:rsidR="009719F3" w:rsidRPr="00950C93" w:rsidRDefault="009719F3" w:rsidP="00F12A5F">
      <w:pPr>
        <w:numPr>
          <w:ilvl w:val="0"/>
          <w:numId w:val="19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Medicines not included in the national essential drug list </w:t>
      </w:r>
    </w:p>
    <w:p w14:paraId="42C761BD" w14:textId="03AA533B" w:rsidR="00986B7C" w:rsidRDefault="009719F3" w:rsidP="00986B7C">
      <w:pPr>
        <w:numPr>
          <w:ilvl w:val="0"/>
          <w:numId w:val="19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Diagnostic procedures outside the approved guidelines and protocols as advised by experts’ groups</w:t>
      </w:r>
      <w:r w:rsidR="00400577" w:rsidRPr="00950C93">
        <w:rPr>
          <w:rFonts w:ascii="Arial" w:eastAsiaTheme="minorHAnsi" w:hAnsi="Arial" w:cs="Arial"/>
          <w:lang w:eastAsia="en-US"/>
        </w:rPr>
        <w:t>.</w:t>
      </w:r>
    </w:p>
    <w:p w14:paraId="3847BEB9" w14:textId="638756ED" w:rsidR="00986B7C" w:rsidRPr="0059465D" w:rsidRDefault="00986B7C" w:rsidP="0059465D">
      <w:pPr>
        <w:spacing w:after="120" w:line="360" w:lineRule="auto"/>
        <w:contextualSpacing/>
        <w:jc w:val="both"/>
        <w:rPr>
          <w:rFonts w:ascii="Arial" w:eastAsiaTheme="minorHAnsi" w:hAnsi="Arial" w:cs="Arial"/>
          <w:i/>
          <w:iCs/>
          <w:lang w:eastAsia="en-US"/>
        </w:rPr>
      </w:pPr>
      <w:r w:rsidRPr="0059465D">
        <w:rPr>
          <w:rFonts w:ascii="Arial" w:eastAsiaTheme="minorHAnsi" w:hAnsi="Arial" w:cs="Arial"/>
          <w:i/>
          <w:iCs/>
          <w:lang w:eastAsia="en-US"/>
        </w:rPr>
        <w:t>Portfolio Committee on Health</w:t>
      </w:r>
    </w:p>
    <w:p w14:paraId="3B8A21C0" w14:textId="77777777" w:rsidR="00986B7C" w:rsidRPr="0059465D" w:rsidRDefault="00986B7C" w:rsidP="0059465D">
      <w:pPr>
        <w:spacing w:line="360" w:lineRule="auto"/>
        <w:rPr>
          <w:rFonts w:ascii="Arial" w:hAnsi="Arial" w:cs="Arial"/>
        </w:rPr>
      </w:pPr>
      <w:r w:rsidRPr="0059465D">
        <w:rPr>
          <w:rFonts w:ascii="Arial" w:hAnsi="Arial" w:cs="Arial"/>
        </w:rPr>
        <w:t>The portfolio Committee on health was established to oversee the work of the Department of Health and other entities like Council of Medical Schemes, Health Professions Council of South Africa, South African Medical Research Council, South African Nursing Council, etc. through its engagement with these entities, it plays a vital role in the implementation of the national health insurance. Some of the roles and mandate are:</w:t>
      </w:r>
    </w:p>
    <w:p w14:paraId="3D3D8F67" w14:textId="77777777" w:rsidR="00986B7C" w:rsidRPr="0059465D" w:rsidRDefault="00986B7C" w:rsidP="0059465D">
      <w:pPr>
        <w:pStyle w:val="ListParagraph"/>
        <w:numPr>
          <w:ilvl w:val="0"/>
          <w:numId w:val="254"/>
        </w:numPr>
        <w:spacing w:line="360" w:lineRule="auto"/>
        <w:rPr>
          <w:rFonts w:ascii="Arial" w:hAnsi="Arial" w:cs="Arial"/>
        </w:rPr>
      </w:pPr>
      <w:r w:rsidRPr="0059465D">
        <w:rPr>
          <w:rFonts w:ascii="Arial" w:hAnsi="Arial" w:cs="Arial"/>
        </w:rPr>
        <w:t xml:space="preserve">Follow up on NHI proposals, costing and timeframes, and pass legislation to </w:t>
      </w:r>
    </w:p>
    <w:p w14:paraId="7DB33549" w14:textId="77777777" w:rsidR="00986B7C" w:rsidRPr="0059465D" w:rsidRDefault="00986B7C" w:rsidP="0059465D">
      <w:pPr>
        <w:pStyle w:val="ListParagraph"/>
        <w:numPr>
          <w:ilvl w:val="0"/>
          <w:numId w:val="254"/>
        </w:numPr>
        <w:spacing w:line="360" w:lineRule="auto"/>
        <w:rPr>
          <w:rFonts w:ascii="Arial" w:hAnsi="Arial" w:cs="Arial"/>
        </w:rPr>
      </w:pPr>
      <w:r w:rsidRPr="0059465D">
        <w:rPr>
          <w:rFonts w:ascii="Arial" w:hAnsi="Arial" w:cs="Arial"/>
        </w:rPr>
        <w:t>bring this into effect.</w:t>
      </w:r>
    </w:p>
    <w:p w14:paraId="5F102DAD" w14:textId="77777777" w:rsidR="00986B7C" w:rsidRPr="0059465D" w:rsidRDefault="00986B7C" w:rsidP="0059465D">
      <w:pPr>
        <w:pStyle w:val="ListParagraph"/>
        <w:numPr>
          <w:ilvl w:val="0"/>
          <w:numId w:val="254"/>
        </w:numPr>
        <w:spacing w:line="360" w:lineRule="auto"/>
        <w:rPr>
          <w:rFonts w:ascii="Arial" w:hAnsi="Arial" w:cs="Arial"/>
        </w:rPr>
      </w:pPr>
      <w:r w:rsidRPr="0059465D">
        <w:rPr>
          <w:rFonts w:ascii="Arial" w:hAnsi="Arial" w:cs="Arial"/>
        </w:rPr>
        <w:t>Facilitate public participation.</w:t>
      </w:r>
    </w:p>
    <w:p w14:paraId="0AB51EF1" w14:textId="77777777" w:rsidR="00986B7C" w:rsidRPr="0059465D" w:rsidRDefault="00986B7C" w:rsidP="0059465D">
      <w:pPr>
        <w:pStyle w:val="ListParagraph"/>
        <w:numPr>
          <w:ilvl w:val="0"/>
          <w:numId w:val="254"/>
        </w:numPr>
        <w:spacing w:line="360" w:lineRule="auto"/>
        <w:rPr>
          <w:rFonts w:ascii="Arial" w:hAnsi="Arial" w:cs="Arial"/>
        </w:rPr>
      </w:pPr>
      <w:r w:rsidRPr="0059465D">
        <w:rPr>
          <w:rFonts w:ascii="Arial" w:hAnsi="Arial" w:cs="Arial"/>
        </w:rPr>
        <w:t>Promote cooperative government.</w:t>
      </w:r>
    </w:p>
    <w:p w14:paraId="5A1EBC87" w14:textId="0530B2E9" w:rsidR="00986B7C" w:rsidRPr="0059465D" w:rsidRDefault="00986B7C" w:rsidP="0059465D">
      <w:pPr>
        <w:pStyle w:val="ListParagraph"/>
        <w:numPr>
          <w:ilvl w:val="0"/>
          <w:numId w:val="254"/>
        </w:numPr>
        <w:spacing w:line="360" w:lineRule="auto"/>
        <w:rPr>
          <w:rFonts w:ascii="Arial" w:hAnsi="Arial" w:cs="Arial"/>
        </w:rPr>
      </w:pPr>
      <w:r w:rsidRPr="0059465D">
        <w:rPr>
          <w:rFonts w:ascii="Arial" w:hAnsi="Arial" w:cs="Arial"/>
        </w:rPr>
        <w:t>Pass legislation</w:t>
      </w:r>
    </w:p>
    <w:tbl>
      <w:tblPr>
        <w:tblStyle w:val="TableGrid2"/>
        <w:tblW w:w="0" w:type="auto"/>
        <w:tblLook w:val="04A0" w:firstRow="1" w:lastRow="0" w:firstColumn="1" w:lastColumn="0" w:noHBand="0" w:noVBand="1"/>
      </w:tblPr>
      <w:tblGrid>
        <w:gridCol w:w="9016"/>
      </w:tblGrid>
      <w:tr w:rsidR="009719F3" w:rsidRPr="00950C93" w14:paraId="0FDC7DC0" w14:textId="77777777" w:rsidTr="009719F3">
        <w:tc>
          <w:tcPr>
            <w:tcW w:w="9016" w:type="dxa"/>
            <w:shd w:val="clear" w:color="auto" w:fill="A5A5A5" w:themeFill="accent3"/>
          </w:tcPr>
          <w:p w14:paraId="2EF53419" w14:textId="4DAD30D7" w:rsidR="009719F3" w:rsidRPr="00950C93" w:rsidRDefault="009719F3" w:rsidP="00F12A5F">
            <w:pPr>
              <w:pStyle w:val="Heading2"/>
              <w:jc w:val="both"/>
              <w:outlineLvl w:val="1"/>
            </w:pPr>
            <w:bookmarkStart w:id="184" w:name="_Toc90623329"/>
            <w:r w:rsidRPr="00950C93">
              <w:t>6.2 THE EFFECTIVENESS OF THE CURRENT REGULATORY ENVIRONMENT IN SUPPORT OF THE GOVERNMENT’S GOALS FOR HEALTHCARE.</w:t>
            </w:r>
            <w:bookmarkEnd w:id="184"/>
            <w:r w:rsidRPr="00950C93">
              <w:t xml:space="preserve"> </w:t>
            </w:r>
          </w:p>
        </w:tc>
      </w:tr>
    </w:tbl>
    <w:p w14:paraId="18D0D9FD" w14:textId="77777777" w:rsidR="009719F3" w:rsidRPr="00950C93" w:rsidRDefault="009719F3" w:rsidP="00F12A5F">
      <w:pPr>
        <w:autoSpaceDE w:val="0"/>
        <w:autoSpaceDN w:val="0"/>
        <w:adjustRightInd w:val="0"/>
        <w:spacing w:after="120" w:line="360" w:lineRule="auto"/>
        <w:jc w:val="both"/>
        <w:rPr>
          <w:rFonts w:ascii="Arial" w:hAnsi="Arial" w:cs="Arial"/>
        </w:rPr>
      </w:pPr>
    </w:p>
    <w:p w14:paraId="1F476AF8" w14:textId="4A636134" w:rsidR="009719F3" w:rsidRPr="00950C93" w:rsidRDefault="009719F3"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As gathered above, the aim of the government is to ensure that every South African citizen will have access to quality healthcare. This must be awarded regardless of their social status. At the present, moment there is unequal distribution is terms of access to healthcare. Only </w:t>
      </w:r>
      <w:r w:rsidRPr="00950C93">
        <w:rPr>
          <w:rFonts w:ascii="Arial" w:hAnsi="Arial" w:cs="Arial"/>
        </w:rPr>
        <w:lastRenderedPageBreak/>
        <w:t xml:space="preserve">about 20% of the population is able to afford and access private healthcare. The public healthcare services about 80% of the population but it has fewer healthcare professionals as more are offering their services in the private sector. </w:t>
      </w:r>
    </w:p>
    <w:p w14:paraId="1E5B3CFE" w14:textId="02A6A4DC" w:rsidR="009719F3" w:rsidRPr="00950C93" w:rsidRDefault="009719F3"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In order to address this inequality, there are a number of legislations the government has put in place in order to achieve their goal of making healthcare accessible to all. According to the White Paper for NHI, to enable the smooth introduction of this system, a number of existing legislations will need to be amended. We are going to look at a number of these Acts that have been amended already and explain how the amendments will enhance the effectiveness of the NHI. </w:t>
      </w:r>
    </w:p>
    <w:p w14:paraId="2D3FAEEC" w14:textId="77777777" w:rsidR="009719F3" w:rsidRPr="00950C93" w:rsidRDefault="009719F3" w:rsidP="00F12A5F">
      <w:pPr>
        <w:autoSpaceDE w:val="0"/>
        <w:autoSpaceDN w:val="0"/>
        <w:adjustRightInd w:val="0"/>
        <w:spacing w:after="120" w:line="360" w:lineRule="auto"/>
        <w:contextualSpacing/>
        <w:jc w:val="both"/>
        <w:rPr>
          <w:rFonts w:ascii="Arial" w:hAnsi="Arial" w:cs="Arial"/>
          <w:b/>
          <w:bCs/>
          <w:i/>
          <w:iCs/>
        </w:rPr>
      </w:pPr>
      <w:r w:rsidRPr="00950C93">
        <w:rPr>
          <w:rFonts w:ascii="Arial" w:hAnsi="Arial" w:cs="Arial"/>
          <w:b/>
          <w:bCs/>
          <w:i/>
          <w:iCs/>
        </w:rPr>
        <w:t>National Health Act</w:t>
      </w:r>
    </w:p>
    <w:p w14:paraId="7C893D23"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The National Health Amendment Bill of 2018 seeks to amend some sections of the National Health Insurance Act of 2003. The aim of the bill is to:</w:t>
      </w:r>
    </w:p>
    <w:p w14:paraId="37FB5EC7"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p>
    <w:p w14:paraId="416FC3E5" w14:textId="77777777" w:rsidR="009719F3" w:rsidRPr="00950C93" w:rsidRDefault="009719F3" w:rsidP="00F12A5F">
      <w:pPr>
        <w:numPr>
          <w:ilvl w:val="0"/>
          <w:numId w:val="210"/>
        </w:numPr>
        <w:autoSpaceDE w:val="0"/>
        <w:autoSpaceDN w:val="0"/>
        <w:adjustRightInd w:val="0"/>
        <w:spacing w:after="120" w:line="360" w:lineRule="auto"/>
        <w:contextualSpacing/>
        <w:jc w:val="both"/>
        <w:rPr>
          <w:rFonts w:ascii="Arial" w:hAnsi="Arial" w:cs="Arial"/>
        </w:rPr>
      </w:pPr>
      <w:r w:rsidRPr="00950C93">
        <w:rPr>
          <w:rFonts w:ascii="Arial" w:hAnsi="Arial" w:cs="Arial"/>
        </w:rPr>
        <w:t>amend a definition and to insert a new definition</w:t>
      </w:r>
    </w:p>
    <w:p w14:paraId="77BB0C98" w14:textId="77777777" w:rsidR="009719F3" w:rsidRPr="00950C93" w:rsidRDefault="009719F3" w:rsidP="00F12A5F">
      <w:pPr>
        <w:numPr>
          <w:ilvl w:val="0"/>
          <w:numId w:val="210"/>
        </w:numPr>
        <w:autoSpaceDE w:val="0"/>
        <w:autoSpaceDN w:val="0"/>
        <w:adjustRightInd w:val="0"/>
        <w:spacing w:after="120" w:line="360" w:lineRule="auto"/>
        <w:contextualSpacing/>
        <w:jc w:val="both"/>
        <w:rPr>
          <w:rFonts w:ascii="Arial" w:hAnsi="Arial" w:cs="Arial"/>
        </w:rPr>
      </w:pPr>
      <w:r w:rsidRPr="00950C93">
        <w:rPr>
          <w:rFonts w:ascii="Arial" w:hAnsi="Arial" w:cs="Arial"/>
        </w:rPr>
        <w:t>to provide for the legal recognition and requirements of a durable power of attorney for healthcare and a living will</w:t>
      </w:r>
    </w:p>
    <w:p w14:paraId="5DDF0C57" w14:textId="77777777" w:rsidR="009719F3" w:rsidRPr="00950C93" w:rsidRDefault="009719F3" w:rsidP="00F12A5F">
      <w:pPr>
        <w:numPr>
          <w:ilvl w:val="0"/>
          <w:numId w:val="210"/>
        </w:numPr>
        <w:autoSpaceDE w:val="0"/>
        <w:autoSpaceDN w:val="0"/>
        <w:adjustRightInd w:val="0"/>
        <w:spacing w:after="120" w:line="360" w:lineRule="auto"/>
        <w:contextualSpacing/>
        <w:jc w:val="both"/>
        <w:rPr>
          <w:rFonts w:ascii="Arial" w:hAnsi="Arial" w:cs="Arial"/>
        </w:rPr>
      </w:pPr>
      <w:r w:rsidRPr="00950C93">
        <w:rPr>
          <w:rFonts w:ascii="Arial" w:hAnsi="Arial" w:cs="Arial"/>
        </w:rPr>
        <w:t>provide for matters connected therewith</w:t>
      </w:r>
    </w:p>
    <w:p w14:paraId="50E95FD0" w14:textId="77777777" w:rsidR="009719F3" w:rsidRPr="00950C93" w:rsidRDefault="009719F3" w:rsidP="00F12A5F">
      <w:pPr>
        <w:autoSpaceDE w:val="0"/>
        <w:autoSpaceDN w:val="0"/>
        <w:adjustRightInd w:val="0"/>
        <w:spacing w:after="120" w:line="360" w:lineRule="auto"/>
        <w:jc w:val="both"/>
        <w:rPr>
          <w:rFonts w:ascii="Arial" w:hAnsi="Arial" w:cs="Arial"/>
        </w:rPr>
      </w:pPr>
    </w:p>
    <w:p w14:paraId="240D9238" w14:textId="77777777" w:rsidR="009719F3" w:rsidRPr="00950C93" w:rsidRDefault="009719F3" w:rsidP="00F12A5F">
      <w:pPr>
        <w:autoSpaceDE w:val="0"/>
        <w:autoSpaceDN w:val="0"/>
        <w:adjustRightInd w:val="0"/>
        <w:spacing w:after="120" w:line="360" w:lineRule="auto"/>
        <w:jc w:val="both"/>
        <w:rPr>
          <w:rFonts w:ascii="Arial" w:hAnsi="Arial" w:cs="Arial"/>
          <w:i/>
          <w:iCs/>
        </w:rPr>
      </w:pPr>
      <w:r w:rsidRPr="00950C93">
        <w:rPr>
          <w:rFonts w:ascii="Arial" w:hAnsi="Arial" w:cs="Arial"/>
          <w:i/>
          <w:iCs/>
        </w:rPr>
        <w:t>The amendments</w:t>
      </w:r>
    </w:p>
    <w:p w14:paraId="5809E06C" w14:textId="77777777" w:rsidR="009719F3" w:rsidRPr="00950C93" w:rsidRDefault="009719F3" w:rsidP="00F12A5F">
      <w:pPr>
        <w:numPr>
          <w:ilvl w:val="0"/>
          <w:numId w:val="152"/>
        </w:numPr>
        <w:autoSpaceDE w:val="0"/>
        <w:autoSpaceDN w:val="0"/>
        <w:adjustRightInd w:val="0"/>
        <w:spacing w:after="120" w:line="360" w:lineRule="auto"/>
        <w:contextualSpacing/>
        <w:jc w:val="both"/>
        <w:rPr>
          <w:rFonts w:ascii="Arial" w:hAnsi="Arial" w:cs="Arial"/>
        </w:rPr>
      </w:pPr>
      <w:r w:rsidRPr="00950C93">
        <w:rPr>
          <w:rFonts w:ascii="Arial" w:hAnsi="Arial" w:cs="Arial"/>
        </w:rPr>
        <w:t>by the insertion after the definition of “communicable disease” of the following definition: “ ‘competent witness’ means a person of the age of 14 years or over who at the time he or she witnesses the durable power of attorney or living will, referred to in sections 7A and 7B respectively, is not incompetent to give evidence in a court of law and for whom the death of the maker of the durable power of attorney or living will hold no benefit;”</w:t>
      </w:r>
    </w:p>
    <w:p w14:paraId="4DF05120" w14:textId="520066A3" w:rsidR="009719F3" w:rsidRPr="00950C93" w:rsidRDefault="009719F3" w:rsidP="00F12A5F">
      <w:pPr>
        <w:numPr>
          <w:ilvl w:val="0"/>
          <w:numId w:val="152"/>
        </w:numPr>
        <w:autoSpaceDE w:val="0"/>
        <w:autoSpaceDN w:val="0"/>
        <w:adjustRightInd w:val="0"/>
        <w:spacing w:after="120" w:line="360" w:lineRule="auto"/>
        <w:contextualSpacing/>
        <w:jc w:val="both"/>
        <w:rPr>
          <w:rFonts w:ascii="Arial" w:hAnsi="Arial" w:cs="Arial"/>
        </w:rPr>
      </w:pPr>
      <w:r w:rsidRPr="00950C93">
        <w:rPr>
          <w:rFonts w:ascii="Arial" w:hAnsi="Arial" w:cs="Arial"/>
        </w:rPr>
        <w:t>by the substitution for the definition of “Constitution” of the following definition</w:t>
      </w:r>
      <w:r w:rsidR="00941704" w:rsidRPr="00950C93">
        <w:rPr>
          <w:rFonts w:ascii="Arial" w:hAnsi="Arial" w:cs="Arial"/>
        </w:rPr>
        <w:t>: ‘</w:t>
      </w:r>
      <w:r w:rsidRPr="00950C93">
        <w:rPr>
          <w:rFonts w:ascii="Arial" w:hAnsi="Arial" w:cs="Arial"/>
        </w:rPr>
        <w:t>Constitution’ means the Constitution of the Republic of South Africa, 1996</w:t>
      </w:r>
    </w:p>
    <w:p w14:paraId="1D1A5E8A" w14:textId="1E8F13CD" w:rsidR="009719F3" w:rsidRPr="00950C93" w:rsidRDefault="009719F3" w:rsidP="00F12A5F">
      <w:pPr>
        <w:numPr>
          <w:ilvl w:val="0"/>
          <w:numId w:val="152"/>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Durable power of attorney for healthcare </w:t>
      </w:r>
    </w:p>
    <w:p w14:paraId="17A9A3C9" w14:textId="77777777" w:rsidR="009719F3" w:rsidRPr="00950C93" w:rsidRDefault="009719F3" w:rsidP="00F12A5F">
      <w:pPr>
        <w:numPr>
          <w:ilvl w:val="0"/>
          <w:numId w:val="153"/>
        </w:numPr>
        <w:autoSpaceDE w:val="0"/>
        <w:autoSpaceDN w:val="0"/>
        <w:adjustRightInd w:val="0"/>
        <w:spacing w:after="120" w:line="360" w:lineRule="auto"/>
        <w:contextualSpacing/>
        <w:jc w:val="both"/>
        <w:rPr>
          <w:rFonts w:ascii="Arial" w:hAnsi="Arial" w:cs="Arial"/>
        </w:rPr>
      </w:pPr>
      <w:r w:rsidRPr="00950C93">
        <w:rPr>
          <w:rFonts w:ascii="Arial" w:hAnsi="Arial" w:cs="Arial"/>
        </w:rPr>
        <w:t>Any person who is 18 years or older and is of a sound mind,  may appoint and entrust any decision making power regarding his or her future medical treatment to an agent and mandate such agent to take medical decisions on behalf of such person, when he or she is no longer competent to make or communicate such medical decisions, by way of a durable power of attorney for healthcare substantially in the form contained in Schedule 2.</w:t>
      </w:r>
    </w:p>
    <w:p w14:paraId="61FD0CB7" w14:textId="77777777" w:rsidR="009719F3" w:rsidRPr="00950C93" w:rsidRDefault="009719F3" w:rsidP="00F12A5F">
      <w:pPr>
        <w:numPr>
          <w:ilvl w:val="0"/>
          <w:numId w:val="153"/>
        </w:numPr>
        <w:autoSpaceDE w:val="0"/>
        <w:autoSpaceDN w:val="0"/>
        <w:adjustRightInd w:val="0"/>
        <w:spacing w:after="120" w:line="360" w:lineRule="auto"/>
        <w:contextualSpacing/>
        <w:jc w:val="both"/>
        <w:rPr>
          <w:rFonts w:ascii="Arial" w:hAnsi="Arial" w:cs="Arial"/>
        </w:rPr>
      </w:pPr>
      <w:r w:rsidRPr="00950C93">
        <w:rPr>
          <w:rFonts w:ascii="Arial" w:hAnsi="Arial" w:cs="Arial"/>
        </w:rPr>
        <w:lastRenderedPageBreak/>
        <w:t>The maker of the durable power of attorney may mandate the agent therein to take medical decisions on behalf of the maker including;</w:t>
      </w:r>
    </w:p>
    <w:p w14:paraId="43DDB93F" w14:textId="77777777" w:rsidR="009719F3" w:rsidRPr="00950C93" w:rsidRDefault="009719F3" w:rsidP="00F12A5F">
      <w:pPr>
        <w:numPr>
          <w:ilvl w:val="0"/>
          <w:numId w:val="154"/>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to refuse any specific types of treatment on behalf of the maker due to           religious or other reasons; or </w:t>
      </w:r>
    </w:p>
    <w:p w14:paraId="2C188DE4" w14:textId="77777777" w:rsidR="009719F3" w:rsidRPr="00950C93" w:rsidRDefault="009719F3" w:rsidP="00F12A5F">
      <w:pPr>
        <w:numPr>
          <w:ilvl w:val="0"/>
          <w:numId w:val="154"/>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about donating any or all of the organs of the maker.  </w:t>
      </w:r>
    </w:p>
    <w:p w14:paraId="45081BCD" w14:textId="77777777" w:rsidR="009719F3" w:rsidRPr="00950C93" w:rsidRDefault="009719F3" w:rsidP="00F12A5F">
      <w:pPr>
        <w:numPr>
          <w:ilvl w:val="0"/>
          <w:numId w:val="155"/>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The durable power of attorney and any amendment thereof, must be in writing and must be signed by the maker thereof and two competent witnesses, in each other’s presence. </w:t>
      </w:r>
    </w:p>
    <w:p w14:paraId="4416408E" w14:textId="1F65C6D9" w:rsidR="009719F3" w:rsidRPr="00950C93" w:rsidRDefault="009719F3" w:rsidP="00F12A5F">
      <w:pPr>
        <w:numPr>
          <w:ilvl w:val="0"/>
          <w:numId w:val="155"/>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The durable power of attorney will take effect and remain in force if the maker thereof becomes ill and as a result is incompetent to make, or communicate, decisions concerning his or her medical treatment or the cessation thereof. </w:t>
      </w:r>
      <w:r w:rsidRPr="00950C93">
        <w:rPr>
          <w:rFonts w:ascii="Arial" w:hAnsi="Arial" w:cs="Arial"/>
        </w:rPr>
        <w:tab/>
      </w:r>
    </w:p>
    <w:p w14:paraId="24B76C4B" w14:textId="77777777" w:rsidR="009719F3" w:rsidRPr="00950C93" w:rsidRDefault="009719F3" w:rsidP="00F12A5F">
      <w:pPr>
        <w:numPr>
          <w:ilvl w:val="0"/>
          <w:numId w:val="155"/>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Any decision taken by the agent in terms of the durable power of attorney </w:t>
      </w:r>
    </w:p>
    <w:p w14:paraId="2BC23185" w14:textId="77777777" w:rsidR="009719F3" w:rsidRPr="00950C93" w:rsidRDefault="009719F3" w:rsidP="00F12A5F">
      <w:pPr>
        <w:spacing w:after="120" w:line="360" w:lineRule="auto"/>
        <w:contextualSpacing/>
        <w:jc w:val="both"/>
        <w:rPr>
          <w:rFonts w:ascii="Arial" w:hAnsi="Arial" w:cs="Arial"/>
        </w:rPr>
      </w:pPr>
    </w:p>
    <w:p w14:paraId="53F27E9A" w14:textId="11E76000" w:rsidR="009719F3" w:rsidRPr="00950C93" w:rsidRDefault="009719F3" w:rsidP="00F12A5F">
      <w:pPr>
        <w:numPr>
          <w:ilvl w:val="0"/>
          <w:numId w:val="156"/>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must be informed by any medical advice from the medical doctor </w:t>
      </w:r>
      <w:r w:rsidR="00594C5C" w:rsidRPr="00950C93">
        <w:rPr>
          <w:rFonts w:ascii="Arial" w:hAnsi="Arial" w:cs="Arial"/>
        </w:rPr>
        <w:t>treating the</w:t>
      </w:r>
      <w:r w:rsidRPr="00950C93">
        <w:rPr>
          <w:rFonts w:ascii="Arial" w:hAnsi="Arial" w:cs="Arial"/>
        </w:rPr>
        <w:t xml:space="preserve"> maker of the durable power of attorney and </w:t>
      </w:r>
    </w:p>
    <w:p w14:paraId="18EFB822" w14:textId="77777777" w:rsidR="009719F3" w:rsidRPr="00950C93" w:rsidRDefault="009719F3" w:rsidP="00F12A5F">
      <w:pPr>
        <w:numPr>
          <w:ilvl w:val="0"/>
          <w:numId w:val="156"/>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is final and may not be overridden by any other person. </w:t>
      </w:r>
    </w:p>
    <w:p w14:paraId="3F77B031" w14:textId="77777777" w:rsidR="009719F3" w:rsidRPr="00950C93" w:rsidRDefault="009719F3" w:rsidP="00F12A5F">
      <w:pPr>
        <w:numPr>
          <w:ilvl w:val="0"/>
          <w:numId w:val="157"/>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The durable power of attorney may be revoked at any time by the maker thereof.  </w:t>
      </w:r>
    </w:p>
    <w:p w14:paraId="6DAF1859" w14:textId="1E85AF43"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 </w:t>
      </w:r>
    </w:p>
    <w:p w14:paraId="7145F249" w14:textId="77777777" w:rsidR="009719F3" w:rsidRPr="00950C93" w:rsidRDefault="009719F3" w:rsidP="00F12A5F">
      <w:pPr>
        <w:numPr>
          <w:ilvl w:val="0"/>
          <w:numId w:val="152"/>
        </w:numPr>
        <w:autoSpaceDE w:val="0"/>
        <w:autoSpaceDN w:val="0"/>
        <w:adjustRightInd w:val="0"/>
        <w:spacing w:after="120" w:line="360" w:lineRule="auto"/>
        <w:contextualSpacing/>
        <w:jc w:val="both"/>
        <w:rPr>
          <w:rFonts w:ascii="Arial" w:hAnsi="Arial" w:cs="Arial"/>
          <w:b/>
          <w:bCs/>
        </w:rPr>
      </w:pPr>
      <w:r w:rsidRPr="00950C93">
        <w:rPr>
          <w:rFonts w:ascii="Arial" w:hAnsi="Arial" w:cs="Arial"/>
          <w:b/>
          <w:bCs/>
        </w:rPr>
        <w:t xml:space="preserve">Living will </w:t>
      </w:r>
    </w:p>
    <w:p w14:paraId="236CC059"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 </w:t>
      </w:r>
    </w:p>
    <w:p w14:paraId="2DA1CA43" w14:textId="699B12BE" w:rsidR="000F3444" w:rsidRPr="00950C93" w:rsidRDefault="009719F3" w:rsidP="00F12A5F">
      <w:pPr>
        <w:numPr>
          <w:ilvl w:val="0"/>
          <w:numId w:val="157"/>
        </w:numPr>
        <w:autoSpaceDE w:val="0"/>
        <w:autoSpaceDN w:val="0"/>
        <w:adjustRightInd w:val="0"/>
        <w:spacing w:after="120" w:line="360" w:lineRule="auto"/>
        <w:contextualSpacing/>
        <w:jc w:val="both"/>
        <w:rPr>
          <w:rFonts w:ascii="Arial" w:hAnsi="Arial" w:cs="Arial"/>
        </w:rPr>
      </w:pPr>
      <w:r w:rsidRPr="00950C93">
        <w:rPr>
          <w:rFonts w:ascii="Arial" w:hAnsi="Arial" w:cs="Arial"/>
        </w:rPr>
        <w:t>Any person who is 18 years or older and of sound mind,</w:t>
      </w:r>
      <w:r w:rsidR="000F3444" w:rsidRPr="00950C93">
        <w:rPr>
          <w:rFonts w:ascii="Arial" w:hAnsi="Arial" w:cs="Arial"/>
        </w:rPr>
        <w:t xml:space="preserve"> </w:t>
      </w:r>
      <w:r w:rsidRPr="00950C93">
        <w:rPr>
          <w:rFonts w:ascii="Arial" w:hAnsi="Arial" w:cs="Arial"/>
        </w:rPr>
        <w:t>may express his or her refusal for any future potentially life-sustaining medical treatment or procedure, when such person may no longer be competent to express such refusal, in a living will substantially in the form contained in Schedule 3.</w:t>
      </w:r>
    </w:p>
    <w:p w14:paraId="2FFF237C" w14:textId="77777777" w:rsidR="009719F3" w:rsidRPr="00950C93" w:rsidRDefault="009719F3" w:rsidP="00F12A5F">
      <w:pPr>
        <w:numPr>
          <w:ilvl w:val="0"/>
          <w:numId w:val="157"/>
        </w:numPr>
        <w:autoSpaceDE w:val="0"/>
        <w:autoSpaceDN w:val="0"/>
        <w:adjustRightInd w:val="0"/>
        <w:spacing w:after="120" w:line="360" w:lineRule="auto"/>
        <w:contextualSpacing/>
        <w:jc w:val="both"/>
        <w:rPr>
          <w:rFonts w:ascii="Arial" w:hAnsi="Arial" w:cs="Arial"/>
        </w:rPr>
      </w:pPr>
      <w:r w:rsidRPr="00950C93">
        <w:rPr>
          <w:rFonts w:ascii="Arial" w:hAnsi="Arial" w:cs="Arial"/>
        </w:rPr>
        <w:t>The potentially life-sustaining medical treatment or procedure includes;</w:t>
      </w:r>
    </w:p>
    <w:p w14:paraId="6A012BBA" w14:textId="77777777" w:rsidR="009719F3" w:rsidRPr="00950C93" w:rsidRDefault="009719F3" w:rsidP="00F12A5F">
      <w:pPr>
        <w:numPr>
          <w:ilvl w:val="0"/>
          <w:numId w:val="158"/>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artificial nutrition;  </w:t>
      </w:r>
    </w:p>
    <w:p w14:paraId="49F77D0D" w14:textId="77777777" w:rsidR="009719F3" w:rsidRPr="00950C93" w:rsidRDefault="009719F3" w:rsidP="00F12A5F">
      <w:pPr>
        <w:numPr>
          <w:ilvl w:val="0"/>
          <w:numId w:val="158"/>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hydration;  </w:t>
      </w:r>
    </w:p>
    <w:p w14:paraId="36852694" w14:textId="77777777" w:rsidR="009719F3" w:rsidRPr="00950C93" w:rsidRDefault="009719F3" w:rsidP="00F12A5F">
      <w:pPr>
        <w:numPr>
          <w:ilvl w:val="0"/>
          <w:numId w:val="158"/>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dialysis;   </w:t>
      </w:r>
    </w:p>
    <w:p w14:paraId="2D25C0DA" w14:textId="77777777" w:rsidR="009719F3" w:rsidRPr="00950C93" w:rsidRDefault="009719F3" w:rsidP="00F12A5F">
      <w:pPr>
        <w:numPr>
          <w:ilvl w:val="0"/>
          <w:numId w:val="158"/>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any IV tube; or   </w:t>
      </w:r>
    </w:p>
    <w:p w14:paraId="1C6430CE" w14:textId="77777777" w:rsidR="009719F3" w:rsidRPr="00950C93" w:rsidRDefault="009719F3" w:rsidP="00F12A5F">
      <w:pPr>
        <w:numPr>
          <w:ilvl w:val="0"/>
          <w:numId w:val="158"/>
        </w:numPr>
        <w:autoSpaceDE w:val="0"/>
        <w:autoSpaceDN w:val="0"/>
        <w:adjustRightInd w:val="0"/>
        <w:spacing w:after="120" w:line="360" w:lineRule="auto"/>
        <w:contextualSpacing/>
        <w:jc w:val="both"/>
        <w:rPr>
          <w:rFonts w:ascii="Arial" w:hAnsi="Arial" w:cs="Arial"/>
        </w:rPr>
      </w:pPr>
      <w:r w:rsidRPr="00950C93">
        <w:rPr>
          <w:rFonts w:ascii="Arial" w:hAnsi="Arial" w:cs="Arial"/>
        </w:rPr>
        <w:t>machine support.</w:t>
      </w:r>
    </w:p>
    <w:p w14:paraId="4AB11EDC" w14:textId="1DC7F606" w:rsidR="009719F3" w:rsidRPr="00950C93" w:rsidRDefault="009719F3" w:rsidP="00F12A5F">
      <w:pPr>
        <w:numPr>
          <w:ilvl w:val="0"/>
          <w:numId w:val="159"/>
        </w:numPr>
        <w:autoSpaceDE w:val="0"/>
        <w:autoSpaceDN w:val="0"/>
        <w:adjustRightInd w:val="0"/>
        <w:spacing w:after="120" w:line="360" w:lineRule="auto"/>
        <w:contextualSpacing/>
        <w:jc w:val="both"/>
        <w:rPr>
          <w:rFonts w:ascii="Arial" w:hAnsi="Arial" w:cs="Arial"/>
        </w:rPr>
      </w:pPr>
      <w:r w:rsidRPr="00950C93">
        <w:rPr>
          <w:rFonts w:ascii="Arial" w:hAnsi="Arial" w:cs="Arial"/>
        </w:rPr>
        <w:t>A treating medical doctor, before giving effect to the living will must</w:t>
      </w:r>
      <w:r w:rsidR="00D8693D" w:rsidRPr="00950C93">
        <w:rPr>
          <w:rFonts w:ascii="Arial" w:hAnsi="Arial" w:cs="Arial"/>
        </w:rPr>
        <w:t>:</w:t>
      </w:r>
    </w:p>
    <w:p w14:paraId="07F9B777" w14:textId="77777777" w:rsidR="009719F3" w:rsidRPr="00950C93" w:rsidRDefault="009719F3" w:rsidP="00F12A5F">
      <w:pPr>
        <w:numPr>
          <w:ilvl w:val="0"/>
          <w:numId w:val="160"/>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satisfy himself or herself that; (i) the medical condition of the user is terminal and incurable; (ii) the user is in a permanent vegetative state; or (iii) the user is completely and irreversibly unconscious;  </w:t>
      </w:r>
    </w:p>
    <w:p w14:paraId="12000608" w14:textId="77777777" w:rsidR="009719F3" w:rsidRPr="00950C93" w:rsidRDefault="009719F3" w:rsidP="00F12A5F">
      <w:pPr>
        <w:numPr>
          <w:ilvl w:val="0"/>
          <w:numId w:val="160"/>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satisfy himself or herself, in so far as is reasonably possible, of the authenticity of the living will; and </w:t>
      </w:r>
    </w:p>
    <w:p w14:paraId="25F4246B" w14:textId="77777777" w:rsidR="009719F3" w:rsidRPr="00950C93" w:rsidRDefault="009719F3" w:rsidP="00F12A5F">
      <w:pPr>
        <w:numPr>
          <w:ilvl w:val="0"/>
          <w:numId w:val="160"/>
        </w:numPr>
        <w:autoSpaceDE w:val="0"/>
        <w:autoSpaceDN w:val="0"/>
        <w:adjustRightInd w:val="0"/>
        <w:spacing w:after="120" w:line="360" w:lineRule="auto"/>
        <w:contextualSpacing/>
        <w:jc w:val="both"/>
        <w:rPr>
          <w:rFonts w:ascii="Arial" w:hAnsi="Arial" w:cs="Arial"/>
        </w:rPr>
      </w:pPr>
      <w:r w:rsidRPr="00950C93">
        <w:rPr>
          <w:rFonts w:ascii="Arial" w:hAnsi="Arial" w:cs="Arial"/>
        </w:rPr>
        <w:lastRenderedPageBreak/>
        <w:t>inform the interested family members of the existence and content of the living will.</w:t>
      </w:r>
    </w:p>
    <w:p w14:paraId="2225E99A" w14:textId="77777777" w:rsidR="009719F3" w:rsidRPr="00950C93" w:rsidRDefault="009719F3" w:rsidP="00F12A5F">
      <w:pPr>
        <w:numPr>
          <w:ilvl w:val="0"/>
          <w:numId w:val="159"/>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The living will and any amendment thereof, must be in writing and be signed by the maker thereof and two competent witnesses, in each other’s presence. </w:t>
      </w:r>
    </w:p>
    <w:p w14:paraId="237F6C6C" w14:textId="002E5C6C" w:rsidR="009719F3" w:rsidRPr="00950C93" w:rsidRDefault="009719F3" w:rsidP="00F12A5F">
      <w:pPr>
        <w:numPr>
          <w:ilvl w:val="0"/>
          <w:numId w:val="159"/>
        </w:numPr>
        <w:autoSpaceDE w:val="0"/>
        <w:autoSpaceDN w:val="0"/>
        <w:adjustRightInd w:val="0"/>
        <w:spacing w:after="120" w:line="360" w:lineRule="auto"/>
        <w:contextualSpacing/>
        <w:jc w:val="both"/>
        <w:rPr>
          <w:rFonts w:ascii="Arial" w:hAnsi="Arial" w:cs="Arial"/>
        </w:rPr>
      </w:pPr>
      <w:r w:rsidRPr="00950C93">
        <w:rPr>
          <w:rFonts w:ascii="Arial" w:hAnsi="Arial" w:cs="Arial"/>
        </w:rPr>
        <w:t>A living will be containing the refusal or cessation of medical treatment, or the withholding or cessation of medical treatment in accordance with the living will, will not be invalid or unlawful even though such refusal, cessation or withholding of</w:t>
      </w:r>
      <w:r w:rsidR="00D8693D" w:rsidRPr="00950C93">
        <w:rPr>
          <w:rFonts w:ascii="Arial" w:hAnsi="Arial" w:cs="Arial"/>
        </w:rPr>
        <w:t xml:space="preserve"> </w:t>
      </w:r>
      <w:r w:rsidRPr="00950C93">
        <w:rPr>
          <w:rFonts w:ascii="Arial" w:hAnsi="Arial" w:cs="Arial"/>
        </w:rPr>
        <w:t xml:space="preserve">medical treatment will hasten the death of the user. </w:t>
      </w:r>
    </w:p>
    <w:p w14:paraId="6A6F3CE7" w14:textId="77777777" w:rsidR="009719F3" w:rsidRPr="00950C93" w:rsidRDefault="009719F3" w:rsidP="00F12A5F">
      <w:pPr>
        <w:numPr>
          <w:ilvl w:val="0"/>
          <w:numId w:val="159"/>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A living will may not be overridden by any other person. </w:t>
      </w:r>
    </w:p>
    <w:p w14:paraId="31A01217" w14:textId="554BF6CF" w:rsidR="007E6C70" w:rsidRPr="00950C93" w:rsidRDefault="009719F3" w:rsidP="00F12A5F">
      <w:pPr>
        <w:numPr>
          <w:ilvl w:val="0"/>
          <w:numId w:val="159"/>
        </w:numPr>
        <w:autoSpaceDE w:val="0"/>
        <w:autoSpaceDN w:val="0"/>
        <w:adjustRightInd w:val="0"/>
        <w:spacing w:after="120" w:line="360" w:lineRule="auto"/>
        <w:contextualSpacing/>
        <w:jc w:val="both"/>
        <w:rPr>
          <w:rFonts w:ascii="Arial" w:hAnsi="Arial" w:cs="Arial"/>
        </w:rPr>
      </w:pPr>
      <w:r w:rsidRPr="00950C93">
        <w:rPr>
          <w:rFonts w:ascii="Arial" w:hAnsi="Arial" w:cs="Arial"/>
        </w:rPr>
        <w:t>A living will may be revoked at any time by the maker thereof.</w:t>
      </w:r>
    </w:p>
    <w:p w14:paraId="5E483F6F" w14:textId="14B6762B" w:rsidR="00FA4D5E" w:rsidRPr="00950C93" w:rsidRDefault="00FA4D5E" w:rsidP="00F12A5F">
      <w:pPr>
        <w:autoSpaceDE w:val="0"/>
        <w:autoSpaceDN w:val="0"/>
        <w:adjustRightInd w:val="0"/>
        <w:spacing w:after="120" w:line="360" w:lineRule="auto"/>
        <w:contextualSpacing/>
        <w:jc w:val="both"/>
        <w:rPr>
          <w:rFonts w:ascii="Arial" w:hAnsi="Arial" w:cs="Arial"/>
        </w:rPr>
      </w:pPr>
    </w:p>
    <w:p w14:paraId="41EBBDA0" w14:textId="77777777" w:rsidR="00D8693D" w:rsidRPr="00950C93" w:rsidRDefault="007E6C70" w:rsidP="00F12A5F">
      <w:pPr>
        <w:autoSpaceDE w:val="0"/>
        <w:autoSpaceDN w:val="0"/>
        <w:adjustRightInd w:val="0"/>
        <w:spacing w:after="120" w:line="360" w:lineRule="auto"/>
        <w:contextualSpacing/>
        <w:jc w:val="both"/>
        <w:rPr>
          <w:rFonts w:ascii="Arial" w:hAnsi="Arial" w:cs="Arial"/>
        </w:rPr>
      </w:pPr>
      <w:r w:rsidRPr="00950C93">
        <w:rPr>
          <w:rFonts w:ascii="Arial" w:hAnsi="Arial" w:cs="Arial"/>
          <w:b/>
          <w:noProof/>
        </w:rPr>
        <w:drawing>
          <wp:inline distT="0" distB="0" distL="0" distR="0" wp14:anchorId="08033F79" wp14:editId="7FA6C637">
            <wp:extent cx="2278380" cy="893322"/>
            <wp:effectExtent l="0" t="0" r="7620" b="2540"/>
            <wp:docPr id="79893" name="Picture 79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p>
    <w:p w14:paraId="437B46DF" w14:textId="0D9C5814" w:rsidR="009719F3" w:rsidRPr="00950C93" w:rsidRDefault="00EC3DC2"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Below is an example of the power of attorney for healthcare. Analyse the document as a class and discuss whether it is in line with the guidelines from the National Health Act.</w:t>
      </w:r>
    </w:p>
    <w:p w14:paraId="629D43A8" w14:textId="46396C8E" w:rsidR="007E6C70" w:rsidRPr="00950C93" w:rsidRDefault="007E6C70" w:rsidP="00F12A5F">
      <w:pPr>
        <w:autoSpaceDE w:val="0"/>
        <w:autoSpaceDN w:val="0"/>
        <w:adjustRightInd w:val="0"/>
        <w:spacing w:after="120" w:line="360" w:lineRule="auto"/>
        <w:contextualSpacing/>
        <w:jc w:val="both"/>
        <w:rPr>
          <w:rFonts w:ascii="Arial" w:hAnsi="Arial" w:cs="Arial"/>
        </w:rPr>
      </w:pPr>
    </w:p>
    <w:p w14:paraId="2576F689" w14:textId="256EA4D0" w:rsidR="007E6C70" w:rsidRPr="00950C93" w:rsidRDefault="007E6C70" w:rsidP="00F12A5F">
      <w:pPr>
        <w:tabs>
          <w:tab w:val="left" w:pos="7938"/>
        </w:tabs>
        <w:spacing w:after="120" w:line="360" w:lineRule="auto"/>
        <w:ind w:left="567" w:hanging="567"/>
        <w:jc w:val="both"/>
        <w:rPr>
          <w:rFonts w:ascii="Arial" w:hAnsi="Arial" w:cs="Arial"/>
          <w:b/>
          <w:i/>
          <w:iCs/>
        </w:rPr>
      </w:pPr>
      <w:r w:rsidRPr="00950C93">
        <w:rPr>
          <w:rFonts w:ascii="Arial" w:hAnsi="Arial" w:cs="Arial"/>
          <w:b/>
          <w:i/>
          <w:iCs/>
        </w:rPr>
        <w:t>HEALTH CARE POWER OF ATTORNEY</w:t>
      </w:r>
    </w:p>
    <w:p w14:paraId="5FDCB0B2"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I, INSERT FULL NAMES, residing at INSERT YOUR ADDRESS;  make, constitute and appoint INSERT NAME OF HEALTH CARE REPRESENTATIVE , residing at INSERT HIS / HER ADDRESS (hereinafter referred to as my “Health Care Representative”), my true and lawful attorney-in-fact to be my Health Care Representative with respect to all health care matters, upon the terms and conditions hereinafter set forth.</w:t>
      </w:r>
    </w:p>
    <w:p w14:paraId="30738F15"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1.   Although I wish to live and enjoy life as long as possible, I do not wish to receive futile medical treatment, which I define as treatment that will provide little or no benefit to me and will only prolong my inevitable death or irreversible coma.</w:t>
      </w:r>
    </w:p>
    <w:p w14:paraId="5C44DA1D"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2.   I desire that my wishes with respect to all health care matters be carried out through the authority given to my Health Care Representative under this Health Care Power of Attorney despite any contrary feelings, beliefs or opinions of other members of my family, relatives or friends.  I have thoroughly discussed my personal preferences and desires with my Health Care Representative, and his or her successor.  I am fully satisfied that each will know best what I would wish and I have the utmost faith and confidence in their respective good judgments.</w:t>
      </w:r>
    </w:p>
    <w:p w14:paraId="5870814C"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lastRenderedPageBreak/>
        <w:t>3.   In exercising the authority herein given to my Health Care Representative, my Health Care Representative should try to discuss with me the specifics of any proposed health care decision if I am able to communicate in any manner whatsoever, even by blinking my eyes.  I hereby further direct and instruct my Health Care Representative that if I am unable to give an informed consent to my medical treatment or if the physician(s) providing me with medical care determine that I lack capacity to make a particular health care decision, my Health Care Representative shall make such health care decision for me based upon any treatment choices or other desires that I have previously expressed while competent, whether under this Health Care Power of Attorney or otherwise.</w:t>
      </w:r>
    </w:p>
    <w:p w14:paraId="6F1D16A0"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4.   In order to aid my Health Care Representative in making decisions under this Health Care Power of Attorney, but in no way to limit the absolute authority and discretion granted herein to my Health Care Representative, if</w:t>
      </w:r>
    </w:p>
    <w:p w14:paraId="49F9E60B"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(A)     Two licensed physicians who are familiar with my condition have diagnosed and noted in my medical records that I am in the terminal stage of an irreversible fatal illness, disease or condition and/or my condition is expected to result in my death within six (6) months or less regardless of what medical treatment I may receive;</w:t>
      </w:r>
    </w:p>
    <w:p w14:paraId="12FB1FD2"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(B)     Two licensed physicians who are familiar with my condition have diagnosed and noted in my medical records that I am permanently unconscious.  “Permanently unconscious” shall mean a medical condition that has been diagnosed in accordance with currently accepted medical standards and with reasonable medical certainty as total and irreversible loss of consciousness and capacity for interaction with the environment. The term “permanently unconscious” shall include without limitation a persistent vegetative state or irreversible coma;</w:t>
      </w:r>
    </w:p>
    <w:p w14:paraId="47007D60"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(C)     There have been two electroencephalograms (EEGs) which have been taken more than twenty-four (24) hours apart, and each scan indicates a flat brain wave pattern; or</w:t>
      </w:r>
    </w:p>
    <w:p w14:paraId="78D6ADA7"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(D)     Two licensed physicians who are familiar with my condition have determined that my life may only be maintained by artificial means, including, but not limited to, respirators and feeding tubes, and that there is no reasonable possibility that I will ever be able to sustain my life without such artificial means; then, and in any of such events, my Health Care Representative is authorized to do any one or more of the following:</w:t>
      </w:r>
    </w:p>
    <w:p w14:paraId="5ED0E171"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(i)      To sign on my behalf any documents necessary to carry out the authorizations described below, including waivers or releases of liabilities required by any health care provider;</w:t>
      </w:r>
    </w:p>
    <w:p w14:paraId="0E659CF9"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 xml:space="preserve">(ii)     To give or withhold consent to any medical care or treatment, to revoke or change any consent previously given or implied by law for any medical care or treatment, and to </w:t>
      </w:r>
      <w:r w:rsidRPr="00950C93">
        <w:rPr>
          <w:rFonts w:ascii="Arial" w:hAnsi="Arial" w:cs="Arial"/>
          <w:bCs/>
        </w:rPr>
        <w:lastRenderedPageBreak/>
        <w:t>arrange for my placement in or removal from any hospital, convalescent home or other health care institution;</w:t>
      </w:r>
    </w:p>
    <w:p w14:paraId="6B43A5AA"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(iii)     To require that medical treatment that would only prolong my inevitable death or permanent unconsciousness (including by way of example, but not limited to, such treatment as cardiopulmonary resuscitation, surgery, dialysis, the use of a respirator, blood transfusion, antibiotics, antiarrhythmic and pressure drugs, or transplants) not be instituted, or if previously instituted, to require that it or they be discontinued;</w:t>
      </w:r>
    </w:p>
    <w:p w14:paraId="1D376737" w14:textId="52BE56E6"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 xml:space="preserve">(iv)    To require, if I have been permanently unconscious, as defined above, </w:t>
      </w:r>
      <w:r w:rsidR="00594C5C" w:rsidRPr="00950C93">
        <w:rPr>
          <w:rFonts w:ascii="Arial" w:hAnsi="Arial" w:cs="Arial"/>
          <w:bCs/>
        </w:rPr>
        <w:t>for INSERT</w:t>
      </w:r>
      <w:r w:rsidRPr="00950C93">
        <w:rPr>
          <w:rFonts w:ascii="Arial" w:hAnsi="Arial" w:cs="Arial"/>
          <w:bCs/>
        </w:rPr>
        <w:t xml:space="preserve"> NUMBER OF DAYS or more, that procedures used to provide me with fluids and nutrition (including, by way of example only, parenteral feeding, intravenous feedings, misting, endotracheal or nasogastric tube use) not be instituted or if previously instituted, to require that they be discontinued;  and</w:t>
      </w:r>
    </w:p>
    <w:p w14:paraId="717F7794" w14:textId="2A1F11E6"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 xml:space="preserve">(v)     To authorize the administration of </w:t>
      </w:r>
      <w:r w:rsidR="00594C5C" w:rsidRPr="00950C93">
        <w:rPr>
          <w:rFonts w:ascii="Arial" w:hAnsi="Arial" w:cs="Arial"/>
          <w:bCs/>
        </w:rPr>
        <w:t>pain-relieving</w:t>
      </w:r>
      <w:r w:rsidRPr="00950C93">
        <w:rPr>
          <w:rFonts w:ascii="Arial" w:hAnsi="Arial" w:cs="Arial"/>
          <w:bCs/>
        </w:rPr>
        <w:t xml:space="preserve"> drugs, even if they may shorten my remaining life.</w:t>
      </w:r>
    </w:p>
    <w:p w14:paraId="421B575C"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5.   The rights and authority conferred on my Health Care Representative herein appointed shall include, but is by no means limited to, the right to receive information and reports from all treating physicians, other health care professionals, health care institutions, etc., regarding proposed health care, surgery, or any other aspect of my medical treatment;  the right to receive and review my medical records and information to the same extent that I am entitled to and to disclose or consent to the disclosure of my medical records to others;  to contract on my behalf for any health care related service or facility (without my Health Care Representative incurring personal financial liability for such contracts) and to hire and fire medical, social service and other support personnel responsible for my care.</w:t>
      </w:r>
    </w:p>
    <w:p w14:paraId="2DF34229" w14:textId="547EAA68"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 xml:space="preserve">6.   This instrument is to be construed and interpreted as an “advance directive for health care” as such term is defined in [state statute ] (hereinafter the “Act”) In determining the rights of my Health Care Representative herein appointed, the enumeration of the specific items, </w:t>
      </w:r>
      <w:r w:rsidR="00594C5C" w:rsidRPr="00950C93">
        <w:rPr>
          <w:rFonts w:ascii="Arial" w:hAnsi="Arial" w:cs="Arial"/>
          <w:bCs/>
        </w:rPr>
        <w:t>rights, acts</w:t>
      </w:r>
      <w:r w:rsidRPr="00950C93">
        <w:rPr>
          <w:rFonts w:ascii="Arial" w:hAnsi="Arial" w:cs="Arial"/>
          <w:bCs/>
        </w:rPr>
        <w:t xml:space="preserve"> or powers set forth herein is not intended to nor does it limit, and it is not to be construed or interpreted as limiting, the specific power of my Health Care Representative to do and perform any and all acts with respect to my health care which I would be able to perform if I were competent and able to do so and as are within the bounds of authority granted by the Act.</w:t>
      </w:r>
    </w:p>
    <w:p w14:paraId="683DDB49" w14:textId="42DE3CED"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 xml:space="preserve">7.   In the event INSERT NAME OF YOUR HEALTH CARE REPRESENTATIVE shall become unable to act as my Health Care Representative hereunder for any reason whatsoever, </w:t>
      </w:r>
      <w:r w:rsidRPr="00950C93">
        <w:rPr>
          <w:rFonts w:ascii="Arial" w:hAnsi="Arial" w:cs="Arial"/>
          <w:bCs/>
        </w:rPr>
        <w:lastRenderedPageBreak/>
        <w:t xml:space="preserve">including, but not limited to, death, incapacity, or resignation, then I do hereby make, constitute and </w:t>
      </w:r>
      <w:r w:rsidR="00594C5C" w:rsidRPr="00950C93">
        <w:rPr>
          <w:rFonts w:ascii="Arial" w:hAnsi="Arial" w:cs="Arial"/>
          <w:bCs/>
        </w:rPr>
        <w:t>appoint INSERT</w:t>
      </w:r>
      <w:r w:rsidRPr="00950C93">
        <w:rPr>
          <w:rFonts w:ascii="Arial" w:hAnsi="Arial" w:cs="Arial"/>
          <w:bCs/>
        </w:rPr>
        <w:t xml:space="preserve"> NAME OF YOUR ALTERNATIVE HEALTH CARE REPRESENTATIVE as successor Health Care Representative to serve in the place of the Health Care Representative first above named.</w:t>
      </w:r>
    </w:p>
    <w:p w14:paraId="281268CC"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8.   No person who relies in good faith upon any representations by my Health Care Representative or any successor Health Care Representative shall be liable to me, my estate, my heirs or my assigns, for recognizing the Health Care Representative’s authority.  The directions of my Health Care Representative shall be binding in all respects upon all those involved in my care.  My Health Care Representative and all those acting upon his or her directions shall be entitled to indemnification from my estate in connection with all claims asserted against them, unless the directions given and relied on are wholly inconsistent with my intentions as expressed above.</w:t>
      </w:r>
    </w:p>
    <w:p w14:paraId="654B1573"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9.   If a guardian of my person should for any reason be appointed, I hereby nominate my Health Care Representative (or his or her successor), named above.</w:t>
      </w:r>
    </w:p>
    <w:p w14:paraId="0C82D797"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10.  ADMINISTRATIVE PROVISIONS.</w:t>
      </w:r>
    </w:p>
    <w:p w14:paraId="1295642C"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(A)     I hereby revoke any prior Health Care Power of Attorney.</w:t>
      </w:r>
    </w:p>
    <w:p w14:paraId="083094D3"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(B)     This Health Care Power of Attorney is intended to be valid in any jurisdiction in which it is presented.</w:t>
      </w:r>
    </w:p>
    <w:p w14:paraId="4ACA15E7"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(C)     My Health Care Representative shall not be entitled to compensation for services performed under this Health Care Power of Attorney, but he or she shall be entitled to reimbursement for all reasonable expenses incurred as a result of carrying out any provisions of this Health Care Power of Attorney.</w:t>
      </w:r>
    </w:p>
    <w:p w14:paraId="45B7220C"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(D)     In the event of any disagreement between my Health Care Representative and my attending physician concerning my decision-making capacity or the appropriate interpretation and application of the terms of this Health Care Power of Attorney to my course of treatment, it is my wish and desire that such disagreement be resolved in accordance with the written direction of my Health Care Representative.</w:t>
      </w:r>
    </w:p>
    <w:p w14:paraId="1DA20C1D" w14:textId="00DDE7EA"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 xml:space="preserve">(E)     The powers delegated under this Health Care Power of Attorney are separate, so that the invalidity of </w:t>
      </w:r>
      <w:r w:rsidR="00594C5C" w:rsidRPr="00950C93">
        <w:rPr>
          <w:rFonts w:ascii="Arial" w:hAnsi="Arial" w:cs="Arial"/>
          <w:bCs/>
        </w:rPr>
        <w:t>anyone</w:t>
      </w:r>
      <w:r w:rsidRPr="00950C93">
        <w:rPr>
          <w:rFonts w:ascii="Arial" w:hAnsi="Arial" w:cs="Arial"/>
          <w:bCs/>
        </w:rPr>
        <w:t xml:space="preserve"> (1) or more powers shall not affect any others.</w:t>
      </w:r>
    </w:p>
    <w:p w14:paraId="4A3D0F2D" w14:textId="77777777" w:rsidR="00941704"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11.     By this instrument, I intend to create a durable power of attorney effective upon and only during any period of incapacity in which, in the opinion of</w:t>
      </w:r>
    </w:p>
    <w:p w14:paraId="6A35F18E" w14:textId="77777777" w:rsidR="00941704"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 xml:space="preserve"> (i) my Health Care Representative and </w:t>
      </w:r>
    </w:p>
    <w:p w14:paraId="0F0F0D7F" w14:textId="77777777" w:rsidR="00941704"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lastRenderedPageBreak/>
        <w:t xml:space="preserve">(ii) one or more other confirming physicians, I lack capacity to make a particular health care decision (i.e. “Period of Incapacity”). </w:t>
      </w:r>
    </w:p>
    <w:p w14:paraId="6CB781A2" w14:textId="3280B791" w:rsidR="007E6C70" w:rsidRPr="00950C93" w:rsidRDefault="007E6C70" w:rsidP="00F12A5F">
      <w:pPr>
        <w:tabs>
          <w:tab w:val="left" w:pos="7938"/>
        </w:tabs>
        <w:spacing w:after="120" w:line="360" w:lineRule="auto"/>
        <w:ind w:left="567"/>
        <w:jc w:val="both"/>
        <w:rPr>
          <w:rFonts w:ascii="Arial" w:hAnsi="Arial" w:cs="Arial"/>
          <w:bCs/>
        </w:rPr>
      </w:pPr>
      <w:r w:rsidRPr="00950C93">
        <w:rPr>
          <w:rFonts w:ascii="Arial" w:hAnsi="Arial" w:cs="Arial"/>
          <w:bCs/>
        </w:rPr>
        <w:t>The rights, powers and authority of my Health Care Representative herein appointed shall commence and shall be in full force and effect upon any such determination as to the commencement of a Period of Incapacity, and such rights, powers and authority shall remain in full force and effect from the above-mentioned date until such time as I have regained my capacity to make such health care decision(s) or until my death, as the case may be;  PROVIDED, HOWEVER, that this Health Care Power of Attorney may be revoked by me by a written instrument duly acknowledged before a notary public or by such other manner as shall be allowed under the Act;  and PROVIDED, FURTHER, that my regaining capacity following any Period of Incapacity shall not be treated as an event causing the revocation of this Health Care Power of Attorney and this Health Care Power of Attorney shall be construed as if such Period of Incapacity never occurred.</w:t>
      </w:r>
    </w:p>
    <w:p w14:paraId="143815AC" w14:textId="77777777" w:rsidR="00FA4D5E" w:rsidRPr="00950C93" w:rsidRDefault="00FA4D5E" w:rsidP="00F12A5F">
      <w:pPr>
        <w:tabs>
          <w:tab w:val="left" w:pos="7938"/>
        </w:tabs>
        <w:spacing w:after="120" w:line="360" w:lineRule="auto"/>
        <w:ind w:left="567" w:hanging="567"/>
        <w:jc w:val="both"/>
        <w:rPr>
          <w:rFonts w:ascii="Arial" w:hAnsi="Arial" w:cs="Arial"/>
          <w:bCs/>
        </w:rPr>
      </w:pPr>
    </w:p>
    <w:p w14:paraId="56F52088" w14:textId="4E0E4349"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 xml:space="preserve">I UNDERSTAND THE PURPOSE AND EFFECT OF THIS HEALTH CARE POWER OF ATTORNEY AND SIGN IT AT INSERT CITY AFTER CAREFUL DELIBERATION THIS INSERT DAY OF INSERT MONTH, 2____. </w:t>
      </w:r>
    </w:p>
    <w:p w14:paraId="14EDE4D7"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__________________________</w:t>
      </w:r>
    </w:p>
    <w:p w14:paraId="0570C102"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(Signature.)</w:t>
      </w:r>
    </w:p>
    <w:p w14:paraId="2343232B" w14:textId="77777777" w:rsidR="00FA4D5E" w:rsidRPr="00950C93" w:rsidRDefault="00FA4D5E" w:rsidP="00F12A5F">
      <w:pPr>
        <w:tabs>
          <w:tab w:val="left" w:pos="7938"/>
        </w:tabs>
        <w:spacing w:after="120" w:line="360" w:lineRule="auto"/>
        <w:ind w:left="567" w:hanging="567"/>
        <w:jc w:val="both"/>
        <w:rPr>
          <w:rFonts w:ascii="Arial" w:hAnsi="Arial" w:cs="Arial"/>
          <w:bCs/>
        </w:rPr>
      </w:pPr>
    </w:p>
    <w:p w14:paraId="51A92658" w14:textId="46A42C45"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Each of the undersigned declares that the person who signed this Health Care Power of Attorney did so in the presence of the undersigned;  that said person is personally known to the undersigned and appears to be of sound mind and acting willingly and free from duress or undue influence;  and that each of the undersigned and the person executing this Health Care Power of Attorney is 18 years of age or older;  and the undersigned is not designated as the person’s Health Care Representative under this Health Care Power of Attorney.</w:t>
      </w:r>
    </w:p>
    <w:p w14:paraId="6130D5C8"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______________________________ FULL NAMES</w:t>
      </w:r>
    </w:p>
    <w:p w14:paraId="2986555D"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______________________________ FULL NAMES</w:t>
      </w:r>
    </w:p>
    <w:p w14:paraId="2185A65B"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______________________________ SIGNATURE</w:t>
      </w:r>
    </w:p>
    <w:p w14:paraId="1F4BB52C"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_____________________________ SIGNATURE</w:t>
      </w:r>
    </w:p>
    <w:p w14:paraId="367210BB"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______________________________ RESIDING AT</w:t>
      </w:r>
    </w:p>
    <w:p w14:paraId="50F8B52B"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lastRenderedPageBreak/>
        <w:t>______________________________</w:t>
      </w:r>
    </w:p>
    <w:p w14:paraId="704B074A"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______________________________ RESIDING A</w:t>
      </w:r>
    </w:p>
    <w:p w14:paraId="09638577"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______________________________</w:t>
      </w:r>
    </w:p>
    <w:p w14:paraId="4A03E924"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I hereby certify that on [date ] _______ personally came before me and acknowledged under oath, to my satisfaction, that [he/she ] is the person named in and personally signed this Health Care Power of Attorney, and that [he/she ] signed, sealed and delivered this Health Care Power of Attorney as [his/her ] act and deed for the uses and purposes therein expressed.</w:t>
      </w:r>
    </w:p>
    <w:p w14:paraId="1313EBCA" w14:textId="65DD56D2"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_________________________</w:t>
      </w:r>
    </w:p>
    <w:p w14:paraId="7E495276"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(Signature.)</w:t>
      </w:r>
    </w:p>
    <w:p w14:paraId="5DED6DE7" w14:textId="77777777" w:rsidR="007E6C70" w:rsidRPr="00950C93" w:rsidRDefault="007E6C70" w:rsidP="00F12A5F">
      <w:pPr>
        <w:tabs>
          <w:tab w:val="left" w:pos="7938"/>
        </w:tabs>
        <w:spacing w:after="120" w:line="360" w:lineRule="auto"/>
        <w:ind w:left="567" w:hanging="567"/>
        <w:jc w:val="both"/>
        <w:rPr>
          <w:rFonts w:ascii="Arial" w:hAnsi="Arial" w:cs="Arial"/>
          <w:bCs/>
        </w:rPr>
      </w:pPr>
      <w:r w:rsidRPr="00950C93">
        <w:rPr>
          <w:rFonts w:ascii="Arial" w:hAnsi="Arial" w:cs="Arial"/>
          <w:bCs/>
        </w:rPr>
        <w:t>COMMISSIONER OF OATHS</w:t>
      </w:r>
    </w:p>
    <w:p w14:paraId="6B5AA4FD" w14:textId="68C58AFF" w:rsidR="009719F3" w:rsidRPr="00950C93" w:rsidRDefault="009719F3" w:rsidP="00F12A5F">
      <w:pPr>
        <w:autoSpaceDE w:val="0"/>
        <w:autoSpaceDN w:val="0"/>
        <w:adjustRightInd w:val="0"/>
        <w:spacing w:after="120" w:line="360" w:lineRule="auto"/>
        <w:contextualSpacing/>
        <w:jc w:val="both"/>
        <w:rPr>
          <w:rFonts w:ascii="Arial" w:hAnsi="Arial" w:cs="Arial"/>
        </w:rPr>
      </w:pPr>
    </w:p>
    <w:p w14:paraId="0F786A43" w14:textId="77777777" w:rsidR="009719F3" w:rsidRPr="00950C93" w:rsidRDefault="009719F3" w:rsidP="00F12A5F">
      <w:pPr>
        <w:autoSpaceDE w:val="0"/>
        <w:autoSpaceDN w:val="0"/>
        <w:adjustRightInd w:val="0"/>
        <w:spacing w:after="120" w:line="360" w:lineRule="auto"/>
        <w:contextualSpacing/>
        <w:jc w:val="both"/>
        <w:rPr>
          <w:rFonts w:ascii="Arial" w:hAnsi="Arial" w:cs="Arial"/>
          <w:b/>
          <w:bCs/>
          <w:i/>
          <w:iCs/>
        </w:rPr>
      </w:pPr>
      <w:r w:rsidRPr="00950C93">
        <w:rPr>
          <w:rFonts w:ascii="Arial" w:hAnsi="Arial" w:cs="Arial"/>
          <w:b/>
          <w:bCs/>
          <w:i/>
          <w:iCs/>
        </w:rPr>
        <w:t xml:space="preserve">Medical Schemes Act, </w:t>
      </w:r>
    </w:p>
    <w:p w14:paraId="72501D5B" w14:textId="77777777" w:rsidR="009719F3" w:rsidRPr="00950C93" w:rsidRDefault="009719F3" w:rsidP="00F12A5F">
      <w:pPr>
        <w:autoSpaceDE w:val="0"/>
        <w:autoSpaceDN w:val="0"/>
        <w:adjustRightInd w:val="0"/>
        <w:spacing w:after="120" w:line="360" w:lineRule="auto"/>
        <w:contextualSpacing/>
        <w:jc w:val="both"/>
        <w:rPr>
          <w:rFonts w:ascii="Arial" w:hAnsi="Arial" w:cs="Arial"/>
          <w:b/>
          <w:bCs/>
        </w:rPr>
      </w:pPr>
      <w:r w:rsidRPr="00950C93">
        <w:rPr>
          <w:rFonts w:ascii="Arial" w:hAnsi="Arial" w:cs="Arial"/>
          <w:b/>
          <w:bCs/>
        </w:rPr>
        <w:t>Proposed changes to the Medical Schemes Act</w:t>
      </w:r>
    </w:p>
    <w:p w14:paraId="06832838" w14:textId="328BD3AB" w:rsidR="009719F3" w:rsidRPr="00950C93" w:rsidRDefault="009719F3" w:rsidP="00F12A5F">
      <w:pPr>
        <w:numPr>
          <w:ilvl w:val="0"/>
          <w:numId w:val="161"/>
        </w:numPr>
        <w:autoSpaceDE w:val="0"/>
        <w:autoSpaceDN w:val="0"/>
        <w:adjustRightInd w:val="0"/>
        <w:spacing w:after="120" w:line="360" w:lineRule="auto"/>
        <w:contextualSpacing/>
        <w:jc w:val="both"/>
        <w:rPr>
          <w:rFonts w:ascii="Arial" w:hAnsi="Arial" w:cs="Arial"/>
        </w:rPr>
      </w:pPr>
      <w:r w:rsidRPr="00950C93">
        <w:rPr>
          <w:rFonts w:ascii="Arial" w:hAnsi="Arial" w:cs="Arial"/>
        </w:rPr>
        <w:t>Abolishment of co-payments: - this means that medical schemes will have to make a full payment to the provider.</w:t>
      </w:r>
    </w:p>
    <w:p w14:paraId="70AA9F11" w14:textId="77777777" w:rsidR="009719F3" w:rsidRPr="00950C93" w:rsidRDefault="009719F3" w:rsidP="00F12A5F">
      <w:pPr>
        <w:numPr>
          <w:ilvl w:val="0"/>
          <w:numId w:val="161"/>
        </w:numPr>
        <w:autoSpaceDE w:val="0"/>
        <w:autoSpaceDN w:val="0"/>
        <w:adjustRightInd w:val="0"/>
        <w:spacing w:after="120" w:line="360" w:lineRule="auto"/>
        <w:contextualSpacing/>
        <w:jc w:val="both"/>
        <w:rPr>
          <w:rFonts w:ascii="Arial" w:hAnsi="Arial" w:cs="Arial"/>
        </w:rPr>
      </w:pPr>
      <w:r w:rsidRPr="00950C93">
        <w:rPr>
          <w:rFonts w:ascii="Arial" w:hAnsi="Arial" w:cs="Arial"/>
        </w:rPr>
        <w:t>Abolishment of brokers: - In his announcement, the Minister of Health highlighted that brokers are making medical scheme membership to be more expensive and inaccessible to the poor. Statistics also show that membership to medical scheme has remained static over recent years, which brings into question the role of brokers. Most of the premiums contributed by the principal members go to paying the brokers and the members rarely notice this. He also suggested the capping of the commission paid to the brokers and to make the payment system to be more transparent.</w:t>
      </w:r>
    </w:p>
    <w:p w14:paraId="5CA54E41" w14:textId="77777777" w:rsidR="009719F3" w:rsidRPr="00950C93" w:rsidRDefault="009719F3" w:rsidP="00F12A5F">
      <w:pPr>
        <w:numPr>
          <w:ilvl w:val="0"/>
          <w:numId w:val="161"/>
        </w:numPr>
        <w:autoSpaceDE w:val="0"/>
        <w:autoSpaceDN w:val="0"/>
        <w:adjustRightInd w:val="0"/>
        <w:spacing w:after="120" w:line="360" w:lineRule="auto"/>
        <w:contextualSpacing/>
        <w:jc w:val="both"/>
        <w:rPr>
          <w:rFonts w:ascii="Arial" w:hAnsi="Arial" w:cs="Arial"/>
        </w:rPr>
      </w:pPr>
      <w:r w:rsidRPr="00950C93">
        <w:rPr>
          <w:rFonts w:ascii="Arial" w:hAnsi="Arial" w:cs="Arial"/>
        </w:rPr>
        <w:t>Replacement of PMBs: - these will be replaced by comprehensive service benefits. Currently, PMBs do not focus on preventative care. They focus mainly on treating conditions that are already in existence. Comprehensive service benefits will seek to include benefits like family planning and screening services</w:t>
      </w:r>
    </w:p>
    <w:p w14:paraId="4CB7EFD9" w14:textId="31230145" w:rsidR="009719F3" w:rsidRPr="00950C93" w:rsidRDefault="009719F3" w:rsidP="00F12A5F">
      <w:pPr>
        <w:numPr>
          <w:ilvl w:val="0"/>
          <w:numId w:val="161"/>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Preventing </w:t>
      </w:r>
      <w:r w:rsidR="007939F7">
        <w:rPr>
          <w:rFonts w:ascii="Arial" w:hAnsi="Arial" w:cs="Arial"/>
        </w:rPr>
        <w:t xml:space="preserve">the </w:t>
      </w:r>
      <w:r w:rsidRPr="00950C93">
        <w:rPr>
          <w:rFonts w:ascii="Arial" w:hAnsi="Arial" w:cs="Arial"/>
        </w:rPr>
        <w:t>introduction of unequal benefit options: - the medical schemes will first have to seek authorisation from the Council if they want to introduce a new benefit option. The Council will only approve if the benefit is in the best interest of the members.</w:t>
      </w:r>
    </w:p>
    <w:p w14:paraId="477948AD" w14:textId="77777777" w:rsidR="009719F3" w:rsidRPr="00950C93" w:rsidRDefault="009719F3" w:rsidP="00F12A5F">
      <w:pPr>
        <w:numPr>
          <w:ilvl w:val="0"/>
          <w:numId w:val="161"/>
        </w:numPr>
        <w:autoSpaceDE w:val="0"/>
        <w:autoSpaceDN w:val="0"/>
        <w:adjustRightInd w:val="0"/>
        <w:spacing w:after="120" w:line="360" w:lineRule="auto"/>
        <w:contextualSpacing/>
        <w:jc w:val="both"/>
        <w:rPr>
          <w:rFonts w:ascii="Arial" w:hAnsi="Arial" w:cs="Arial"/>
        </w:rPr>
      </w:pPr>
      <w:r w:rsidRPr="00950C93">
        <w:rPr>
          <w:rFonts w:ascii="Arial" w:hAnsi="Arial" w:cs="Arial"/>
        </w:rPr>
        <w:t>False medical schemes: - it will be an offence to offer medical scheme benefit without being registered as a medical scheme.</w:t>
      </w:r>
    </w:p>
    <w:p w14:paraId="12E5DD75" w14:textId="77777777" w:rsidR="009719F3" w:rsidRPr="00950C93" w:rsidRDefault="009719F3" w:rsidP="00F12A5F">
      <w:pPr>
        <w:numPr>
          <w:ilvl w:val="0"/>
          <w:numId w:val="161"/>
        </w:numPr>
        <w:autoSpaceDE w:val="0"/>
        <w:autoSpaceDN w:val="0"/>
        <w:adjustRightInd w:val="0"/>
        <w:spacing w:after="120" w:line="360" w:lineRule="auto"/>
        <w:contextualSpacing/>
        <w:jc w:val="both"/>
        <w:rPr>
          <w:rFonts w:ascii="Arial" w:hAnsi="Arial" w:cs="Arial"/>
        </w:rPr>
      </w:pPr>
      <w:r w:rsidRPr="00950C93">
        <w:rPr>
          <w:rFonts w:ascii="Arial" w:hAnsi="Arial" w:cs="Arial"/>
        </w:rPr>
        <w:lastRenderedPageBreak/>
        <w:t xml:space="preserve">Establishing a central beneficiary registry: - This will allow the Registrar of Medical Schemes to understand the trends and behaviour of consumers when they are choosing a medical scheme. It will include things like age and disease but excludes the consumer's personal information. </w:t>
      </w:r>
    </w:p>
    <w:p w14:paraId="176D855B" w14:textId="77777777" w:rsidR="009719F3" w:rsidRPr="00950C93" w:rsidRDefault="009719F3" w:rsidP="00F12A5F">
      <w:pPr>
        <w:numPr>
          <w:ilvl w:val="0"/>
          <w:numId w:val="161"/>
        </w:numPr>
        <w:autoSpaceDE w:val="0"/>
        <w:autoSpaceDN w:val="0"/>
        <w:adjustRightInd w:val="0"/>
        <w:spacing w:after="120" w:line="360" w:lineRule="auto"/>
        <w:contextualSpacing/>
        <w:jc w:val="both"/>
        <w:rPr>
          <w:rFonts w:ascii="Arial" w:hAnsi="Arial" w:cs="Arial"/>
        </w:rPr>
      </w:pPr>
      <w:r w:rsidRPr="00950C93">
        <w:rPr>
          <w:rFonts w:ascii="Arial" w:hAnsi="Arial" w:cs="Arial"/>
        </w:rPr>
        <w:t>Income cross-subsidisation model: - this will be related to the NHI principle which says that the rich must subsidise the poor, therefore, the more one earns, the more they will contribute.</w:t>
      </w:r>
    </w:p>
    <w:p w14:paraId="5FA1C235" w14:textId="77777777" w:rsidR="009719F3" w:rsidRPr="00950C93" w:rsidRDefault="009719F3" w:rsidP="00F12A5F">
      <w:pPr>
        <w:numPr>
          <w:ilvl w:val="0"/>
          <w:numId w:val="161"/>
        </w:numPr>
        <w:autoSpaceDE w:val="0"/>
        <w:autoSpaceDN w:val="0"/>
        <w:adjustRightInd w:val="0"/>
        <w:spacing w:after="120" w:line="360" w:lineRule="auto"/>
        <w:contextualSpacing/>
        <w:jc w:val="both"/>
        <w:rPr>
          <w:rFonts w:ascii="Arial" w:hAnsi="Arial" w:cs="Arial"/>
        </w:rPr>
      </w:pPr>
      <w:r w:rsidRPr="00950C93">
        <w:rPr>
          <w:rFonts w:ascii="Arial" w:hAnsi="Arial" w:cs="Arial"/>
        </w:rPr>
        <w:t>No profit for medical schemes: - medical schemes save a lot of money through making their members to use designated service providers, but the savings are not passed on to the members. Under the new regulations, the members will have to benefit from these savings through premium reductions.</w:t>
      </w:r>
    </w:p>
    <w:p w14:paraId="5BA45666" w14:textId="77777777" w:rsidR="009719F3" w:rsidRPr="00950C93" w:rsidRDefault="009719F3" w:rsidP="00F12A5F">
      <w:pPr>
        <w:numPr>
          <w:ilvl w:val="0"/>
          <w:numId w:val="161"/>
        </w:numPr>
        <w:autoSpaceDE w:val="0"/>
        <w:autoSpaceDN w:val="0"/>
        <w:adjustRightInd w:val="0"/>
        <w:spacing w:after="120" w:line="360" w:lineRule="auto"/>
        <w:contextualSpacing/>
        <w:jc w:val="both"/>
        <w:rPr>
          <w:rFonts w:ascii="Arial" w:hAnsi="Arial" w:cs="Arial"/>
        </w:rPr>
      </w:pPr>
      <w:r w:rsidRPr="00950C93">
        <w:rPr>
          <w:rFonts w:ascii="Arial" w:hAnsi="Arial" w:cs="Arial"/>
        </w:rPr>
        <w:t>Membership cancelled: - this relates to waiting periods where members contribute premiums without being allowed to claim for benefits, of which after cancelling, some schemes will still force members to pay. Late joiner penalty fees will also be abolished.</w:t>
      </w:r>
    </w:p>
    <w:p w14:paraId="4A937D84" w14:textId="77777777" w:rsidR="009719F3" w:rsidRPr="00950C93" w:rsidRDefault="009719F3" w:rsidP="00F12A5F">
      <w:pPr>
        <w:numPr>
          <w:ilvl w:val="0"/>
          <w:numId w:val="161"/>
        </w:numPr>
        <w:autoSpaceDE w:val="0"/>
        <w:autoSpaceDN w:val="0"/>
        <w:adjustRightInd w:val="0"/>
        <w:spacing w:after="120" w:line="360" w:lineRule="auto"/>
        <w:contextualSpacing/>
        <w:jc w:val="both"/>
        <w:rPr>
          <w:rFonts w:ascii="Arial" w:hAnsi="Arial" w:cs="Arial"/>
        </w:rPr>
      </w:pPr>
      <w:r w:rsidRPr="00950C93">
        <w:rPr>
          <w:rFonts w:ascii="Arial" w:hAnsi="Arial" w:cs="Arial"/>
        </w:rPr>
        <w:t>Medical schemes governance: - there will be minimum education requirements to be a member of the board of trustees or a principal officer.</w:t>
      </w:r>
    </w:p>
    <w:p w14:paraId="17431177"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p>
    <w:p w14:paraId="0301B3E9" w14:textId="77777777" w:rsidR="009719F3" w:rsidRPr="00950C93" w:rsidRDefault="009719F3" w:rsidP="00F12A5F">
      <w:pPr>
        <w:autoSpaceDE w:val="0"/>
        <w:autoSpaceDN w:val="0"/>
        <w:adjustRightInd w:val="0"/>
        <w:spacing w:after="120" w:line="360" w:lineRule="auto"/>
        <w:contextualSpacing/>
        <w:jc w:val="both"/>
        <w:rPr>
          <w:rFonts w:ascii="Arial" w:hAnsi="Arial" w:cs="Arial"/>
          <w:b/>
          <w:bCs/>
          <w:i/>
          <w:iCs/>
        </w:rPr>
      </w:pPr>
      <w:r w:rsidRPr="00950C93">
        <w:rPr>
          <w:rFonts w:ascii="Arial" w:hAnsi="Arial" w:cs="Arial"/>
          <w:b/>
          <w:bCs/>
          <w:i/>
          <w:iCs/>
        </w:rPr>
        <w:t>Road Accident Fund (RAF)</w:t>
      </w:r>
    </w:p>
    <w:p w14:paraId="39C3EB9D" w14:textId="77777777" w:rsidR="009719F3" w:rsidRPr="00950C93" w:rsidRDefault="009719F3" w:rsidP="00F12A5F">
      <w:pPr>
        <w:autoSpaceDE w:val="0"/>
        <w:autoSpaceDN w:val="0"/>
        <w:adjustRightInd w:val="0"/>
        <w:spacing w:after="120" w:line="360" w:lineRule="auto"/>
        <w:contextualSpacing/>
        <w:jc w:val="both"/>
        <w:rPr>
          <w:rFonts w:ascii="Arial" w:hAnsi="Arial" w:cs="Arial"/>
          <w:b/>
          <w:bCs/>
        </w:rPr>
      </w:pPr>
      <w:r w:rsidRPr="00950C93">
        <w:rPr>
          <w:rFonts w:ascii="Arial" w:hAnsi="Arial" w:cs="Arial"/>
          <w:b/>
          <w:bCs/>
        </w:rPr>
        <w:t>Amendments</w:t>
      </w:r>
    </w:p>
    <w:p w14:paraId="3253C1E9" w14:textId="77777777" w:rsidR="009719F3" w:rsidRPr="00950C93" w:rsidRDefault="009719F3" w:rsidP="00F12A5F">
      <w:pPr>
        <w:numPr>
          <w:ilvl w:val="0"/>
          <w:numId w:val="162"/>
        </w:numPr>
        <w:autoSpaceDE w:val="0"/>
        <w:autoSpaceDN w:val="0"/>
        <w:adjustRightInd w:val="0"/>
        <w:spacing w:after="120" w:line="360" w:lineRule="auto"/>
        <w:contextualSpacing/>
        <w:jc w:val="both"/>
        <w:rPr>
          <w:rFonts w:ascii="Arial" w:hAnsi="Arial" w:cs="Arial"/>
        </w:rPr>
      </w:pPr>
      <w:r w:rsidRPr="00950C93">
        <w:rPr>
          <w:rFonts w:ascii="Arial" w:hAnsi="Arial" w:cs="Arial"/>
        </w:rPr>
        <w:t>The Road Accident Fund is set to be replaced by Road Accident Benefit Scheme</w:t>
      </w:r>
    </w:p>
    <w:p w14:paraId="5242D040" w14:textId="77777777" w:rsidR="009719F3" w:rsidRPr="00950C93" w:rsidRDefault="009719F3" w:rsidP="00F12A5F">
      <w:pPr>
        <w:numPr>
          <w:ilvl w:val="0"/>
          <w:numId w:val="162"/>
        </w:numPr>
        <w:autoSpaceDE w:val="0"/>
        <w:autoSpaceDN w:val="0"/>
        <w:adjustRightInd w:val="0"/>
        <w:spacing w:after="120" w:line="360" w:lineRule="auto"/>
        <w:contextualSpacing/>
        <w:jc w:val="both"/>
        <w:rPr>
          <w:rFonts w:ascii="Arial" w:hAnsi="Arial" w:cs="Arial"/>
        </w:rPr>
      </w:pPr>
      <w:r w:rsidRPr="00950C93">
        <w:rPr>
          <w:rFonts w:ascii="Arial" w:hAnsi="Arial" w:cs="Arial"/>
        </w:rPr>
        <w:t>Ensure benefits paid from the fund will benefit the victim rather than sharing them with legal representatives that would have helped them to process their claims.</w:t>
      </w:r>
    </w:p>
    <w:p w14:paraId="683C0176" w14:textId="77777777" w:rsidR="009719F3" w:rsidRPr="00950C93" w:rsidRDefault="009719F3" w:rsidP="00F12A5F">
      <w:pPr>
        <w:numPr>
          <w:ilvl w:val="0"/>
          <w:numId w:val="162"/>
        </w:numPr>
        <w:autoSpaceDE w:val="0"/>
        <w:autoSpaceDN w:val="0"/>
        <w:adjustRightInd w:val="0"/>
        <w:spacing w:after="120" w:line="360" w:lineRule="auto"/>
        <w:contextualSpacing/>
        <w:jc w:val="both"/>
        <w:rPr>
          <w:rFonts w:ascii="Arial" w:hAnsi="Arial" w:cs="Arial"/>
        </w:rPr>
      </w:pPr>
      <w:r w:rsidRPr="00950C93">
        <w:rPr>
          <w:rFonts w:ascii="Arial" w:hAnsi="Arial" w:cs="Arial"/>
        </w:rPr>
        <w:t>It will ensure comprehensive payments, timeous processing of claims</w:t>
      </w:r>
    </w:p>
    <w:p w14:paraId="61110061" w14:textId="77777777" w:rsidR="009719F3" w:rsidRPr="00950C93" w:rsidRDefault="009719F3" w:rsidP="00F12A5F">
      <w:pPr>
        <w:numPr>
          <w:ilvl w:val="0"/>
          <w:numId w:val="162"/>
        </w:numPr>
        <w:autoSpaceDE w:val="0"/>
        <w:autoSpaceDN w:val="0"/>
        <w:adjustRightInd w:val="0"/>
        <w:spacing w:after="120" w:line="360" w:lineRule="auto"/>
        <w:contextualSpacing/>
        <w:jc w:val="both"/>
        <w:rPr>
          <w:rFonts w:ascii="Arial" w:hAnsi="Arial" w:cs="Arial"/>
        </w:rPr>
      </w:pPr>
      <w:r w:rsidRPr="00950C93">
        <w:rPr>
          <w:rFonts w:ascii="Arial" w:hAnsi="Arial" w:cs="Arial"/>
        </w:rPr>
        <w:t>Introduction of a “no fault system” where, even if the driver was the cause of the accident, they can now claim for compensation under the new system</w:t>
      </w:r>
    </w:p>
    <w:p w14:paraId="64487462" w14:textId="77777777" w:rsidR="009719F3" w:rsidRPr="00950C93" w:rsidRDefault="009719F3" w:rsidP="00F12A5F">
      <w:pPr>
        <w:numPr>
          <w:ilvl w:val="0"/>
          <w:numId w:val="162"/>
        </w:numPr>
        <w:autoSpaceDE w:val="0"/>
        <w:autoSpaceDN w:val="0"/>
        <w:adjustRightInd w:val="0"/>
        <w:spacing w:after="120" w:line="360" w:lineRule="auto"/>
        <w:contextualSpacing/>
        <w:jc w:val="both"/>
        <w:rPr>
          <w:rFonts w:ascii="Arial" w:hAnsi="Arial" w:cs="Arial"/>
        </w:rPr>
      </w:pPr>
      <w:r w:rsidRPr="00950C93">
        <w:rPr>
          <w:rFonts w:ascii="Arial" w:hAnsi="Arial" w:cs="Arial"/>
        </w:rPr>
        <w:t>Generally, the payments will be reduced in order to pave way for more people to benefit from the scheme.</w:t>
      </w:r>
    </w:p>
    <w:p w14:paraId="4AA5CA10" w14:textId="77777777" w:rsidR="009719F3" w:rsidRPr="00950C93" w:rsidRDefault="009719F3" w:rsidP="00F12A5F">
      <w:pPr>
        <w:numPr>
          <w:ilvl w:val="0"/>
          <w:numId w:val="162"/>
        </w:numPr>
        <w:autoSpaceDE w:val="0"/>
        <w:autoSpaceDN w:val="0"/>
        <w:adjustRightInd w:val="0"/>
        <w:spacing w:after="120" w:line="360" w:lineRule="auto"/>
        <w:contextualSpacing/>
        <w:jc w:val="both"/>
        <w:rPr>
          <w:rFonts w:ascii="Arial" w:hAnsi="Arial" w:cs="Arial"/>
        </w:rPr>
      </w:pPr>
      <w:r w:rsidRPr="00950C93">
        <w:rPr>
          <w:rFonts w:ascii="Arial" w:hAnsi="Arial" w:cs="Arial"/>
        </w:rPr>
        <w:t>Payments for loss of income will no longer be made as lumpsums, rather, monthly payments will be made and will be limited to the national average salary in some cases.</w:t>
      </w:r>
    </w:p>
    <w:p w14:paraId="5545A852" w14:textId="77777777" w:rsidR="009719F3" w:rsidRPr="00950C93" w:rsidRDefault="009719F3" w:rsidP="00F12A5F">
      <w:pPr>
        <w:numPr>
          <w:ilvl w:val="0"/>
          <w:numId w:val="162"/>
        </w:numPr>
        <w:autoSpaceDE w:val="0"/>
        <w:autoSpaceDN w:val="0"/>
        <w:adjustRightInd w:val="0"/>
        <w:spacing w:after="120" w:line="360" w:lineRule="auto"/>
        <w:contextualSpacing/>
        <w:jc w:val="both"/>
        <w:rPr>
          <w:rFonts w:ascii="Arial" w:hAnsi="Arial" w:cs="Arial"/>
        </w:rPr>
      </w:pPr>
      <w:r w:rsidRPr="00950C93">
        <w:rPr>
          <w:rFonts w:ascii="Arial" w:hAnsi="Arial" w:cs="Arial"/>
        </w:rPr>
        <w:t>Regardless of whether an individual has been fully rehabilitated, payments will automatically cease after 15 years; when the injured party returns to work; or when the injured party reaches the age of 60</w:t>
      </w:r>
    </w:p>
    <w:p w14:paraId="6C5729D4" w14:textId="77777777" w:rsidR="009719F3" w:rsidRPr="00950C93" w:rsidRDefault="009719F3" w:rsidP="00F12A5F">
      <w:pPr>
        <w:numPr>
          <w:ilvl w:val="0"/>
          <w:numId w:val="162"/>
        </w:numPr>
        <w:autoSpaceDE w:val="0"/>
        <w:autoSpaceDN w:val="0"/>
        <w:adjustRightInd w:val="0"/>
        <w:spacing w:after="120" w:line="360" w:lineRule="auto"/>
        <w:contextualSpacing/>
        <w:jc w:val="both"/>
        <w:rPr>
          <w:rFonts w:ascii="Arial" w:hAnsi="Arial" w:cs="Arial"/>
        </w:rPr>
      </w:pPr>
      <w:r w:rsidRPr="00950C93">
        <w:rPr>
          <w:rFonts w:ascii="Arial" w:hAnsi="Arial" w:cs="Arial"/>
        </w:rPr>
        <w:t>Minors who might have been involved in accidents will qualify for compensation of loss of potential income only when they reach 18 years, regardless of the extent of their injuries.</w:t>
      </w:r>
    </w:p>
    <w:p w14:paraId="66EC9443" w14:textId="77777777" w:rsidR="009719F3" w:rsidRPr="00950C93" w:rsidRDefault="009719F3" w:rsidP="00F12A5F">
      <w:pPr>
        <w:numPr>
          <w:ilvl w:val="0"/>
          <w:numId w:val="162"/>
        </w:numPr>
        <w:autoSpaceDE w:val="0"/>
        <w:autoSpaceDN w:val="0"/>
        <w:adjustRightInd w:val="0"/>
        <w:spacing w:after="120" w:line="360" w:lineRule="auto"/>
        <w:contextualSpacing/>
        <w:jc w:val="both"/>
        <w:rPr>
          <w:rFonts w:ascii="Arial" w:hAnsi="Arial" w:cs="Arial"/>
        </w:rPr>
      </w:pPr>
      <w:r w:rsidRPr="00950C93">
        <w:rPr>
          <w:rFonts w:ascii="Arial" w:hAnsi="Arial" w:cs="Arial"/>
        </w:rPr>
        <w:t>Claims will now be paid through an administrator rather than an attorney.</w:t>
      </w:r>
    </w:p>
    <w:p w14:paraId="1D00BE0F" w14:textId="77777777" w:rsidR="009719F3" w:rsidRPr="00950C93" w:rsidRDefault="009719F3" w:rsidP="00F12A5F">
      <w:pPr>
        <w:numPr>
          <w:ilvl w:val="0"/>
          <w:numId w:val="162"/>
        </w:numPr>
        <w:autoSpaceDE w:val="0"/>
        <w:autoSpaceDN w:val="0"/>
        <w:adjustRightInd w:val="0"/>
        <w:spacing w:after="120" w:line="360" w:lineRule="auto"/>
        <w:contextualSpacing/>
        <w:jc w:val="both"/>
        <w:rPr>
          <w:rFonts w:ascii="Arial" w:hAnsi="Arial" w:cs="Arial"/>
        </w:rPr>
      </w:pPr>
      <w:r w:rsidRPr="00950C93">
        <w:rPr>
          <w:rFonts w:ascii="Arial" w:hAnsi="Arial" w:cs="Arial"/>
        </w:rPr>
        <w:lastRenderedPageBreak/>
        <w:t>All claims must be submitted electronically.</w:t>
      </w:r>
    </w:p>
    <w:p w14:paraId="4088189F" w14:textId="77777777" w:rsidR="009719F3" w:rsidRPr="00950C93" w:rsidRDefault="009719F3" w:rsidP="00F12A5F">
      <w:pPr>
        <w:numPr>
          <w:ilvl w:val="0"/>
          <w:numId w:val="162"/>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The claimants will incur the costs of obtaining medical or police reports, they will be limited potential for reimbursement from the scheme </w:t>
      </w:r>
    </w:p>
    <w:p w14:paraId="5CEBFCCE" w14:textId="012D8656" w:rsidR="00704827" w:rsidRPr="00950C93" w:rsidRDefault="009719F3" w:rsidP="00F12A5F">
      <w:pPr>
        <w:numPr>
          <w:ilvl w:val="0"/>
          <w:numId w:val="162"/>
        </w:numPr>
        <w:autoSpaceDE w:val="0"/>
        <w:autoSpaceDN w:val="0"/>
        <w:adjustRightInd w:val="0"/>
        <w:spacing w:after="120" w:line="360" w:lineRule="auto"/>
        <w:contextualSpacing/>
        <w:jc w:val="both"/>
        <w:rPr>
          <w:rFonts w:ascii="Arial" w:hAnsi="Arial" w:cs="Arial"/>
        </w:rPr>
      </w:pPr>
      <w:r w:rsidRPr="00950C93">
        <w:rPr>
          <w:rFonts w:ascii="Arial" w:hAnsi="Arial" w:cs="Arial"/>
        </w:rPr>
        <w:t>Claimants will have to cover the costs of obtaining medical and police reports, with limited potential for reimbursement through the fund.</w:t>
      </w:r>
    </w:p>
    <w:p w14:paraId="62E4260D" w14:textId="6594B9F4" w:rsidR="00BE7622" w:rsidRPr="00950C93" w:rsidRDefault="00BE7622" w:rsidP="00F12A5F">
      <w:pPr>
        <w:autoSpaceDE w:val="0"/>
        <w:autoSpaceDN w:val="0"/>
        <w:adjustRightInd w:val="0"/>
        <w:spacing w:after="120" w:line="360" w:lineRule="auto"/>
        <w:ind w:left="720"/>
        <w:contextualSpacing/>
        <w:jc w:val="both"/>
        <w:rPr>
          <w:rFonts w:ascii="Arial" w:hAnsi="Arial" w:cs="Arial"/>
        </w:rPr>
      </w:pPr>
    </w:p>
    <w:p w14:paraId="0DBDC601" w14:textId="44DC9279" w:rsidR="009719F3" w:rsidRPr="00950C93" w:rsidRDefault="009719F3" w:rsidP="00F12A5F">
      <w:pPr>
        <w:autoSpaceDE w:val="0"/>
        <w:autoSpaceDN w:val="0"/>
        <w:adjustRightInd w:val="0"/>
        <w:spacing w:after="120" w:line="360" w:lineRule="auto"/>
        <w:contextualSpacing/>
        <w:jc w:val="both"/>
        <w:rPr>
          <w:rFonts w:ascii="Arial" w:hAnsi="Arial" w:cs="Arial"/>
          <w:b/>
          <w:bCs/>
        </w:rPr>
      </w:pPr>
      <w:r w:rsidRPr="00950C93">
        <w:rPr>
          <w:rFonts w:ascii="Arial" w:hAnsi="Arial" w:cs="Arial"/>
          <w:b/>
          <w:bCs/>
        </w:rPr>
        <w:t>The Competitions Act</w:t>
      </w:r>
    </w:p>
    <w:p w14:paraId="4461C059"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p>
    <w:p w14:paraId="751CE1B5" w14:textId="29242930"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According to </w:t>
      </w:r>
      <w:hyperlink w:history="1">
        <w:r w:rsidR="00831A4F" w:rsidRPr="005E7B98">
          <w:rPr>
            <w:rStyle w:val="Hyperlink"/>
          </w:rPr>
          <w:t>South African Government | Let's grow South Africa together, 2019 (www.gov.za)</w:t>
        </w:r>
      </w:hyperlink>
      <w:r w:rsidR="00831A4F">
        <w:rPr>
          <w:color w:val="0000FF"/>
          <w:u w:val="single"/>
        </w:rPr>
        <w:t>; Accessed 17 December 2021</w:t>
      </w:r>
    </w:p>
    <w:p w14:paraId="700BD29D"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p>
    <w:p w14:paraId="109BC69A"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The Competition Amendment Act 18 of 2018 aims to amend the Competition Act, 1998, so as:</w:t>
      </w:r>
    </w:p>
    <w:p w14:paraId="431EB545" w14:textId="77777777" w:rsidR="009719F3" w:rsidRPr="00950C93" w:rsidRDefault="009719F3" w:rsidP="00F12A5F">
      <w:pPr>
        <w:numPr>
          <w:ilvl w:val="0"/>
          <w:numId w:val="163"/>
        </w:numPr>
        <w:autoSpaceDE w:val="0"/>
        <w:autoSpaceDN w:val="0"/>
        <w:adjustRightInd w:val="0"/>
        <w:spacing w:after="120" w:line="360" w:lineRule="auto"/>
        <w:contextualSpacing/>
        <w:jc w:val="both"/>
        <w:rPr>
          <w:rFonts w:ascii="Arial" w:hAnsi="Arial" w:cs="Arial"/>
        </w:rPr>
      </w:pPr>
      <w:r w:rsidRPr="00950C93">
        <w:rPr>
          <w:rFonts w:ascii="Arial" w:hAnsi="Arial" w:cs="Arial"/>
        </w:rPr>
        <w:t>to introduce provisions that clarify and improve the determination of prohibited practices relating to restrictive horizontal and vertical practices, abuse of dominance and price discrimination and to strengthen the penalty regime; to introduce greater flexibility in the granting of exemptions which promote transformation and growth;</w:t>
      </w:r>
    </w:p>
    <w:p w14:paraId="0C1D022B" w14:textId="77777777" w:rsidR="009719F3" w:rsidRPr="00950C93" w:rsidRDefault="009719F3" w:rsidP="00F12A5F">
      <w:pPr>
        <w:numPr>
          <w:ilvl w:val="0"/>
          <w:numId w:val="163"/>
        </w:numPr>
        <w:autoSpaceDE w:val="0"/>
        <w:autoSpaceDN w:val="0"/>
        <w:adjustRightInd w:val="0"/>
        <w:spacing w:after="120" w:line="360" w:lineRule="auto"/>
        <w:contextualSpacing/>
        <w:jc w:val="both"/>
        <w:rPr>
          <w:rFonts w:ascii="Arial" w:hAnsi="Arial" w:cs="Arial"/>
        </w:rPr>
      </w:pPr>
      <w:r w:rsidRPr="00950C93">
        <w:rPr>
          <w:rFonts w:ascii="Arial" w:hAnsi="Arial" w:cs="Arial"/>
        </w:rPr>
        <w:t>to strengthen the role of market inquiries and merger processes in the promotion of competition and economic transformation through addressing the structures and de-concentration of markets;</w:t>
      </w:r>
    </w:p>
    <w:p w14:paraId="4FE8E6E4" w14:textId="77777777" w:rsidR="009719F3" w:rsidRPr="00950C93" w:rsidRDefault="009719F3" w:rsidP="00F12A5F">
      <w:pPr>
        <w:numPr>
          <w:ilvl w:val="0"/>
          <w:numId w:val="163"/>
        </w:numPr>
        <w:autoSpaceDE w:val="0"/>
        <w:autoSpaceDN w:val="0"/>
        <w:adjustRightInd w:val="0"/>
        <w:spacing w:after="120" w:line="360" w:lineRule="auto"/>
        <w:contextualSpacing/>
        <w:jc w:val="both"/>
        <w:rPr>
          <w:rFonts w:ascii="Arial" w:hAnsi="Arial" w:cs="Arial"/>
        </w:rPr>
      </w:pPr>
      <w:r w:rsidRPr="00950C93">
        <w:rPr>
          <w:rFonts w:ascii="Arial" w:hAnsi="Arial" w:cs="Arial"/>
        </w:rPr>
        <w:t>to protect and stimulate the growth of small and medium businesses and firms owned and controlled by historically disadvantaged persons while at the same time protecting and promoting employment, employment security and worker ownership;</w:t>
      </w:r>
    </w:p>
    <w:p w14:paraId="34EE864E" w14:textId="77777777" w:rsidR="009719F3" w:rsidRPr="00950C93" w:rsidRDefault="009719F3" w:rsidP="00F12A5F">
      <w:pPr>
        <w:numPr>
          <w:ilvl w:val="0"/>
          <w:numId w:val="163"/>
        </w:numPr>
        <w:autoSpaceDE w:val="0"/>
        <w:autoSpaceDN w:val="0"/>
        <w:adjustRightInd w:val="0"/>
        <w:spacing w:after="120" w:line="360" w:lineRule="auto"/>
        <w:contextualSpacing/>
        <w:jc w:val="both"/>
        <w:rPr>
          <w:rFonts w:ascii="Arial" w:hAnsi="Arial" w:cs="Arial"/>
        </w:rPr>
      </w:pPr>
      <w:r w:rsidRPr="00950C93">
        <w:rPr>
          <w:rFonts w:ascii="Arial" w:hAnsi="Arial" w:cs="Arial"/>
        </w:rPr>
        <w:t>to facilitate the effective participation of the National Executive within proceedings contemplated in the Act, including making provision for the National Executive intervention in respect of mergers that affect the national security interests of the Republic;</w:t>
      </w:r>
    </w:p>
    <w:p w14:paraId="3DA33122" w14:textId="77777777" w:rsidR="009719F3" w:rsidRPr="00950C93" w:rsidRDefault="009719F3" w:rsidP="00F12A5F">
      <w:pPr>
        <w:numPr>
          <w:ilvl w:val="0"/>
          <w:numId w:val="163"/>
        </w:numPr>
        <w:autoSpaceDE w:val="0"/>
        <w:autoSpaceDN w:val="0"/>
        <w:adjustRightInd w:val="0"/>
        <w:spacing w:after="120" w:line="360" w:lineRule="auto"/>
        <w:contextualSpacing/>
        <w:jc w:val="both"/>
        <w:rPr>
          <w:rFonts w:ascii="Arial" w:hAnsi="Arial" w:cs="Arial"/>
        </w:rPr>
      </w:pPr>
      <w:r w:rsidRPr="00950C93">
        <w:rPr>
          <w:rFonts w:ascii="Arial" w:hAnsi="Arial" w:cs="Arial"/>
        </w:rPr>
        <w:t>to mandate the Competition Commission to act in accordance with the results of a market inquiry; to amend the process by which market inquiries are initiated and promote greater efficiency regarding the conduct of market inquiries;</w:t>
      </w:r>
    </w:p>
    <w:p w14:paraId="38A0B42D" w14:textId="77777777" w:rsidR="009719F3" w:rsidRPr="00950C93" w:rsidRDefault="009719F3" w:rsidP="00F12A5F">
      <w:pPr>
        <w:numPr>
          <w:ilvl w:val="0"/>
          <w:numId w:val="163"/>
        </w:numPr>
        <w:autoSpaceDE w:val="0"/>
        <w:autoSpaceDN w:val="0"/>
        <w:adjustRightInd w:val="0"/>
        <w:spacing w:after="120" w:line="360" w:lineRule="auto"/>
        <w:contextualSpacing/>
        <w:jc w:val="both"/>
        <w:rPr>
          <w:rFonts w:ascii="Arial" w:hAnsi="Arial" w:cs="Arial"/>
        </w:rPr>
      </w:pPr>
      <w:r w:rsidRPr="00950C93">
        <w:rPr>
          <w:rFonts w:ascii="Arial" w:hAnsi="Arial" w:cs="Arial"/>
        </w:rPr>
        <w:t>to clarify and foster greater certainty regarding the determination of confidential information and access to confidential information;</w:t>
      </w:r>
    </w:p>
    <w:p w14:paraId="082CFF7D" w14:textId="77777777" w:rsidR="009719F3" w:rsidRPr="00950C93" w:rsidRDefault="009719F3" w:rsidP="00F12A5F">
      <w:pPr>
        <w:numPr>
          <w:ilvl w:val="0"/>
          <w:numId w:val="163"/>
        </w:numPr>
        <w:autoSpaceDE w:val="0"/>
        <w:autoSpaceDN w:val="0"/>
        <w:adjustRightInd w:val="0"/>
        <w:spacing w:after="120" w:line="360" w:lineRule="auto"/>
        <w:contextualSpacing/>
        <w:jc w:val="both"/>
        <w:rPr>
          <w:rFonts w:ascii="Arial" w:hAnsi="Arial" w:cs="Arial"/>
        </w:rPr>
      </w:pPr>
      <w:r w:rsidRPr="00950C93">
        <w:rPr>
          <w:rFonts w:ascii="Arial" w:hAnsi="Arial" w:cs="Arial"/>
        </w:rPr>
        <w:t>to provide the Competition Commission with the powers to conduct impact studies on prior decisions;</w:t>
      </w:r>
    </w:p>
    <w:p w14:paraId="4152096B" w14:textId="77777777" w:rsidR="009719F3" w:rsidRPr="00950C93" w:rsidRDefault="009719F3" w:rsidP="00F12A5F">
      <w:pPr>
        <w:numPr>
          <w:ilvl w:val="0"/>
          <w:numId w:val="163"/>
        </w:numPr>
        <w:autoSpaceDE w:val="0"/>
        <w:autoSpaceDN w:val="0"/>
        <w:adjustRightInd w:val="0"/>
        <w:spacing w:after="120" w:line="360" w:lineRule="auto"/>
        <w:contextualSpacing/>
        <w:jc w:val="both"/>
        <w:rPr>
          <w:rFonts w:ascii="Arial" w:hAnsi="Arial" w:cs="Arial"/>
        </w:rPr>
      </w:pPr>
      <w:r w:rsidRPr="00950C93">
        <w:rPr>
          <w:rFonts w:ascii="Arial" w:hAnsi="Arial" w:cs="Arial"/>
        </w:rPr>
        <w:t>to promote the administrative efficiency of the Competition Commission and Competition Tribunal; and</w:t>
      </w:r>
    </w:p>
    <w:p w14:paraId="034031C1" w14:textId="77777777" w:rsidR="009719F3" w:rsidRPr="00950C93" w:rsidRDefault="009719F3" w:rsidP="00F12A5F">
      <w:pPr>
        <w:numPr>
          <w:ilvl w:val="0"/>
          <w:numId w:val="163"/>
        </w:numPr>
        <w:autoSpaceDE w:val="0"/>
        <w:autoSpaceDN w:val="0"/>
        <w:adjustRightInd w:val="0"/>
        <w:spacing w:after="120" w:line="360" w:lineRule="auto"/>
        <w:contextualSpacing/>
        <w:jc w:val="both"/>
        <w:rPr>
          <w:rFonts w:ascii="Arial" w:hAnsi="Arial" w:cs="Arial"/>
        </w:rPr>
      </w:pPr>
      <w:r w:rsidRPr="00950C93">
        <w:rPr>
          <w:rFonts w:ascii="Arial" w:hAnsi="Arial" w:cs="Arial"/>
        </w:rPr>
        <w:t>to provide for matters connected therewith.</w:t>
      </w:r>
    </w:p>
    <w:p w14:paraId="58F3EB41" w14:textId="77777777" w:rsidR="00BE7622" w:rsidRPr="00950C93" w:rsidRDefault="00BE7622" w:rsidP="00F12A5F">
      <w:pPr>
        <w:autoSpaceDE w:val="0"/>
        <w:autoSpaceDN w:val="0"/>
        <w:adjustRightInd w:val="0"/>
        <w:spacing w:after="120" w:line="360" w:lineRule="auto"/>
        <w:jc w:val="both"/>
        <w:rPr>
          <w:rFonts w:ascii="Arial" w:hAnsi="Arial" w:cs="Arial"/>
        </w:rPr>
      </w:pPr>
    </w:p>
    <w:p w14:paraId="282A8620" w14:textId="1AEEDF29" w:rsidR="009719F3" w:rsidRPr="00950C93" w:rsidRDefault="009719F3" w:rsidP="00F12A5F">
      <w:pPr>
        <w:autoSpaceDE w:val="0"/>
        <w:autoSpaceDN w:val="0"/>
        <w:adjustRightInd w:val="0"/>
        <w:spacing w:after="120" w:line="360" w:lineRule="auto"/>
        <w:jc w:val="both"/>
        <w:rPr>
          <w:rFonts w:ascii="Arial" w:hAnsi="Arial" w:cs="Arial"/>
        </w:rPr>
      </w:pPr>
      <w:r w:rsidRPr="00950C93">
        <w:rPr>
          <w:rFonts w:ascii="Arial" w:hAnsi="Arial" w:cs="Arial"/>
        </w:rPr>
        <w:t>According to the Council of Medical Schemes Discussion Document, March 29, 2019</w:t>
      </w:r>
    </w:p>
    <w:p w14:paraId="02684455" w14:textId="77777777" w:rsidR="009719F3" w:rsidRPr="00950C93" w:rsidRDefault="009719F3"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The Competition Commission of South Africa initiated a health market inquiry into the private health sector. Its provisional findings indicate that the private health sector suffers from multiple market failures. Some relevant recommendations from the provisional findings of this inquiry include: </w:t>
      </w:r>
    </w:p>
    <w:p w14:paraId="75122806" w14:textId="77777777" w:rsidR="009719F3" w:rsidRPr="00950C93" w:rsidRDefault="009719F3" w:rsidP="00F12A5F">
      <w:pPr>
        <w:numPr>
          <w:ilvl w:val="0"/>
          <w:numId w:val="165"/>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Need for more vigorous and effective competition within the funders market </w:t>
      </w:r>
    </w:p>
    <w:p w14:paraId="54966265" w14:textId="77777777" w:rsidR="009719F3" w:rsidRPr="00950C93" w:rsidRDefault="009719F3" w:rsidP="00F12A5F">
      <w:pPr>
        <w:numPr>
          <w:ilvl w:val="0"/>
          <w:numId w:val="165"/>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Better management of supplier induced demand </w:t>
      </w:r>
    </w:p>
    <w:p w14:paraId="2849A2F8" w14:textId="77777777" w:rsidR="009719F3" w:rsidRPr="00950C93" w:rsidRDefault="009719F3" w:rsidP="00F12A5F">
      <w:pPr>
        <w:numPr>
          <w:ilvl w:val="0"/>
          <w:numId w:val="165"/>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Need to strengthen governance to ensure that medical schemes place greater pressure on administrators to deliver value to members </w:t>
      </w:r>
    </w:p>
    <w:p w14:paraId="2BFDDB9D" w14:textId="77777777" w:rsidR="009719F3" w:rsidRPr="00950C93" w:rsidRDefault="009719F3" w:rsidP="00F12A5F">
      <w:pPr>
        <w:numPr>
          <w:ilvl w:val="0"/>
          <w:numId w:val="165"/>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Introduction of a stand-alone, standardised obligatory ‘base’ benefit package that all schemes must offer; and introduction of risk adjustment for this base package </w:t>
      </w:r>
    </w:p>
    <w:p w14:paraId="1C863F63" w14:textId="77777777" w:rsidR="007623FD" w:rsidRDefault="009719F3" w:rsidP="007623FD">
      <w:pPr>
        <w:numPr>
          <w:ilvl w:val="0"/>
          <w:numId w:val="165"/>
        </w:numPr>
        <w:autoSpaceDE w:val="0"/>
        <w:autoSpaceDN w:val="0"/>
        <w:adjustRightInd w:val="0"/>
        <w:spacing w:after="120" w:line="360" w:lineRule="auto"/>
        <w:contextualSpacing/>
        <w:jc w:val="both"/>
        <w:rPr>
          <w:rFonts w:ascii="Arial" w:hAnsi="Arial" w:cs="Arial"/>
        </w:rPr>
      </w:pPr>
      <w:r w:rsidRPr="00950C93">
        <w:rPr>
          <w:rFonts w:ascii="Arial" w:hAnsi="Arial" w:cs="Arial"/>
        </w:rPr>
        <w:t>To address the needs of low-income scheme members, it is recommended that the current tax credit regime be reconstituted to take the form of a contribution subsidy administered through the risk adjustment mechanism (RAM) rather than though the South African Revenue Services. In this way the RAM would be able to integrate both a risk and income adjusted subsidy in a manner consistent with similar arrangements around the world.</w:t>
      </w:r>
    </w:p>
    <w:p w14:paraId="675B70BF" w14:textId="77777777" w:rsidR="007623FD" w:rsidRPr="007623FD" w:rsidRDefault="007623FD" w:rsidP="0059465D">
      <w:pPr>
        <w:autoSpaceDE w:val="0"/>
        <w:autoSpaceDN w:val="0"/>
        <w:adjustRightInd w:val="0"/>
        <w:spacing w:after="120" w:line="360" w:lineRule="auto"/>
        <w:contextualSpacing/>
        <w:jc w:val="both"/>
        <w:rPr>
          <w:rFonts w:ascii="Arial" w:hAnsi="Arial" w:cs="Arial"/>
        </w:rPr>
      </w:pPr>
      <w:r w:rsidRPr="0059465D">
        <w:rPr>
          <w:rFonts w:ascii="Arial" w:hAnsi="Arial" w:cs="Arial"/>
        </w:rPr>
        <w:t>Central Beneficiary Registry (CBR)</w:t>
      </w:r>
    </w:p>
    <w:p w14:paraId="1C9F0BF5" w14:textId="7B1B74C4" w:rsidR="007623FD" w:rsidRPr="007623FD" w:rsidRDefault="007623FD" w:rsidP="0059465D">
      <w:pPr>
        <w:autoSpaceDE w:val="0"/>
        <w:autoSpaceDN w:val="0"/>
        <w:adjustRightInd w:val="0"/>
        <w:spacing w:after="120" w:line="360" w:lineRule="auto"/>
        <w:contextualSpacing/>
        <w:jc w:val="both"/>
        <w:rPr>
          <w:rFonts w:ascii="Arial" w:hAnsi="Arial" w:cs="Arial"/>
        </w:rPr>
      </w:pPr>
      <w:r w:rsidRPr="0059465D">
        <w:rPr>
          <w:rFonts w:ascii="Arial" w:hAnsi="Arial" w:cs="Arial"/>
        </w:rPr>
        <w:t>This is a database that contain information for medical scheme members that has to be created for the NHI and will enable the Council of Medical Schemes to deliver focused services to medical scheme members. In addition, the central registry will enable the Portfolio Committee on Health to conduct research in aid of national health priorities such as the establishment of the NHI Fund.</w:t>
      </w:r>
    </w:p>
    <w:p w14:paraId="07BBC153" w14:textId="77777777" w:rsidR="00BE7622" w:rsidRPr="00950C93" w:rsidRDefault="00BE7622" w:rsidP="00F12A5F">
      <w:pPr>
        <w:autoSpaceDE w:val="0"/>
        <w:autoSpaceDN w:val="0"/>
        <w:adjustRightInd w:val="0"/>
        <w:spacing w:after="120" w:line="360" w:lineRule="auto"/>
        <w:jc w:val="both"/>
        <w:rPr>
          <w:rFonts w:ascii="Arial" w:hAnsi="Arial" w:cs="Arial"/>
        </w:rPr>
      </w:pPr>
    </w:p>
    <w:tbl>
      <w:tblPr>
        <w:tblStyle w:val="TableGrid2"/>
        <w:tblW w:w="0" w:type="auto"/>
        <w:tblLook w:val="04A0" w:firstRow="1" w:lastRow="0" w:firstColumn="1" w:lastColumn="0" w:noHBand="0" w:noVBand="1"/>
      </w:tblPr>
      <w:tblGrid>
        <w:gridCol w:w="9016"/>
      </w:tblGrid>
      <w:tr w:rsidR="009719F3" w:rsidRPr="00950C93" w14:paraId="496DD52B" w14:textId="77777777" w:rsidTr="009719F3">
        <w:tc>
          <w:tcPr>
            <w:tcW w:w="9016" w:type="dxa"/>
            <w:shd w:val="clear" w:color="auto" w:fill="A5A5A5" w:themeFill="accent3"/>
          </w:tcPr>
          <w:p w14:paraId="7EC79360" w14:textId="301D2BA6" w:rsidR="009719F3" w:rsidRPr="00950C93" w:rsidRDefault="009719F3" w:rsidP="00F12A5F">
            <w:pPr>
              <w:pStyle w:val="Heading2"/>
              <w:jc w:val="both"/>
              <w:outlineLvl w:val="1"/>
              <w:rPr>
                <w:rFonts w:eastAsiaTheme="minorHAnsi"/>
                <w:lang w:eastAsia="en-US"/>
              </w:rPr>
            </w:pPr>
            <w:bookmarkStart w:id="185" w:name="_Toc90623330"/>
            <w:r w:rsidRPr="00950C93">
              <w:rPr>
                <w:rFonts w:eastAsiaTheme="minorHAnsi"/>
                <w:lang w:eastAsia="en-US"/>
              </w:rPr>
              <w:t>6.3 THE POTENTIAL COSTS OF NATIONAL HEALTH POLICY ON MEDICAL SCHEMES</w:t>
            </w:r>
            <w:bookmarkEnd w:id="185"/>
            <w:r w:rsidRPr="00950C93">
              <w:rPr>
                <w:rFonts w:eastAsiaTheme="minorHAnsi"/>
                <w:lang w:eastAsia="en-US"/>
              </w:rPr>
              <w:t xml:space="preserve"> </w:t>
            </w:r>
          </w:p>
        </w:tc>
      </w:tr>
    </w:tbl>
    <w:p w14:paraId="74DD1243"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lang w:eastAsia="en-US"/>
        </w:rPr>
      </w:pPr>
    </w:p>
    <w:p w14:paraId="601295E4"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Low Income Medical Schemes (LIMS)</w:t>
      </w:r>
    </w:p>
    <w:p w14:paraId="47C11EEA"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 survey done in 2009 reported that while people without medical scheme cover do get services from the public sector for free, especially primary healthcare services, it is difficult for the low-income earners to afford hospital fees that they are charged. The survey further established that about 82% of the low-income earners, when interviewed, they strongly </w:t>
      </w:r>
      <w:r w:rsidRPr="00950C93">
        <w:rPr>
          <w:rFonts w:ascii="Arial" w:eastAsiaTheme="minorHAnsi" w:hAnsi="Arial" w:cs="Arial"/>
          <w:lang w:eastAsia="en-US"/>
        </w:rPr>
        <w:lastRenderedPageBreak/>
        <w:t>expressed that, “I would be willing to pay a small amount each month for free medical care even if I am not sick now.” This therefore showed the much-needed introduction of low-income medical schemes.</w:t>
      </w:r>
    </w:p>
    <w:p w14:paraId="56CBC7DB"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There were some providers who volunteered back then to offer private health services at lower rates specifically for the low-income medical scheme members. This however was based on the condition that existing members who were in the more comprehensive options would not downgrade to the low-income medical schemes.</w:t>
      </w:r>
    </w:p>
    <w:p w14:paraId="62BEF605"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After much consultation with different stakeholders, the following recommendations were tabled:</w:t>
      </w:r>
    </w:p>
    <w:p w14:paraId="06673F83" w14:textId="77777777" w:rsidR="009719F3" w:rsidRPr="00950C93" w:rsidRDefault="009719F3" w:rsidP="00F12A5F">
      <w:pPr>
        <w:numPr>
          <w:ilvl w:val="0"/>
          <w:numId w:val="164"/>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Only a self-employed person or a formal sector employee who earns less than R6 500 would qualify for LIMS, including their dependants of cause.</w:t>
      </w:r>
    </w:p>
    <w:p w14:paraId="41FC2A94" w14:textId="77777777" w:rsidR="009719F3" w:rsidRPr="00950C93" w:rsidRDefault="009719F3" w:rsidP="00F12A5F">
      <w:pPr>
        <w:numPr>
          <w:ilvl w:val="0"/>
          <w:numId w:val="164"/>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New schemes and new benefit options within existing schemes should provide LIMS.</w:t>
      </w:r>
    </w:p>
    <w:p w14:paraId="01FA4D21" w14:textId="77777777" w:rsidR="009719F3" w:rsidRPr="00950C93" w:rsidRDefault="009719F3" w:rsidP="00F12A5F">
      <w:pPr>
        <w:numPr>
          <w:ilvl w:val="0"/>
          <w:numId w:val="164"/>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Both employers and employees should make 50% contributions to the premium</w:t>
      </w:r>
    </w:p>
    <w:p w14:paraId="7A6DAAE6" w14:textId="77777777" w:rsidR="009719F3" w:rsidRPr="00950C93" w:rsidRDefault="009719F3" w:rsidP="00F12A5F">
      <w:pPr>
        <w:numPr>
          <w:ilvl w:val="0"/>
          <w:numId w:val="164"/>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government would also directly subsidise LIMS membership contributions</w:t>
      </w:r>
    </w:p>
    <w:p w14:paraId="5C42376F" w14:textId="77777777" w:rsidR="009719F3" w:rsidRPr="00950C93" w:rsidRDefault="009719F3" w:rsidP="00F12A5F">
      <w:pPr>
        <w:numPr>
          <w:ilvl w:val="0"/>
          <w:numId w:val="164"/>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LIMS minimum benefit package would be for acute and some chronic outpatient or ambulatory care, and LIMS members would be expected to obtain in-patient care from a public hospital at no cost. </w:t>
      </w:r>
    </w:p>
    <w:p w14:paraId="7355943C" w14:textId="48601E86" w:rsidR="009719F3" w:rsidRPr="00950C93" w:rsidRDefault="009719F3" w:rsidP="00F12A5F">
      <w:pPr>
        <w:numPr>
          <w:ilvl w:val="0"/>
          <w:numId w:val="164"/>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LIMS schemes should be kept entirely separate, or ring-fenced, from other medical schemes and no cross-subsidies with other schemes</w:t>
      </w:r>
      <w:r w:rsidR="007939F7">
        <w:rPr>
          <w:rFonts w:ascii="Arial" w:eastAsiaTheme="minorHAnsi" w:hAnsi="Arial" w:cs="Arial"/>
          <w:lang w:eastAsia="en-US"/>
        </w:rPr>
        <w:t>,</w:t>
      </w:r>
      <w:r w:rsidRPr="00950C93">
        <w:rPr>
          <w:rFonts w:ascii="Arial" w:eastAsiaTheme="minorHAnsi" w:hAnsi="Arial" w:cs="Arial"/>
          <w:lang w:eastAsia="en-US"/>
        </w:rPr>
        <w:t xml:space="preserve"> would be allowed or facilitated through a risk equalisation fund.  </w:t>
      </w:r>
    </w:p>
    <w:p w14:paraId="76868AB2" w14:textId="6257D26C" w:rsidR="00BE7622" w:rsidRPr="00950C93" w:rsidRDefault="009719F3" w:rsidP="00F12A5F">
      <w:p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Although LIMS was never implemented as recommended above, a medical scheme for government employees (GEMS) was registered in 2005.</w:t>
      </w:r>
    </w:p>
    <w:p w14:paraId="0B3EADD7"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Recent developments</w:t>
      </w:r>
    </w:p>
    <w:p w14:paraId="512026FE"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The Council of Medical Schemes seeks to introduce low-cost benefit options in the medical schemes. This is in line with the published white paper for NHI and also the demarcation regulations that were made effective in 2017. In the regulations, insurers are prohibited from offering primary health care insurance because they are not registered as medical schemes. They were given a two-year exemption period within which to comply. But according to a Discussion Document that was released by the Council on March 29, 2019, they are seeking to extend the period to 2021 in order to pave way for the development of low-cost benefit options (LCBO).</w:t>
      </w:r>
    </w:p>
    <w:p w14:paraId="5984B603"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i/>
          <w:iCs/>
          <w:lang w:eastAsia="en-US"/>
        </w:rPr>
        <w:t>Estimated LCBO uptake:</w:t>
      </w:r>
      <w:r w:rsidRPr="00950C93">
        <w:rPr>
          <w:rFonts w:ascii="Arial" w:eastAsiaTheme="minorHAnsi" w:hAnsi="Arial" w:cs="Arial"/>
          <w:lang w:eastAsia="en-US"/>
        </w:rPr>
        <w:t xml:space="preserve"> Econometric analysis of survey data predicts that just over 100 000 low-income households (who earn below R6000) will take up LCBO if it is introduced. If the threshold for eligibility of LCBO is increased to R16000, this number can range between 299 </w:t>
      </w:r>
      <w:r w:rsidRPr="00950C93">
        <w:rPr>
          <w:rFonts w:ascii="Arial" w:eastAsiaTheme="minorHAnsi" w:hAnsi="Arial" w:cs="Arial"/>
          <w:lang w:eastAsia="en-US"/>
        </w:rPr>
        <w:lastRenderedPageBreak/>
        <w:t xml:space="preserve">968 and 382 269. These have been modelled on benefit packages that cost between R400 and R800.  </w:t>
      </w:r>
    </w:p>
    <w:p w14:paraId="79E5EFB4" w14:textId="77777777" w:rsidR="009719F3" w:rsidRPr="00950C93" w:rsidRDefault="009719F3" w:rsidP="00F12A5F">
      <w:pPr>
        <w:numPr>
          <w:ilvl w:val="0"/>
          <w:numId w:val="166"/>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aim was to is to expand medical scheme cover to the formally employed that are not already covered by medical schemes and thereby lower the burden on the public sector.</w:t>
      </w:r>
    </w:p>
    <w:p w14:paraId="0529B67E" w14:textId="5E306BF3" w:rsidR="009719F3" w:rsidRPr="00223E41" w:rsidRDefault="009719F3" w:rsidP="00223E41">
      <w:pPr>
        <w:numPr>
          <w:ilvl w:val="0"/>
          <w:numId w:val="166"/>
        </w:num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LCBOs are expected to meet the demand of cover that is currently being offered </w:t>
      </w:r>
      <w:r w:rsidRPr="00223E41">
        <w:rPr>
          <w:rFonts w:ascii="Arial" w:eastAsiaTheme="minorHAnsi" w:hAnsi="Arial" w:cs="Arial"/>
          <w:lang w:eastAsia="en-US"/>
        </w:rPr>
        <w:t>by hospital cash plans, gap covers and primary health insurance</w:t>
      </w:r>
      <w:r w:rsidR="00400577" w:rsidRPr="00223E41">
        <w:rPr>
          <w:rFonts w:ascii="Arial" w:eastAsiaTheme="minorHAnsi" w:hAnsi="Arial" w:cs="Arial"/>
          <w:lang w:eastAsia="en-US"/>
        </w:rPr>
        <w:t>.</w:t>
      </w:r>
    </w:p>
    <w:p w14:paraId="02AA26A4" w14:textId="2FAC3CD6" w:rsidR="00223E41" w:rsidRPr="00223E41" w:rsidRDefault="00223E41" w:rsidP="00223E41">
      <w:pPr>
        <w:pStyle w:val="CommentText"/>
        <w:spacing w:line="360" w:lineRule="auto"/>
        <w:rPr>
          <w:sz w:val="22"/>
          <w:szCs w:val="22"/>
        </w:rPr>
      </w:pPr>
      <w:r w:rsidRPr="00223E41">
        <w:rPr>
          <w:rFonts w:ascii="Arial" w:hAnsi="Arial" w:cs="Arial"/>
          <w:color w:val="202124"/>
          <w:sz w:val="22"/>
          <w:szCs w:val="22"/>
          <w:shd w:val="clear" w:color="auto" w:fill="FFFFFF"/>
        </w:rPr>
        <w:t>The Council for Medical Scheme (CMS) issued a circular in December</w:t>
      </w:r>
      <w:r>
        <w:rPr>
          <w:rFonts w:ascii="Arial" w:hAnsi="Arial" w:cs="Arial"/>
          <w:color w:val="202124"/>
          <w:sz w:val="22"/>
          <w:szCs w:val="22"/>
          <w:shd w:val="clear" w:color="auto" w:fill="FFFFFF"/>
        </w:rPr>
        <w:t xml:space="preserve"> 2020</w:t>
      </w:r>
      <w:r w:rsidRPr="00223E41">
        <w:rPr>
          <w:rFonts w:ascii="Arial" w:hAnsi="Arial" w:cs="Arial"/>
          <w:color w:val="202124"/>
          <w:sz w:val="22"/>
          <w:szCs w:val="22"/>
          <w:shd w:val="clear" w:color="auto" w:fill="FFFFFF"/>
        </w:rPr>
        <w:t>, saying that these primary health products, aimed at low-income earners, </w:t>
      </w:r>
      <w:r w:rsidRPr="00223E41">
        <w:rPr>
          <w:rFonts w:ascii="Arial" w:hAnsi="Arial" w:cs="Arial"/>
          <w:b/>
          <w:bCs/>
          <w:color w:val="202124"/>
          <w:sz w:val="22"/>
          <w:szCs w:val="22"/>
          <w:shd w:val="clear" w:color="auto" w:fill="FFFFFF"/>
        </w:rPr>
        <w:t>will not be allowed beyond 2021</w:t>
      </w:r>
      <w:r w:rsidRPr="00223E41">
        <w:rPr>
          <w:rFonts w:ascii="Arial" w:hAnsi="Arial" w:cs="Arial"/>
          <w:color w:val="202124"/>
          <w:sz w:val="22"/>
          <w:szCs w:val="22"/>
          <w:shd w:val="clear" w:color="auto" w:fill="FFFFFF"/>
        </w:rPr>
        <w:t>.</w:t>
      </w:r>
    </w:p>
    <w:p w14:paraId="49F66279" w14:textId="6BFB966A"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Broad principles guiding the development of the LCBO</w:t>
      </w:r>
    </w:p>
    <w:p w14:paraId="0C2C8EC2" w14:textId="77777777" w:rsidR="009719F3" w:rsidRPr="00950C93" w:rsidRDefault="009719F3" w:rsidP="00F12A5F">
      <w:pPr>
        <w:numPr>
          <w:ilvl w:val="0"/>
          <w:numId w:val="167"/>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Protecting risk-pooling: - the existing medical scheme risk pool should not be undermined or fragmented.  </w:t>
      </w:r>
    </w:p>
    <w:p w14:paraId="246D50F1" w14:textId="77777777" w:rsidR="009719F3" w:rsidRPr="00950C93" w:rsidRDefault="009719F3" w:rsidP="00F12A5F">
      <w:pPr>
        <w:numPr>
          <w:ilvl w:val="0"/>
          <w:numId w:val="167"/>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Benefit design: - there will be a possible departure from PMB coverage based on the fact that these benefit options are designed for individuals who can’t afford comprehensive medical scheme options. </w:t>
      </w:r>
    </w:p>
    <w:p w14:paraId="10C6E454" w14:textId="77777777" w:rsidR="009719F3" w:rsidRPr="00950C93" w:rsidRDefault="009719F3" w:rsidP="00F12A5F">
      <w:pPr>
        <w:numPr>
          <w:ilvl w:val="0"/>
          <w:numId w:val="167"/>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Continuation of care: - The LCBO framework should ensure continuation of care in a setting that may be out-of-network, as these products are typically developed on the basis of contracted networks of primary healthcare providers. </w:t>
      </w:r>
    </w:p>
    <w:p w14:paraId="39321586" w14:textId="77777777" w:rsidR="009719F3" w:rsidRPr="00950C93" w:rsidRDefault="009719F3" w:rsidP="00F12A5F">
      <w:pPr>
        <w:numPr>
          <w:ilvl w:val="0"/>
          <w:numId w:val="167"/>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Solvency protection: - LCBO medical schemes must always maintain the required solvency ratio of 25% to protect the financial integrity of the scheme. </w:t>
      </w:r>
    </w:p>
    <w:p w14:paraId="5170998F" w14:textId="77777777" w:rsidR="009719F3" w:rsidRPr="00950C93" w:rsidRDefault="009719F3" w:rsidP="00F12A5F">
      <w:pPr>
        <w:numPr>
          <w:ilvl w:val="0"/>
          <w:numId w:val="167"/>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Non-health expenditure (NHE): - In evaluating the value proposition of any suggested product, the affordability of the proposed contribution must also ensure that the level of NHE is brought to a proportionate level to ensure that the benefits provided are optimised. </w:t>
      </w:r>
    </w:p>
    <w:p w14:paraId="67BFE1A8" w14:textId="77777777" w:rsidR="009719F3" w:rsidRPr="00950C93" w:rsidRDefault="009719F3" w:rsidP="00F12A5F">
      <w:pPr>
        <w:numPr>
          <w:ilvl w:val="0"/>
          <w:numId w:val="167"/>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Marketing: - these products must only be marketed to the previously uncovered individuals and not to existing members of medical schemes. Care must be taken also to ensure disclosure of the fact that these are not comprehensive medical scheme products. </w:t>
      </w:r>
    </w:p>
    <w:p w14:paraId="4740DAA6" w14:textId="6078BD59" w:rsidR="009719F3" w:rsidRPr="00950C93" w:rsidRDefault="009719F3" w:rsidP="00F12A5F">
      <w:pPr>
        <w:numPr>
          <w:ilvl w:val="0"/>
          <w:numId w:val="167"/>
        </w:num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Underwriting - late joiner penalties </w:t>
      </w:r>
      <w:r w:rsidR="00400577" w:rsidRPr="00950C93">
        <w:rPr>
          <w:rFonts w:ascii="Arial" w:eastAsiaTheme="minorHAnsi" w:hAnsi="Arial" w:cs="Arial"/>
          <w:lang w:eastAsia="en-US"/>
        </w:rPr>
        <w:t>should not be applied.</w:t>
      </w:r>
    </w:p>
    <w:p w14:paraId="22E38499" w14:textId="0AF9546B"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Guidelines for the establishment of LCBO</w:t>
      </w:r>
    </w:p>
    <w:p w14:paraId="0D62B0EF" w14:textId="77777777" w:rsidR="009719F3" w:rsidRPr="00950C93" w:rsidRDefault="009719F3" w:rsidP="00F12A5F">
      <w:pPr>
        <w:numPr>
          <w:ilvl w:val="0"/>
          <w:numId w:val="168"/>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 mandatory minimum set of benefits the will provide the following:</w:t>
      </w:r>
    </w:p>
    <w:p w14:paraId="1E2A8204" w14:textId="77777777" w:rsidR="009719F3" w:rsidRPr="00950C93" w:rsidRDefault="009719F3" w:rsidP="00F12A5F">
      <w:pPr>
        <w:numPr>
          <w:ilvl w:val="0"/>
          <w:numId w:val="169"/>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preventive and primary healthcare, </w:t>
      </w:r>
    </w:p>
    <w:p w14:paraId="5FCA87FA" w14:textId="77777777" w:rsidR="009719F3" w:rsidRPr="00950C93" w:rsidRDefault="009719F3" w:rsidP="00F12A5F">
      <w:pPr>
        <w:numPr>
          <w:ilvl w:val="0"/>
          <w:numId w:val="169"/>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management of acute conditions and </w:t>
      </w:r>
    </w:p>
    <w:p w14:paraId="77CF6852" w14:textId="77777777" w:rsidR="009719F3" w:rsidRPr="00950C93" w:rsidRDefault="009719F3" w:rsidP="00F12A5F">
      <w:pPr>
        <w:numPr>
          <w:ilvl w:val="0"/>
          <w:numId w:val="169"/>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limited set of chronic conditions.</w:t>
      </w:r>
    </w:p>
    <w:p w14:paraId="7AE23129" w14:textId="28817F31" w:rsidR="009719F3" w:rsidRPr="00950C93" w:rsidRDefault="009719F3" w:rsidP="00F12A5F">
      <w:pPr>
        <w:numPr>
          <w:ilvl w:val="0"/>
          <w:numId w:val="169"/>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A list of mandatory essential drugs, pathology tests, dental procedures, road transport and a limited chronic condition must be included as part of the benefit offering. </w:t>
      </w:r>
    </w:p>
    <w:p w14:paraId="5284E01D" w14:textId="77777777" w:rsidR="009719F3" w:rsidRPr="00950C93" w:rsidRDefault="009719F3" w:rsidP="00F12A5F">
      <w:pPr>
        <w:numPr>
          <w:ilvl w:val="0"/>
          <w:numId w:val="168"/>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LCBO will be restricted to employer groups with a minimum of 15 employees during the first year of inception and thereafter, the principle of open enrolment will apply. </w:t>
      </w:r>
    </w:p>
    <w:p w14:paraId="4E9699DE" w14:textId="77777777" w:rsidR="009719F3" w:rsidRPr="00950C93" w:rsidRDefault="009719F3" w:rsidP="00F12A5F">
      <w:pPr>
        <w:numPr>
          <w:ilvl w:val="0"/>
          <w:numId w:val="168"/>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No co-payments will be imposed for any services covered under LCBO</w:t>
      </w:r>
    </w:p>
    <w:p w14:paraId="2447A7C2" w14:textId="34366DEA" w:rsidR="00BA55DB" w:rsidRPr="00950C93" w:rsidRDefault="009719F3" w:rsidP="00F12A5F">
      <w:pPr>
        <w:numPr>
          <w:ilvl w:val="0"/>
          <w:numId w:val="168"/>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LCBO will be delivered through network arrangements for cost effectiveness.</w:t>
      </w:r>
    </w:p>
    <w:p w14:paraId="70686BC0" w14:textId="45A9F5CE" w:rsidR="009719F3" w:rsidRPr="00950C93" w:rsidRDefault="009719F3" w:rsidP="00F12A5F">
      <w:pPr>
        <w:autoSpaceDE w:val="0"/>
        <w:autoSpaceDN w:val="0"/>
        <w:adjustRightInd w:val="0"/>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Government Employees Medical Schemes (GEMS)</w:t>
      </w:r>
    </w:p>
    <w:p w14:paraId="5AE492F8"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GEMS provide medical scheme benefits to government employees only. Most of their contributions are subsidised by the government. The subsidies are so high that members in the lower options are almost fully funded by the government. This then means that the government is spending a lot of money on a few individuals with the rest of the population suffering. GEMS is also not the only state medical scheme; others include POLMED, SAMWUMED, SABC medical scheme, etc.</w:t>
      </w:r>
    </w:p>
    <w:p w14:paraId="55A8E729" w14:textId="585C517F" w:rsidR="009719F3" w:rsidRPr="00950C93" w:rsidRDefault="009719F3" w:rsidP="00F12A5F">
      <w:pPr>
        <w:autoSpaceDE w:val="0"/>
        <w:autoSpaceDN w:val="0"/>
        <w:adjustRightInd w:val="0"/>
        <w:spacing w:after="120" w:line="360" w:lineRule="auto"/>
        <w:jc w:val="both"/>
        <w:rPr>
          <w:rFonts w:ascii="Arial" w:eastAsiaTheme="minorHAnsi" w:hAnsi="Arial" w:cs="Arial"/>
          <w:noProof/>
          <w:lang w:eastAsia="en-US"/>
        </w:rPr>
      </w:pPr>
      <w:r w:rsidRPr="00950C93">
        <w:rPr>
          <w:rFonts w:ascii="Arial" w:eastAsiaTheme="minorHAnsi" w:hAnsi="Arial" w:cs="Arial"/>
          <w:lang w:eastAsia="en-US"/>
        </w:rPr>
        <w:t>With the introduction of the NHI, the future of GEMS and these other schemes hang in the balance. There is not yet a clear-cut decision as to what will be the effect on this scheme, with the Council of Medical Schemes mentioning the following in one of their circulars:</w:t>
      </w:r>
      <w:r w:rsidRPr="00950C93">
        <w:rPr>
          <w:rFonts w:ascii="Arial" w:eastAsiaTheme="minorHAnsi" w:hAnsi="Arial" w:cs="Arial"/>
          <w:noProof/>
        </w:rPr>
        <w:lastRenderedPageBreak/>
        <w:drawing>
          <wp:inline distT="0" distB="0" distL="0" distR="0" wp14:anchorId="52DA26B7" wp14:editId="160C1C1D">
            <wp:extent cx="5731510" cy="3179445"/>
            <wp:effectExtent l="0" t="0" r="2540" b="1905"/>
            <wp:docPr id="75796" name="Picture 75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7"/>
                    <a:stretch>
                      <a:fillRect/>
                    </a:stretch>
                  </pic:blipFill>
                  <pic:spPr>
                    <a:xfrm>
                      <a:off x="0" y="0"/>
                      <a:ext cx="5731510" cy="3179445"/>
                    </a:xfrm>
                    <a:prstGeom prst="rect">
                      <a:avLst/>
                    </a:prstGeom>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drawing>
          <wp:inline distT="0" distB="0" distL="0" distR="0" wp14:anchorId="699F5202" wp14:editId="201A0FE3">
            <wp:extent cx="5731510" cy="2878455"/>
            <wp:effectExtent l="0" t="0" r="2540" b="0"/>
            <wp:docPr id="75797" name="Picture 757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a:stretch>
                      <a:fillRect/>
                    </a:stretch>
                  </pic:blipFill>
                  <pic:spPr>
                    <a:xfrm>
                      <a:off x="0" y="0"/>
                      <a:ext cx="5731510" cy="2878455"/>
                    </a:xfrm>
                    <a:prstGeom prst="rect">
                      <a:avLst/>
                    </a:prstGeom>
                  </pic:spPr>
                </pic:pic>
              </a:graphicData>
            </a:graphic>
          </wp:inline>
        </w:drawing>
      </w:r>
    </w:p>
    <w:p w14:paraId="553625E8" w14:textId="2C3731EF" w:rsidR="002B3E57" w:rsidRPr="00950C93" w:rsidRDefault="009719F3" w:rsidP="00F12A5F">
      <w:pPr>
        <w:autoSpaceDE w:val="0"/>
        <w:autoSpaceDN w:val="0"/>
        <w:adjustRightInd w:val="0"/>
        <w:spacing w:after="120" w:line="360" w:lineRule="auto"/>
        <w:jc w:val="both"/>
        <w:rPr>
          <w:rFonts w:ascii="Arial" w:eastAsiaTheme="minorHAnsi" w:hAnsi="Arial" w:cs="Arial"/>
          <w:noProof/>
          <w:lang w:eastAsia="en-US"/>
        </w:rPr>
      </w:pPr>
      <w:r w:rsidRPr="00950C93">
        <w:rPr>
          <w:rFonts w:ascii="Arial" w:eastAsiaTheme="minorHAnsi" w:hAnsi="Arial" w:cs="Arial"/>
          <w:noProof/>
          <w:lang w:eastAsia="en-US"/>
        </w:rPr>
        <w:t>On the other hand some media reports suggest that there will not be need for the existance of state medical schemes anymore once the NHI has been introduced. There is need for continuous research and update with regards to this issue</w:t>
      </w:r>
    </w:p>
    <w:p w14:paraId="56CFF9C3" w14:textId="77777777" w:rsidR="003354B5" w:rsidRDefault="003354B5" w:rsidP="00F12A5F">
      <w:pPr>
        <w:autoSpaceDE w:val="0"/>
        <w:autoSpaceDN w:val="0"/>
        <w:adjustRightInd w:val="0"/>
        <w:spacing w:after="120" w:line="360" w:lineRule="auto"/>
        <w:jc w:val="both"/>
        <w:rPr>
          <w:rFonts w:ascii="Arial" w:eastAsiaTheme="minorHAnsi" w:hAnsi="Arial" w:cs="Arial"/>
          <w:b/>
          <w:bCs/>
          <w:i/>
          <w:iCs/>
          <w:lang w:eastAsia="en-US"/>
        </w:rPr>
      </w:pPr>
    </w:p>
    <w:p w14:paraId="36150F09" w14:textId="77777777" w:rsidR="003354B5" w:rsidRDefault="003354B5" w:rsidP="00F12A5F">
      <w:pPr>
        <w:autoSpaceDE w:val="0"/>
        <w:autoSpaceDN w:val="0"/>
        <w:adjustRightInd w:val="0"/>
        <w:spacing w:after="120" w:line="360" w:lineRule="auto"/>
        <w:jc w:val="both"/>
        <w:rPr>
          <w:rFonts w:ascii="Arial" w:eastAsiaTheme="minorHAnsi" w:hAnsi="Arial" w:cs="Arial"/>
          <w:b/>
          <w:bCs/>
          <w:i/>
          <w:iCs/>
          <w:lang w:eastAsia="en-US"/>
        </w:rPr>
      </w:pPr>
    </w:p>
    <w:p w14:paraId="01FB08A0" w14:textId="03AD9AB7" w:rsidR="009719F3" w:rsidRPr="00950C93" w:rsidRDefault="009719F3" w:rsidP="00F12A5F">
      <w:pPr>
        <w:autoSpaceDE w:val="0"/>
        <w:autoSpaceDN w:val="0"/>
        <w:adjustRightInd w:val="0"/>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 xml:space="preserve">Prescribed Minimum Benefits (PMBs) </w:t>
      </w:r>
    </w:p>
    <w:p w14:paraId="50A5F2CE" w14:textId="68AF69CC" w:rsidR="00793045" w:rsidRPr="00950C93" w:rsidRDefault="009719F3" w:rsidP="00F12A5F">
      <w:p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Currently PMBs cover mainly hospital costs, chronic medication and emergencies. They do not provide cover for preventative measures, but rather they focus on conditions that are </w:t>
      </w:r>
      <w:r w:rsidRPr="00950C93">
        <w:rPr>
          <w:rFonts w:ascii="Arial" w:eastAsiaTheme="minorHAnsi" w:hAnsi="Arial" w:cs="Arial"/>
          <w:lang w:eastAsia="en-US"/>
        </w:rPr>
        <w:lastRenderedPageBreak/>
        <w:t xml:space="preserve">already in existence. In turn </w:t>
      </w:r>
      <w:r w:rsidR="00BE7622" w:rsidRPr="00950C93">
        <w:rPr>
          <w:rFonts w:ascii="Arial" w:eastAsiaTheme="minorHAnsi" w:hAnsi="Arial" w:cs="Arial"/>
          <w:lang w:eastAsia="en-US"/>
        </w:rPr>
        <w:t>these costs</w:t>
      </w:r>
      <w:r w:rsidRPr="00950C93">
        <w:rPr>
          <w:rFonts w:ascii="Arial" w:eastAsiaTheme="minorHAnsi" w:hAnsi="Arial" w:cs="Arial"/>
          <w:lang w:eastAsia="en-US"/>
        </w:rPr>
        <w:t xml:space="preserve"> the medical schemes a lot of money. The saying always goes, “prevention is better than cure”. </w:t>
      </w:r>
    </w:p>
    <w:p w14:paraId="66012FD3"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22E0464B" wp14:editId="10F56206">
            <wp:extent cx="1318260" cy="935397"/>
            <wp:effectExtent l="0" t="0" r="0" b="0"/>
            <wp:docPr id="75798" name="Picture 75798"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Pr="00950C93">
        <w:rPr>
          <w:rFonts w:ascii="Arial" w:eastAsiaTheme="minorHAnsi" w:hAnsi="Arial" w:cs="Arial"/>
          <w:lang w:eastAsia="en-US"/>
        </w:rPr>
        <w:t>It is better to have a child vaccinated against the human papilloma virus which causes cervical or penile cancer, than to have the child actually suffer from either cervical or penile cancer and then needing hospitalisation and chronic medication later in life. Paying for the vaccination proves cheaper.</w:t>
      </w:r>
    </w:p>
    <w:p w14:paraId="20D137BC"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In light of the above, the government seeks to replace prescribed minimum benefits with comprehensive service benefits (CSBs). These new benefits will include cover for primary healthcare services which will become mandatory for all medical scheme members just like the current PMBs. The services will include:</w:t>
      </w:r>
    </w:p>
    <w:p w14:paraId="1553E32B" w14:textId="77777777" w:rsidR="009719F3" w:rsidRPr="00950C93" w:rsidRDefault="009719F3" w:rsidP="00F12A5F">
      <w:pPr>
        <w:numPr>
          <w:ilvl w:val="0"/>
          <w:numId w:val="170"/>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Family planning</w:t>
      </w:r>
    </w:p>
    <w:p w14:paraId="4E3EA11E" w14:textId="77777777" w:rsidR="009719F3" w:rsidRPr="00950C93" w:rsidRDefault="009719F3" w:rsidP="00F12A5F">
      <w:pPr>
        <w:numPr>
          <w:ilvl w:val="0"/>
          <w:numId w:val="170"/>
        </w:numPr>
        <w:autoSpaceDE w:val="0"/>
        <w:autoSpaceDN w:val="0"/>
        <w:adjustRightInd w:val="0"/>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Vaccination</w:t>
      </w:r>
    </w:p>
    <w:p w14:paraId="78EDCDAC" w14:textId="3DB09FE0" w:rsidR="009719F3" w:rsidRPr="00950C93" w:rsidRDefault="009719F3" w:rsidP="00F12A5F">
      <w:pPr>
        <w:numPr>
          <w:ilvl w:val="0"/>
          <w:numId w:val="170"/>
        </w:numPr>
        <w:autoSpaceDE w:val="0"/>
        <w:autoSpaceDN w:val="0"/>
        <w:adjustRightInd w:val="0"/>
        <w:spacing w:after="120" w:line="360" w:lineRule="auto"/>
        <w:jc w:val="both"/>
        <w:rPr>
          <w:rFonts w:ascii="Arial" w:eastAsiaTheme="minorHAnsi" w:hAnsi="Arial" w:cs="Arial"/>
          <w:lang w:eastAsia="en-US"/>
        </w:rPr>
      </w:pPr>
      <w:r w:rsidRPr="00950C93">
        <w:rPr>
          <w:rFonts w:ascii="Arial" w:eastAsiaTheme="minorHAnsi" w:hAnsi="Arial" w:cs="Arial"/>
          <w:lang w:eastAsia="en-US"/>
        </w:rPr>
        <w:t>Screening services</w:t>
      </w:r>
      <w:r w:rsidR="00400577" w:rsidRPr="00950C93">
        <w:rPr>
          <w:rFonts w:ascii="Arial" w:eastAsiaTheme="minorHAnsi" w:hAnsi="Arial" w:cs="Arial"/>
          <w:lang w:eastAsia="en-US"/>
        </w:rPr>
        <w:t>.</w:t>
      </w:r>
    </w:p>
    <w:p w14:paraId="2CB65708" w14:textId="05A1A396" w:rsidR="009719F3" w:rsidRPr="00950C93" w:rsidRDefault="009719F3" w:rsidP="00F12A5F">
      <w:pPr>
        <w:autoSpaceDE w:val="0"/>
        <w:autoSpaceDN w:val="0"/>
        <w:adjustRightInd w:val="0"/>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Risk Equalisation Fund</w:t>
      </w:r>
    </w:p>
    <w:p w14:paraId="6A35A0C6" w14:textId="6B4CCE08"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At the present moment, the demographics of medical schemes are that </w:t>
      </w:r>
      <w:r w:rsidR="007939F7">
        <w:rPr>
          <w:rFonts w:ascii="Arial" w:eastAsiaTheme="minorHAnsi" w:hAnsi="Arial" w:cs="Arial"/>
          <w:lang w:eastAsia="en-US"/>
        </w:rPr>
        <w:t>certain medical schemes</w:t>
      </w:r>
      <w:r w:rsidRPr="00950C93">
        <w:rPr>
          <w:rFonts w:ascii="Arial" w:eastAsiaTheme="minorHAnsi" w:hAnsi="Arial" w:cs="Arial"/>
          <w:lang w:eastAsia="en-US"/>
        </w:rPr>
        <w:t xml:space="preserve"> are comprised of older and sick members, as a result, they pay more claims in terms of PMBs which will then translate to an increase in contributions every year. The opposite goes for medical schemes who have younger and healthier members with less chronic illnesses, for these medical schemes, not much money is spent on PMB claims and hence they save a lot, but the money is still not transferred for the benefit of members through contribution reductions.</w:t>
      </w:r>
    </w:p>
    <w:p w14:paraId="2665C816"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With the above in mind, the government after much research, realised that there is need for a concept like the risk equalisation fund. This is a centralised fund that is set up under an act of parliament in line and also promoting social health insurance. In this model, medical schemes who have healthier members will contribute to the REF, while those with less healthy members will then be receiving funds from the pool. The fund mainly focuses on PMBs. Ideally, the fund is aimed at ensuring equity and efficiency in medical schemes by preventing competition on the basis of risk selection. Rather, competition must be based on efficiency and quality health provision.</w:t>
      </w:r>
    </w:p>
    <w:p w14:paraId="29B9CD02" w14:textId="7C890090"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As for the implementation of REF, below is the statement from the Council of Medical Schemes</w:t>
      </w:r>
      <w:r w:rsidR="00804195">
        <w:rPr>
          <w:rFonts w:ascii="Arial" w:eastAsiaTheme="minorHAnsi" w:hAnsi="Arial" w:cs="Arial"/>
          <w:lang w:eastAsia="en-US"/>
        </w:rPr>
        <w:t xml:space="preserve">, on </w:t>
      </w:r>
      <w:r w:rsidR="00286857">
        <w:rPr>
          <w:rFonts w:ascii="Arial" w:eastAsiaTheme="minorHAnsi" w:hAnsi="Arial" w:cs="Arial"/>
          <w:lang w:eastAsia="en-US"/>
        </w:rPr>
        <w:t>19 September 2018:</w:t>
      </w:r>
    </w:p>
    <w:p w14:paraId="57FA9779"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30BE2B31" wp14:editId="0A8BB452">
            <wp:extent cx="5731510" cy="1717040"/>
            <wp:effectExtent l="0" t="0" r="2540" b="0"/>
            <wp:docPr id="75799" name="Picture 75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5731510" cy="1717040"/>
                    </a:xfrm>
                    <a:prstGeom prst="rect">
                      <a:avLst/>
                    </a:prstGeom>
                  </pic:spPr>
                </pic:pic>
              </a:graphicData>
            </a:graphic>
          </wp:inline>
        </w:drawing>
      </w:r>
    </w:p>
    <w:p w14:paraId="7D0B03D1" w14:textId="6A8E7242" w:rsidR="00D617F4" w:rsidRDefault="009719F3" w:rsidP="0059465D">
      <w:pPr>
        <w:spacing w:line="360" w:lineRule="auto"/>
      </w:pPr>
      <w:r w:rsidRPr="00950C93">
        <w:rPr>
          <w:rFonts w:ascii="Arial" w:eastAsiaTheme="minorHAnsi" w:hAnsi="Arial" w:cs="Arial"/>
          <w:lang w:eastAsia="en-US"/>
        </w:rPr>
        <w:t xml:space="preserve"> </w:t>
      </w:r>
      <w:r w:rsidR="00FD79FA" w:rsidRPr="00950C93">
        <w:rPr>
          <w:rFonts w:ascii="Arial" w:hAnsi="Arial" w:cs="Arial"/>
          <w:noProof/>
        </w:rPr>
        <w:drawing>
          <wp:inline distT="0" distB="0" distL="0" distR="0" wp14:anchorId="2DB7F37A" wp14:editId="05045648">
            <wp:extent cx="1394460" cy="1235874"/>
            <wp:effectExtent l="0" t="0" r="0" b="2540"/>
            <wp:docPr id="33" name="Picture 33"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r w:rsidR="00FD79FA" w:rsidRPr="00D617F4">
        <w:rPr>
          <w:rFonts w:ascii="Arial" w:eastAsiaTheme="minorHAnsi" w:hAnsi="Arial" w:cs="Arial"/>
          <w:lang w:eastAsia="en-US"/>
        </w:rPr>
        <w:t>In its 2021/2022 annual performance plan, the CMS said that phase 3 will include mandatory pre-payment of the new scheme;</w:t>
      </w:r>
      <w:r w:rsidR="00D617F4" w:rsidRPr="00D617F4">
        <w:rPr>
          <w:rFonts w:ascii="Arial" w:eastAsiaTheme="minorHAnsi" w:hAnsi="Arial" w:cs="Arial"/>
          <w:lang w:eastAsia="en-US"/>
        </w:rPr>
        <w:t xml:space="preserve"> </w:t>
      </w:r>
      <w:r w:rsidR="00D617F4" w:rsidRPr="0059465D">
        <w:rPr>
          <w:rFonts w:ascii="Arial" w:hAnsi="Arial" w:cs="Arial"/>
        </w:rPr>
        <w:t xml:space="preserve">Medical tax credits which </w:t>
      </w:r>
      <w:r w:rsidR="0017358C" w:rsidRPr="0059465D">
        <w:rPr>
          <w:rFonts w:ascii="Arial" w:hAnsi="Arial" w:cs="Arial"/>
        </w:rPr>
        <w:t>were</w:t>
      </w:r>
      <w:r w:rsidR="00D617F4" w:rsidRPr="0059465D">
        <w:rPr>
          <w:rFonts w:ascii="Arial" w:hAnsi="Arial" w:cs="Arial"/>
        </w:rPr>
        <w:t xml:space="preserve"> being paid to various medical schemes will be reallocated towards the funding of NHI.</w:t>
      </w:r>
    </w:p>
    <w:p w14:paraId="4391DD51" w14:textId="2A9E5D37" w:rsidR="009719F3" w:rsidRPr="00950C93" w:rsidRDefault="009719F3" w:rsidP="00F12A5F">
      <w:pPr>
        <w:spacing w:after="120" w:line="360" w:lineRule="auto"/>
        <w:jc w:val="both"/>
        <w:rPr>
          <w:rFonts w:ascii="Arial" w:eastAsiaTheme="minorHAnsi" w:hAnsi="Arial" w:cs="Arial"/>
          <w:lang w:eastAsia="en-US"/>
        </w:rPr>
      </w:pPr>
    </w:p>
    <w:tbl>
      <w:tblPr>
        <w:tblStyle w:val="TableGrid2"/>
        <w:tblW w:w="0" w:type="auto"/>
        <w:tblLook w:val="04A0" w:firstRow="1" w:lastRow="0" w:firstColumn="1" w:lastColumn="0" w:noHBand="0" w:noVBand="1"/>
      </w:tblPr>
      <w:tblGrid>
        <w:gridCol w:w="9016"/>
      </w:tblGrid>
      <w:tr w:rsidR="009719F3" w:rsidRPr="00950C93" w14:paraId="50E90F39" w14:textId="77777777" w:rsidTr="009719F3">
        <w:tc>
          <w:tcPr>
            <w:tcW w:w="9016" w:type="dxa"/>
            <w:shd w:val="clear" w:color="auto" w:fill="A5A5A5" w:themeFill="accent3"/>
          </w:tcPr>
          <w:p w14:paraId="470CCB89" w14:textId="36A033FF" w:rsidR="009719F3" w:rsidRPr="00950C93" w:rsidRDefault="009719F3" w:rsidP="00F12A5F">
            <w:pPr>
              <w:pStyle w:val="Heading2"/>
              <w:jc w:val="both"/>
              <w:outlineLvl w:val="1"/>
              <w:rPr>
                <w:rFonts w:eastAsiaTheme="minorHAnsi"/>
                <w:lang w:eastAsia="en-US"/>
              </w:rPr>
            </w:pPr>
            <w:bookmarkStart w:id="186" w:name="_Toc90623331"/>
            <w:r w:rsidRPr="00950C93">
              <w:t>6.4</w:t>
            </w:r>
            <w:r w:rsidR="009B6491" w:rsidRPr="00950C93">
              <w:t xml:space="preserve"> How the industry has </w:t>
            </w:r>
            <w:r w:rsidR="00BE7622" w:rsidRPr="00950C93">
              <w:t>responded</w:t>
            </w:r>
            <w:r w:rsidRPr="00950C93">
              <w:t xml:space="preserve"> to the National Health Policy.</w:t>
            </w:r>
            <w:bookmarkEnd w:id="186"/>
            <w:r w:rsidRPr="00950C93">
              <w:t xml:space="preserve"> </w:t>
            </w:r>
          </w:p>
        </w:tc>
      </w:tr>
    </w:tbl>
    <w:p w14:paraId="17F9F05A" w14:textId="77777777" w:rsidR="009719F3" w:rsidRPr="00950C93" w:rsidRDefault="009719F3" w:rsidP="00F12A5F">
      <w:pPr>
        <w:spacing w:after="120" w:line="360" w:lineRule="auto"/>
        <w:jc w:val="both"/>
        <w:rPr>
          <w:rFonts w:ascii="Arial" w:eastAsiaTheme="minorHAnsi" w:hAnsi="Arial" w:cs="Arial"/>
          <w:b/>
          <w:bCs/>
          <w:i/>
          <w:iCs/>
          <w:lang w:eastAsia="en-US"/>
        </w:rPr>
      </w:pPr>
    </w:p>
    <w:p w14:paraId="6A865CB9" w14:textId="77777777" w:rsidR="009719F3" w:rsidRPr="00950C93" w:rsidRDefault="009719F3"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Primary healthcare (PHC)</w:t>
      </w:r>
    </w:p>
    <w:p w14:paraId="3FA00F9B"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This will be the heartbeat of the NHI, simply because if done right, it will save costs due to the fact that less patients will require specialist care since their sicknesses will have been treated at an early stage preventing complications. Primary healthcare services include;</w:t>
      </w:r>
    </w:p>
    <w:p w14:paraId="7A838472" w14:textId="77777777" w:rsidR="009719F3" w:rsidRPr="00950C93" w:rsidRDefault="009719F3" w:rsidP="00F12A5F">
      <w:pPr>
        <w:numPr>
          <w:ilvl w:val="0"/>
          <w:numId w:val="195"/>
        </w:numPr>
        <w:spacing w:after="120" w:line="360" w:lineRule="auto"/>
        <w:contextualSpacing/>
        <w:jc w:val="both"/>
        <w:rPr>
          <w:rFonts w:ascii="Arial" w:eastAsiaTheme="minorHAnsi" w:hAnsi="Arial" w:cs="Arial"/>
          <w:lang w:eastAsia="en-US"/>
        </w:rPr>
      </w:pPr>
      <w:bookmarkStart w:id="187" w:name="_Hlk14420357"/>
      <w:r w:rsidRPr="00950C93">
        <w:rPr>
          <w:rFonts w:ascii="Arial" w:eastAsiaTheme="minorHAnsi" w:hAnsi="Arial" w:cs="Arial"/>
          <w:lang w:eastAsia="en-US"/>
        </w:rPr>
        <w:t>Health education and promotion by community workers</w:t>
      </w:r>
    </w:p>
    <w:p w14:paraId="227D1322" w14:textId="77777777" w:rsidR="009719F3" w:rsidRPr="00950C93" w:rsidRDefault="009719F3" w:rsidP="00F12A5F">
      <w:pPr>
        <w:numPr>
          <w:ilvl w:val="0"/>
          <w:numId w:val="19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Family planning and reproductive health services</w:t>
      </w:r>
    </w:p>
    <w:p w14:paraId="3353D3CC" w14:textId="77777777" w:rsidR="009719F3" w:rsidRPr="00950C93" w:rsidRDefault="009719F3" w:rsidP="00F12A5F">
      <w:pPr>
        <w:numPr>
          <w:ilvl w:val="0"/>
          <w:numId w:val="19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Disease prevention</w:t>
      </w:r>
    </w:p>
    <w:p w14:paraId="31F107C9" w14:textId="77777777" w:rsidR="009719F3" w:rsidRPr="00950C93" w:rsidRDefault="009719F3" w:rsidP="00F12A5F">
      <w:pPr>
        <w:numPr>
          <w:ilvl w:val="0"/>
          <w:numId w:val="19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Curative services</w:t>
      </w:r>
    </w:p>
    <w:p w14:paraId="06C47939" w14:textId="77777777" w:rsidR="009719F3" w:rsidRPr="00950C93" w:rsidRDefault="009719F3" w:rsidP="00F12A5F">
      <w:pPr>
        <w:numPr>
          <w:ilvl w:val="0"/>
          <w:numId w:val="19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Home-based care for patients who need long-term support</w:t>
      </w:r>
    </w:p>
    <w:p w14:paraId="3A6B32F5" w14:textId="77777777" w:rsidR="009719F3" w:rsidRPr="00950C93" w:rsidRDefault="009719F3" w:rsidP="00F12A5F">
      <w:pPr>
        <w:numPr>
          <w:ilvl w:val="0"/>
          <w:numId w:val="19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Rehabilitation</w:t>
      </w:r>
    </w:p>
    <w:p w14:paraId="3D8EC422" w14:textId="77777777" w:rsidR="009719F3" w:rsidRPr="00950C93" w:rsidRDefault="009719F3" w:rsidP="00F12A5F">
      <w:pPr>
        <w:numPr>
          <w:ilvl w:val="0"/>
          <w:numId w:val="19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Palliative services</w:t>
      </w:r>
    </w:p>
    <w:bookmarkEnd w:id="187"/>
    <w:p w14:paraId="2907321B" w14:textId="77777777" w:rsidR="009719F3" w:rsidRPr="00950C93" w:rsidRDefault="009719F3" w:rsidP="00F12A5F">
      <w:pPr>
        <w:spacing w:after="120" w:line="360" w:lineRule="auto"/>
        <w:contextualSpacing/>
        <w:jc w:val="both"/>
        <w:rPr>
          <w:rFonts w:ascii="Arial" w:eastAsiaTheme="minorHAnsi" w:hAnsi="Arial" w:cs="Arial"/>
          <w:lang w:eastAsia="en-US"/>
        </w:rPr>
      </w:pPr>
    </w:p>
    <w:p w14:paraId="141A02EA" w14:textId="77777777" w:rsidR="009719F3" w:rsidRPr="00950C93" w:rsidRDefault="009719F3" w:rsidP="00F12A5F">
      <w:pPr>
        <w:numPr>
          <w:ilvl w:val="0"/>
          <w:numId w:val="20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This will be the first point of contact, then if any patient requires specialised care, they will be referred to the hospital.</w:t>
      </w:r>
    </w:p>
    <w:p w14:paraId="44EE7AF6" w14:textId="77777777" w:rsidR="009719F3" w:rsidRPr="00950C93" w:rsidRDefault="009719F3" w:rsidP="00F12A5F">
      <w:pPr>
        <w:numPr>
          <w:ilvl w:val="0"/>
          <w:numId w:val="20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government is in the process of designing the Ideal Clinic Model which will include multi-disciplinary practices. The current clinics will be renovated and upgraded to suit this model.</w:t>
      </w:r>
    </w:p>
    <w:p w14:paraId="0BF012CD" w14:textId="77777777" w:rsidR="009719F3" w:rsidRPr="00950C93" w:rsidRDefault="009719F3" w:rsidP="00F12A5F">
      <w:pPr>
        <w:numPr>
          <w:ilvl w:val="0"/>
          <w:numId w:val="20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referral system will be a bi-directional one. A patient who needs specialists will be referred to the hospital and one who needs home-based care, for example will be referred back to their clinic to be allocated community workers who will continue with the required care.</w:t>
      </w:r>
    </w:p>
    <w:p w14:paraId="79C63604" w14:textId="77777777" w:rsidR="00AF6C59" w:rsidRPr="00950C93" w:rsidRDefault="00AF6C59" w:rsidP="00F12A5F">
      <w:pPr>
        <w:spacing w:after="120" w:line="360" w:lineRule="auto"/>
        <w:jc w:val="both"/>
        <w:rPr>
          <w:rFonts w:ascii="Arial" w:eastAsiaTheme="minorHAnsi" w:hAnsi="Arial" w:cs="Arial"/>
          <w:i/>
          <w:iCs/>
          <w:lang w:eastAsia="en-US"/>
        </w:rPr>
      </w:pPr>
    </w:p>
    <w:p w14:paraId="140DF760" w14:textId="77446E33"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The new PHC model</w:t>
      </w:r>
    </w:p>
    <w:p w14:paraId="5CAC48BE" w14:textId="44133F13" w:rsidR="00793045"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As mentioned earlier, the government is re-engineering PHC and it will be offered through the following four streams;</w:t>
      </w:r>
    </w:p>
    <w:p w14:paraId="51E5EB97" w14:textId="77777777"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 xml:space="preserve">a) Municipal Ward-based Primary Health Care Outreach Teams (WBPHCOTs) </w:t>
      </w:r>
    </w:p>
    <w:p w14:paraId="7C8BD532" w14:textId="586F765E"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Each team will be comprising of a nurse who will be leading community health workers. They will be involved in door to door visits where they will assess the health of individuals and offer health promotion information. In the process, they will also identify any individuals who might require preventative, curative and rehabilitative services and they will refer them to the PHC centre.</w:t>
      </w:r>
    </w:p>
    <w:p w14:paraId="1B7EDB19" w14:textId="77777777"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 xml:space="preserve">b) Integrated School Health Programme (ISHP) </w:t>
      </w:r>
    </w:p>
    <w:p w14:paraId="6CA81257"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Currently, school health services are being provided to improve the physical, mental and general well-being of children of school-going age. The ISHP provides a range of promotive, preventive and curative services and include a focus on screening for health-related barriers to learning like, vision, hearing, mental health, cognitive and related developmental impairment. It will also include;</w:t>
      </w:r>
    </w:p>
    <w:p w14:paraId="06D47FA8" w14:textId="77777777" w:rsidR="009719F3" w:rsidRPr="00950C93" w:rsidRDefault="009719F3" w:rsidP="00F12A5F">
      <w:pPr>
        <w:numPr>
          <w:ilvl w:val="0"/>
          <w:numId w:val="19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oral health</w:t>
      </w:r>
    </w:p>
    <w:p w14:paraId="213200D0" w14:textId="77777777" w:rsidR="009719F3" w:rsidRPr="00950C93" w:rsidRDefault="009719F3" w:rsidP="00F12A5F">
      <w:pPr>
        <w:numPr>
          <w:ilvl w:val="0"/>
          <w:numId w:val="19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immunisation against missed EPI vaccines</w:t>
      </w:r>
    </w:p>
    <w:p w14:paraId="1655E88F" w14:textId="77777777" w:rsidR="009719F3" w:rsidRPr="00950C93" w:rsidRDefault="009719F3" w:rsidP="00F12A5F">
      <w:pPr>
        <w:numPr>
          <w:ilvl w:val="0"/>
          <w:numId w:val="19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de-worming</w:t>
      </w:r>
    </w:p>
    <w:p w14:paraId="78C763E1" w14:textId="77777777" w:rsidR="009719F3" w:rsidRPr="00950C93" w:rsidRDefault="009719F3" w:rsidP="00F12A5F">
      <w:pPr>
        <w:numPr>
          <w:ilvl w:val="0"/>
          <w:numId w:val="19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nutritional services</w:t>
      </w:r>
    </w:p>
    <w:p w14:paraId="144F95D8" w14:textId="77777777" w:rsidR="009719F3" w:rsidRPr="00950C93" w:rsidRDefault="009719F3" w:rsidP="00F12A5F">
      <w:pPr>
        <w:numPr>
          <w:ilvl w:val="0"/>
          <w:numId w:val="19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risky behaviour including substance abuse, sexual and reproductive health rights </w:t>
      </w:r>
    </w:p>
    <w:p w14:paraId="4C34308C" w14:textId="77777777" w:rsidR="009719F3" w:rsidRPr="00950C93" w:rsidRDefault="009719F3" w:rsidP="00F12A5F">
      <w:pPr>
        <w:numPr>
          <w:ilvl w:val="0"/>
          <w:numId w:val="19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family planning services</w:t>
      </w:r>
    </w:p>
    <w:p w14:paraId="093743BA" w14:textId="77777777" w:rsidR="009719F3" w:rsidRPr="00950C93" w:rsidRDefault="009719F3" w:rsidP="00F12A5F">
      <w:pPr>
        <w:numPr>
          <w:ilvl w:val="0"/>
          <w:numId w:val="19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HIV and AIDS-related programmes</w:t>
      </w:r>
    </w:p>
    <w:p w14:paraId="282DFA62" w14:textId="36735BF4" w:rsidR="009719F3" w:rsidRPr="00950C93" w:rsidRDefault="009719F3" w:rsidP="00F12A5F">
      <w:pPr>
        <w:numPr>
          <w:ilvl w:val="0"/>
          <w:numId w:val="19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routine vaccination of Grade 4 learners (girls who are 9years old) against the Human Papilloma Virus (HPV). </w:t>
      </w:r>
    </w:p>
    <w:p w14:paraId="029B7DC1" w14:textId="77777777" w:rsidR="00793045" w:rsidRPr="00950C93" w:rsidRDefault="00793045" w:rsidP="00F12A5F">
      <w:pPr>
        <w:spacing w:after="120" w:line="360" w:lineRule="auto"/>
        <w:ind w:left="720"/>
        <w:contextualSpacing/>
        <w:jc w:val="both"/>
        <w:rPr>
          <w:rFonts w:ascii="Arial" w:eastAsiaTheme="minorHAnsi" w:hAnsi="Arial" w:cs="Arial"/>
          <w:lang w:eastAsia="en-US"/>
        </w:rPr>
      </w:pPr>
    </w:p>
    <w:p w14:paraId="06EB43D8" w14:textId="77777777"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 xml:space="preserve">c) District Clinical Specialist Teams (DCSTs) </w:t>
      </w:r>
    </w:p>
    <w:p w14:paraId="700E983F" w14:textId="31678D0D" w:rsidR="00BE7622"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These teams will support capacity building and mentorship, strengthening the use of clinical guidelines and protocols and strengthening the use of information to improve health outcomes. Institutional maternal and neonatal mortality rates have been a problem and it is hoped that DCSTs will help in the reduction of these deaths.  </w:t>
      </w:r>
    </w:p>
    <w:p w14:paraId="44CC7A0A" w14:textId="77777777"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 xml:space="preserve">d) Contracting private healthcare providers </w:t>
      </w:r>
    </w:p>
    <w:p w14:paraId="73729CEF"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This is aimed at reducing the burden of disease and it will be implemented in two ways.</w:t>
      </w:r>
    </w:p>
    <w:p w14:paraId="0EFB6BB9" w14:textId="77777777" w:rsidR="009719F3" w:rsidRPr="00950C93" w:rsidRDefault="009719F3" w:rsidP="00F12A5F">
      <w:pPr>
        <w:numPr>
          <w:ilvl w:val="0"/>
          <w:numId w:val="19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Contracting-in: will be undertaken to reduce patient-overload in public health facilities but at the same time not depleting the numbers of salaried employees of the state. </w:t>
      </w:r>
    </w:p>
    <w:p w14:paraId="5E604516" w14:textId="77777777" w:rsidR="009719F3" w:rsidRPr="00950C93" w:rsidRDefault="009719F3" w:rsidP="00F12A5F">
      <w:pPr>
        <w:numPr>
          <w:ilvl w:val="0"/>
          <w:numId w:val="19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Contracting-out: multi-disciplinary practices should be configured into horizontal networks that are contracted through the Contracting Unit for PHC (CUPs). Contracting for pharmaceutical services will also be undertaken to facilitate improved access for patients that have been stabilised. The contracted private providers will be reimbursed through a capitation model instead of an FFS as is happening currently. </w:t>
      </w:r>
    </w:p>
    <w:p w14:paraId="6F8E15D4" w14:textId="77777777" w:rsidR="00BE7622" w:rsidRPr="00950C93" w:rsidRDefault="00BE7622" w:rsidP="00F12A5F">
      <w:pPr>
        <w:spacing w:after="120" w:line="360" w:lineRule="auto"/>
        <w:jc w:val="both"/>
        <w:rPr>
          <w:rFonts w:ascii="Arial" w:eastAsiaTheme="minorHAnsi" w:hAnsi="Arial" w:cs="Arial"/>
          <w:i/>
          <w:iCs/>
          <w:lang w:eastAsia="en-US"/>
        </w:rPr>
      </w:pPr>
    </w:p>
    <w:p w14:paraId="2E4755A1" w14:textId="7AF3A1AB"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i/>
          <w:iCs/>
          <w:lang w:eastAsia="en-US"/>
        </w:rPr>
        <w:t xml:space="preserve"> Quality Improvement Initiatives </w:t>
      </w:r>
    </w:p>
    <w:p w14:paraId="01ACC5E7"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There will be the establishment of Office of Health Standards Compliance (OHSC) which will be responsible for approving and certifying the health facilities that will be contracted to the NHI, both public and private. Inspections will be done on a regular basis to ensure continued compliance. There was also establishment of the Health Ombud 2016 and this function will be responsible for investigating any complaints lodged by the healthcare users against the registered institutions.</w:t>
      </w:r>
    </w:p>
    <w:p w14:paraId="5C30DC2C" w14:textId="38E857D5"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Domains of the National Quality Standards</w:t>
      </w:r>
    </w:p>
    <w:p w14:paraId="597B7919" w14:textId="77777777" w:rsidR="009719F3" w:rsidRPr="00950C93" w:rsidRDefault="009719F3" w:rsidP="00F12A5F">
      <w:pPr>
        <w:numPr>
          <w:ilvl w:val="0"/>
          <w:numId w:val="20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patient rights</w:t>
      </w:r>
    </w:p>
    <w:p w14:paraId="70E1A140" w14:textId="77777777" w:rsidR="009719F3" w:rsidRPr="00950C93" w:rsidRDefault="009719F3" w:rsidP="00F12A5F">
      <w:pPr>
        <w:numPr>
          <w:ilvl w:val="0"/>
          <w:numId w:val="20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patient safety, clinical governance and care</w:t>
      </w:r>
    </w:p>
    <w:p w14:paraId="1AF4070B" w14:textId="77777777" w:rsidR="009719F3" w:rsidRPr="00950C93" w:rsidRDefault="009719F3" w:rsidP="00F12A5F">
      <w:pPr>
        <w:numPr>
          <w:ilvl w:val="0"/>
          <w:numId w:val="20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clinical support services</w:t>
      </w:r>
    </w:p>
    <w:p w14:paraId="1EBEEEF7" w14:textId="77777777" w:rsidR="009719F3" w:rsidRPr="00950C93" w:rsidRDefault="009719F3" w:rsidP="00F12A5F">
      <w:pPr>
        <w:numPr>
          <w:ilvl w:val="0"/>
          <w:numId w:val="20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public health</w:t>
      </w:r>
    </w:p>
    <w:p w14:paraId="1DE23587" w14:textId="77777777" w:rsidR="009719F3" w:rsidRPr="00950C93" w:rsidRDefault="009719F3" w:rsidP="00F12A5F">
      <w:pPr>
        <w:numPr>
          <w:ilvl w:val="0"/>
          <w:numId w:val="20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leadership and corporate governance</w:t>
      </w:r>
    </w:p>
    <w:p w14:paraId="0A2C2D93" w14:textId="77777777" w:rsidR="009719F3" w:rsidRPr="00950C93" w:rsidRDefault="009719F3" w:rsidP="00F12A5F">
      <w:pPr>
        <w:numPr>
          <w:ilvl w:val="0"/>
          <w:numId w:val="20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operational management including financial, asset and human resources management</w:t>
      </w:r>
    </w:p>
    <w:p w14:paraId="5BDD1659" w14:textId="77777777" w:rsidR="009719F3" w:rsidRPr="00950C93" w:rsidRDefault="009719F3" w:rsidP="00AF6C59">
      <w:pPr>
        <w:numPr>
          <w:ilvl w:val="0"/>
          <w:numId w:val="201"/>
        </w:numPr>
        <w:spacing w:after="0" w:line="360" w:lineRule="auto"/>
        <w:ind w:left="714" w:hanging="357"/>
        <w:contextualSpacing/>
        <w:jc w:val="both"/>
        <w:rPr>
          <w:rFonts w:ascii="Arial" w:eastAsiaTheme="minorHAnsi" w:hAnsi="Arial" w:cs="Arial"/>
          <w:lang w:eastAsia="en-US"/>
        </w:rPr>
      </w:pPr>
      <w:r w:rsidRPr="00950C93">
        <w:rPr>
          <w:rFonts w:ascii="Arial" w:eastAsiaTheme="minorHAnsi" w:hAnsi="Arial" w:cs="Arial"/>
          <w:lang w:eastAsia="en-US"/>
        </w:rPr>
        <w:t>facilities and infrastructure must comply with the following; cleanliness, attitude of staff towards patients, infection control, safety and security of staff and patients, reduction of waiting times and availability of medicines at facilities</w:t>
      </w:r>
    </w:p>
    <w:p w14:paraId="42095138" w14:textId="77777777" w:rsidR="00793045" w:rsidRPr="00950C93" w:rsidRDefault="00793045" w:rsidP="00AF6C59">
      <w:pPr>
        <w:spacing w:after="0" w:line="360" w:lineRule="auto"/>
        <w:jc w:val="both"/>
        <w:rPr>
          <w:rFonts w:ascii="Arial" w:eastAsiaTheme="minorHAnsi" w:hAnsi="Arial" w:cs="Arial"/>
          <w:lang w:eastAsia="en-US"/>
        </w:rPr>
      </w:pPr>
    </w:p>
    <w:p w14:paraId="4BAF4C24" w14:textId="22340DFC" w:rsidR="009719F3" w:rsidRPr="00950C93" w:rsidRDefault="009719F3" w:rsidP="00AF6C59">
      <w:pPr>
        <w:spacing w:after="0" w:line="360" w:lineRule="auto"/>
        <w:jc w:val="both"/>
        <w:rPr>
          <w:rFonts w:ascii="Arial" w:eastAsiaTheme="minorHAnsi" w:hAnsi="Arial" w:cs="Arial"/>
          <w:lang w:eastAsia="en-US"/>
        </w:rPr>
      </w:pPr>
      <w:r w:rsidRPr="00950C93">
        <w:rPr>
          <w:rFonts w:ascii="Arial" w:eastAsiaTheme="minorHAnsi" w:hAnsi="Arial" w:cs="Arial"/>
          <w:lang w:eastAsia="en-US"/>
        </w:rPr>
        <w:t xml:space="preserve">NHI is such a great initiative by the government and there is a lot of initiatives by the government at the moment to ensure alignment of the current healthcare services to this system. We are not able to exhaust all since this is still an on-going program. Below are the other initiatives </w:t>
      </w:r>
    </w:p>
    <w:p w14:paraId="1F08EBEE" w14:textId="77777777" w:rsidR="009719F3" w:rsidRPr="00950C93" w:rsidRDefault="009719F3" w:rsidP="00F12A5F">
      <w:pPr>
        <w:numPr>
          <w:ilvl w:val="0"/>
          <w:numId w:val="20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Improving access to Emergency Medical Services through contracts with accredited emergency medical service providers.</w:t>
      </w:r>
    </w:p>
    <w:p w14:paraId="344FBDB0" w14:textId="77777777" w:rsidR="009719F3" w:rsidRPr="00950C93" w:rsidRDefault="009719F3" w:rsidP="00F12A5F">
      <w:pPr>
        <w:numPr>
          <w:ilvl w:val="0"/>
          <w:numId w:val="20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Improving Leadership and Governance through the establishment of the Contracting Unit for PHC (CUP), District Health Management Offices (DHMOs), Health Promotion and the National Health Commission,  </w:t>
      </w:r>
    </w:p>
    <w:p w14:paraId="53FF8697" w14:textId="77777777" w:rsidR="00BA55DB" w:rsidRPr="00950C93" w:rsidRDefault="00BA55DB" w:rsidP="00F12A5F">
      <w:pPr>
        <w:spacing w:after="120" w:line="360" w:lineRule="auto"/>
        <w:jc w:val="both"/>
        <w:rPr>
          <w:rFonts w:ascii="Arial" w:eastAsiaTheme="minorHAnsi" w:hAnsi="Arial" w:cs="Arial"/>
          <w:b/>
          <w:bCs/>
          <w:i/>
          <w:iCs/>
          <w:lang w:eastAsia="en-US"/>
        </w:rPr>
      </w:pPr>
    </w:p>
    <w:p w14:paraId="722CD390" w14:textId="3B44A876" w:rsidR="009719F3" w:rsidRPr="00950C93" w:rsidRDefault="009719F3"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 xml:space="preserve">Secondary healthcare services </w:t>
      </w:r>
    </w:p>
    <w:p w14:paraId="3CBD3838"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Secondary healthcare is the second line of care after primary healthcare. If a patient is treated at a clinic but still requires further care and the resources are not available at clinic level, then they are referred for secondary care. This is done at hospitals and not clinics.</w:t>
      </w:r>
    </w:p>
    <w:p w14:paraId="42228E64"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Under NHI, the same principle will apply, accredited private and public hospitals will be contracted so that they can render comprehensive healthcare services that include diagnostic, curative, palliative and rehabilitative services. Patients will have to be referred by a PHC practitioner first before they can go to a hospital, otherwise they will not receive any care. A referral letter is required on admission to the hospital except in emergency or acute conditions. </w:t>
      </w:r>
    </w:p>
    <w:p w14:paraId="42BD6832" w14:textId="77777777"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Different units at secondary level</w:t>
      </w:r>
    </w:p>
    <w:p w14:paraId="77532625" w14:textId="77777777" w:rsidR="009719F3" w:rsidRPr="00950C93" w:rsidRDefault="009719F3" w:rsidP="00F12A5F">
      <w:pPr>
        <w:numPr>
          <w:ilvl w:val="0"/>
          <w:numId w:val="19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OPD units</w:t>
      </w:r>
    </w:p>
    <w:p w14:paraId="4BEB4D6E" w14:textId="77777777" w:rsidR="009719F3" w:rsidRPr="00950C93" w:rsidRDefault="009719F3" w:rsidP="00F12A5F">
      <w:pPr>
        <w:numPr>
          <w:ilvl w:val="0"/>
          <w:numId w:val="19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Day care services</w:t>
      </w:r>
    </w:p>
    <w:p w14:paraId="1D0655B2" w14:textId="77777777" w:rsidR="009719F3" w:rsidRPr="00950C93" w:rsidRDefault="009719F3" w:rsidP="00F12A5F">
      <w:pPr>
        <w:numPr>
          <w:ilvl w:val="0"/>
          <w:numId w:val="19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Inpatient admission</w:t>
      </w:r>
    </w:p>
    <w:p w14:paraId="17125440"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above levels offer the following;</w:t>
      </w:r>
    </w:p>
    <w:p w14:paraId="3536D2C6" w14:textId="77777777" w:rsidR="009719F3" w:rsidRPr="00950C93" w:rsidRDefault="009719F3" w:rsidP="00F12A5F">
      <w:pPr>
        <w:numPr>
          <w:ilvl w:val="0"/>
          <w:numId w:val="199"/>
        </w:numPr>
        <w:spacing w:after="120" w:line="360" w:lineRule="auto"/>
        <w:contextualSpacing/>
        <w:jc w:val="both"/>
        <w:rPr>
          <w:rFonts w:ascii="Arial" w:eastAsiaTheme="minorHAnsi" w:hAnsi="Arial" w:cs="Arial"/>
          <w:lang w:eastAsia="en-US"/>
        </w:rPr>
      </w:pPr>
      <w:bookmarkStart w:id="188" w:name="_Hlk14420401"/>
      <w:r w:rsidRPr="00950C93">
        <w:rPr>
          <w:rFonts w:ascii="Arial" w:eastAsiaTheme="minorHAnsi" w:hAnsi="Arial" w:cs="Arial"/>
          <w:lang w:eastAsia="en-US"/>
        </w:rPr>
        <w:t>Emergency medicine</w:t>
      </w:r>
    </w:p>
    <w:p w14:paraId="1340C043" w14:textId="77777777" w:rsidR="009719F3" w:rsidRPr="00950C93" w:rsidRDefault="009719F3" w:rsidP="00F12A5F">
      <w:pPr>
        <w:numPr>
          <w:ilvl w:val="0"/>
          <w:numId w:val="19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Internal medicine (cardiology and cardiovascular conditions, dermatology, neurology, infectious diseases)</w:t>
      </w:r>
    </w:p>
    <w:p w14:paraId="361C8502" w14:textId="77777777" w:rsidR="009719F3" w:rsidRPr="00950C93" w:rsidRDefault="009719F3" w:rsidP="00F12A5F">
      <w:pPr>
        <w:numPr>
          <w:ilvl w:val="0"/>
          <w:numId w:val="19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Nephrology and renal disease, dialysis</w:t>
      </w:r>
    </w:p>
    <w:p w14:paraId="7F27802E" w14:textId="77777777" w:rsidR="009719F3" w:rsidRPr="00950C93" w:rsidRDefault="009719F3" w:rsidP="00F12A5F">
      <w:pPr>
        <w:numPr>
          <w:ilvl w:val="0"/>
          <w:numId w:val="19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Oncology and cancer treatments</w:t>
      </w:r>
    </w:p>
    <w:p w14:paraId="296D587A" w14:textId="77777777" w:rsidR="009719F3" w:rsidRPr="00950C93" w:rsidRDefault="009719F3" w:rsidP="00F12A5F">
      <w:pPr>
        <w:numPr>
          <w:ilvl w:val="0"/>
          <w:numId w:val="19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Psychiatry</w:t>
      </w:r>
    </w:p>
    <w:p w14:paraId="62E80C39" w14:textId="77777777" w:rsidR="009719F3" w:rsidRPr="00950C93" w:rsidRDefault="009719F3" w:rsidP="00F12A5F">
      <w:pPr>
        <w:numPr>
          <w:ilvl w:val="0"/>
          <w:numId w:val="19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Obstetrics and gynaecology</w:t>
      </w:r>
    </w:p>
    <w:p w14:paraId="7B29C09E" w14:textId="77777777" w:rsidR="009719F3" w:rsidRPr="00950C93" w:rsidRDefault="009719F3" w:rsidP="00F12A5F">
      <w:pPr>
        <w:numPr>
          <w:ilvl w:val="0"/>
          <w:numId w:val="19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Paediatrics and neonatology</w:t>
      </w:r>
    </w:p>
    <w:p w14:paraId="0BCF6C68" w14:textId="77777777" w:rsidR="009719F3" w:rsidRPr="00950C93" w:rsidRDefault="009719F3" w:rsidP="00F12A5F">
      <w:pPr>
        <w:numPr>
          <w:ilvl w:val="0"/>
          <w:numId w:val="19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Surgery</w:t>
      </w:r>
    </w:p>
    <w:p w14:paraId="2F7E80C3" w14:textId="77777777" w:rsidR="009719F3" w:rsidRPr="00950C93" w:rsidRDefault="009719F3" w:rsidP="00F12A5F">
      <w:pPr>
        <w:numPr>
          <w:ilvl w:val="0"/>
          <w:numId w:val="19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Orthopaedics</w:t>
      </w:r>
    </w:p>
    <w:p w14:paraId="231E8E69" w14:textId="19592B12" w:rsidR="009719F3" w:rsidRPr="00950C93" w:rsidRDefault="009719F3" w:rsidP="00F12A5F">
      <w:pPr>
        <w:numPr>
          <w:ilvl w:val="0"/>
          <w:numId w:val="19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Organ transplant (lung, liver, kidney and heart)</w:t>
      </w:r>
    </w:p>
    <w:bookmarkEnd w:id="188"/>
    <w:p w14:paraId="7385DD98" w14:textId="77777777" w:rsidR="00AF6C59" w:rsidRPr="00950C93" w:rsidRDefault="00AF6C59" w:rsidP="00F12A5F">
      <w:pPr>
        <w:spacing w:after="120" w:line="360" w:lineRule="auto"/>
        <w:jc w:val="both"/>
        <w:rPr>
          <w:rFonts w:ascii="Arial" w:eastAsiaTheme="minorHAnsi" w:hAnsi="Arial" w:cs="Arial"/>
          <w:b/>
          <w:bCs/>
          <w:lang w:eastAsia="en-US"/>
        </w:rPr>
      </w:pPr>
    </w:p>
    <w:p w14:paraId="664A1641" w14:textId="3EBF9BB5"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Levels of hospital care</w:t>
      </w:r>
    </w:p>
    <w:p w14:paraId="434499B9" w14:textId="77777777"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District hospital (Level 1)</w:t>
      </w:r>
    </w:p>
    <w:p w14:paraId="39CA2D71"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services will be provided general practitioners and dentists who will also perform surgical interventions under anaesthesia.</w:t>
      </w:r>
    </w:p>
    <w:p w14:paraId="1C3E1CB9" w14:textId="77777777"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Regional hospitals (Level 2)</w:t>
      </w:r>
    </w:p>
    <w:p w14:paraId="15E0A26D"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services will be provided by general specialists in anaesthesiology, general surgery, internal medicine, obstetrics and gynaecology, orthopaedics, paediatrics, psychiatry, diagnostic radiology, pathology and allied health services. </w:t>
      </w:r>
    </w:p>
    <w:p w14:paraId="65C3F26F" w14:textId="77777777"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Tertiary hospitals (Level 3)</w:t>
      </w:r>
    </w:p>
    <w:p w14:paraId="29386710" w14:textId="71931896"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services at this level will include sophisticated diagnostic and treatment services. The services will be provided by </w:t>
      </w:r>
      <w:bookmarkStart w:id="189" w:name="_Hlk14420437"/>
      <w:r w:rsidRPr="00950C93">
        <w:rPr>
          <w:rFonts w:ascii="Arial" w:eastAsiaTheme="minorHAnsi" w:hAnsi="Arial" w:cs="Arial"/>
          <w:lang w:eastAsia="en-US"/>
        </w:rPr>
        <w:t>general specialists in anaesthesiology, general surgery, internal medicine, obstetrics and gynaecology, orthopaedics, paediatrics, psychiatry, radiology and diagnostic services such as pathology</w:t>
      </w:r>
      <w:bookmarkEnd w:id="189"/>
      <w:r w:rsidRPr="00950C93">
        <w:rPr>
          <w:rFonts w:ascii="Arial" w:eastAsiaTheme="minorHAnsi" w:hAnsi="Arial" w:cs="Arial"/>
          <w:lang w:eastAsia="en-US"/>
        </w:rPr>
        <w:t xml:space="preserve">.   Quaternary and other tertiary services will also be rendered through national and central referral centres. The services rendered will include sub-specialist and super-specialist services such as advanced trauma care, organ transplantation and have technologically complex equipment and clinical support services.  </w:t>
      </w:r>
    </w:p>
    <w:p w14:paraId="332322D0" w14:textId="65FB43D3" w:rsidR="00AF6C59" w:rsidRPr="00950C93" w:rsidRDefault="00AF6C59" w:rsidP="00F12A5F">
      <w:pPr>
        <w:spacing w:after="120" w:line="360" w:lineRule="auto"/>
        <w:jc w:val="both"/>
        <w:rPr>
          <w:rFonts w:ascii="Arial" w:eastAsiaTheme="minorHAnsi" w:hAnsi="Arial" w:cs="Arial"/>
          <w:lang w:eastAsia="en-US"/>
        </w:rPr>
      </w:pPr>
    </w:p>
    <w:p w14:paraId="7365F3AE" w14:textId="294247FC" w:rsidR="00AF6C59" w:rsidRPr="00950C93" w:rsidRDefault="00AF6C59" w:rsidP="00F12A5F">
      <w:pPr>
        <w:spacing w:after="120" w:line="360" w:lineRule="auto"/>
        <w:jc w:val="both"/>
        <w:rPr>
          <w:rFonts w:ascii="Arial" w:eastAsiaTheme="minorHAnsi" w:hAnsi="Arial" w:cs="Arial"/>
          <w:lang w:eastAsia="en-US"/>
        </w:rPr>
      </w:pPr>
    </w:p>
    <w:p w14:paraId="6ED04611" w14:textId="471CEADE" w:rsidR="00AF6C59" w:rsidRPr="00950C93" w:rsidRDefault="00AF6C59" w:rsidP="00F12A5F">
      <w:pPr>
        <w:spacing w:after="120" w:line="360" w:lineRule="auto"/>
        <w:jc w:val="both"/>
        <w:rPr>
          <w:rFonts w:ascii="Arial" w:eastAsiaTheme="minorHAnsi" w:hAnsi="Arial" w:cs="Arial"/>
          <w:lang w:eastAsia="en-US"/>
        </w:rPr>
      </w:pPr>
    </w:p>
    <w:p w14:paraId="3B6B27AE" w14:textId="18DE20AB" w:rsidR="00AF6C59" w:rsidRPr="00950C93" w:rsidRDefault="00AF6C59" w:rsidP="00F12A5F">
      <w:pPr>
        <w:spacing w:after="120" w:line="360" w:lineRule="auto"/>
        <w:jc w:val="both"/>
        <w:rPr>
          <w:rFonts w:ascii="Arial" w:eastAsiaTheme="minorHAnsi" w:hAnsi="Arial" w:cs="Arial"/>
          <w:lang w:eastAsia="en-US"/>
        </w:rPr>
      </w:pPr>
    </w:p>
    <w:p w14:paraId="1C980D86" w14:textId="104B9983" w:rsidR="00AF6C59" w:rsidRPr="00950C93" w:rsidRDefault="00AF6C59" w:rsidP="00F12A5F">
      <w:pPr>
        <w:spacing w:after="120" w:line="360" w:lineRule="auto"/>
        <w:jc w:val="both"/>
        <w:rPr>
          <w:rFonts w:ascii="Arial" w:eastAsiaTheme="minorHAnsi" w:hAnsi="Arial" w:cs="Arial"/>
          <w:lang w:eastAsia="en-US"/>
        </w:rPr>
      </w:pPr>
    </w:p>
    <w:p w14:paraId="3F4CE32C" w14:textId="03B3EBC0" w:rsidR="00AF6C59" w:rsidRPr="00950C93" w:rsidRDefault="00AF6C59" w:rsidP="00F12A5F">
      <w:pPr>
        <w:spacing w:after="120" w:line="360" w:lineRule="auto"/>
        <w:jc w:val="both"/>
        <w:rPr>
          <w:rFonts w:ascii="Arial" w:eastAsiaTheme="minorHAnsi" w:hAnsi="Arial" w:cs="Arial"/>
          <w:lang w:eastAsia="en-US"/>
        </w:rPr>
      </w:pPr>
    </w:p>
    <w:p w14:paraId="04542F88" w14:textId="77777777" w:rsidR="00AF6C59" w:rsidRPr="00950C93" w:rsidRDefault="00AF6C59" w:rsidP="00F12A5F">
      <w:pPr>
        <w:spacing w:after="120" w:line="360" w:lineRule="auto"/>
        <w:jc w:val="both"/>
        <w:rPr>
          <w:rFonts w:ascii="Arial" w:eastAsiaTheme="minorHAnsi" w:hAnsi="Arial" w:cs="Arial"/>
          <w:lang w:eastAsia="en-US"/>
        </w:rPr>
      </w:pPr>
    </w:p>
    <w:p w14:paraId="5DA94FA2" w14:textId="77777777" w:rsidR="009719F3" w:rsidRPr="00950C93" w:rsidRDefault="009719F3" w:rsidP="00F12A5F">
      <w:pPr>
        <w:spacing w:after="120" w:line="360" w:lineRule="auto"/>
        <w:jc w:val="both"/>
        <w:rPr>
          <w:rFonts w:ascii="Arial" w:hAnsi="Arial" w:cs="Arial"/>
          <w:b/>
        </w:rPr>
      </w:pPr>
      <w:r w:rsidRPr="00950C93">
        <w:rPr>
          <w:rFonts w:ascii="Arial" w:eastAsiaTheme="minorHAnsi" w:hAnsi="Arial" w:cs="Arial"/>
          <w:noProof/>
        </w:rPr>
        <w:drawing>
          <wp:inline distT="0" distB="0" distL="0" distR="0" wp14:anchorId="2C916623" wp14:editId="610816F8">
            <wp:extent cx="1501140" cy="769620"/>
            <wp:effectExtent l="0" t="0" r="3810" b="0"/>
            <wp:docPr id="75800" name="Picture 75800"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4360E9B8" w14:textId="018F0D01" w:rsidR="009719F3" w:rsidRPr="00950C93" w:rsidRDefault="009719F3" w:rsidP="00F12A5F">
      <w:pPr>
        <w:pStyle w:val="Heading2"/>
        <w:jc w:val="both"/>
      </w:pPr>
      <w:bookmarkStart w:id="190" w:name="_Toc90623332"/>
      <w:r w:rsidRPr="00950C93">
        <w:lastRenderedPageBreak/>
        <w:t>LEARNING UNIT 6: Formative Assessments</w:t>
      </w:r>
      <w:bookmarkEnd w:id="190"/>
    </w:p>
    <w:p w14:paraId="77F318F3" w14:textId="77777777" w:rsidR="009719F3" w:rsidRPr="00950C93" w:rsidRDefault="009719F3" w:rsidP="00F12A5F">
      <w:pPr>
        <w:numPr>
          <w:ilvl w:val="0"/>
          <w:numId w:val="211"/>
        </w:numPr>
        <w:autoSpaceDE w:val="0"/>
        <w:autoSpaceDN w:val="0"/>
        <w:adjustRightInd w:val="0"/>
        <w:spacing w:after="120" w:line="360" w:lineRule="auto"/>
        <w:contextualSpacing/>
        <w:jc w:val="both"/>
        <w:rPr>
          <w:rFonts w:ascii="Arial" w:hAnsi="Arial" w:cs="Arial"/>
        </w:rPr>
      </w:pPr>
      <w:r w:rsidRPr="00950C93">
        <w:rPr>
          <w:rFonts w:ascii="Arial" w:hAnsi="Arial" w:cs="Arial"/>
        </w:rPr>
        <w:t>Research on the principles of the NHI. [8]</w:t>
      </w:r>
    </w:p>
    <w:p w14:paraId="2B02B733" w14:textId="223AE9A2" w:rsidR="00BA55DB" w:rsidRPr="00950C93" w:rsidRDefault="00990580"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p>
    <w:p w14:paraId="5CFAC1BE" w14:textId="137F02D0" w:rsidR="009719F3" w:rsidRPr="00950C93" w:rsidRDefault="009719F3" w:rsidP="00F12A5F">
      <w:pPr>
        <w:numPr>
          <w:ilvl w:val="0"/>
          <w:numId w:val="21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Since the introduction of the National Health Insurance necessitated some amendments to certain legislations, four Acts and their respective amendments have been discussed in this section. For each of the four, you need to highlight how the amendments supports the government’s goals for healthcare. [8]</w:t>
      </w:r>
    </w:p>
    <w:p w14:paraId="2A996815" w14:textId="4921B7FA" w:rsidR="00704827" w:rsidRPr="00950C93" w:rsidRDefault="00990580"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p>
    <w:p w14:paraId="1AE78F8F" w14:textId="77777777" w:rsidR="009719F3" w:rsidRPr="00950C93" w:rsidRDefault="009719F3" w:rsidP="00F12A5F">
      <w:pPr>
        <w:numPr>
          <w:ilvl w:val="0"/>
          <w:numId w:val="21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Research on the recent amendments to any two of the following acts. Outline how the amendments will enhance the government’s goals for healthcare provision.</w:t>
      </w:r>
    </w:p>
    <w:p w14:paraId="407B2C41" w14:textId="77777777" w:rsidR="009719F3" w:rsidRPr="00950C93" w:rsidRDefault="009719F3" w:rsidP="00F12A5F">
      <w:pPr>
        <w:numPr>
          <w:ilvl w:val="0"/>
          <w:numId w:val="212"/>
        </w:numPr>
        <w:autoSpaceDE w:val="0"/>
        <w:autoSpaceDN w:val="0"/>
        <w:adjustRightInd w:val="0"/>
        <w:spacing w:after="120" w:line="360" w:lineRule="auto"/>
        <w:contextualSpacing/>
        <w:jc w:val="both"/>
        <w:rPr>
          <w:rFonts w:ascii="Arial" w:hAnsi="Arial" w:cs="Arial"/>
        </w:rPr>
      </w:pPr>
      <w:r w:rsidRPr="00950C93">
        <w:rPr>
          <w:rFonts w:ascii="Arial" w:hAnsi="Arial" w:cs="Arial"/>
        </w:rPr>
        <w:t>Medicine and Controlled Substances Act</w:t>
      </w:r>
    </w:p>
    <w:p w14:paraId="505D8225" w14:textId="77777777" w:rsidR="009719F3" w:rsidRPr="00950C93" w:rsidRDefault="009719F3" w:rsidP="00F12A5F">
      <w:pPr>
        <w:numPr>
          <w:ilvl w:val="0"/>
          <w:numId w:val="212"/>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Compensation for Occupational Injuries and Diseases Act (COIDA), </w:t>
      </w:r>
    </w:p>
    <w:p w14:paraId="2E5698B0" w14:textId="77777777" w:rsidR="009719F3" w:rsidRPr="00950C93" w:rsidRDefault="009719F3" w:rsidP="00F12A5F">
      <w:pPr>
        <w:numPr>
          <w:ilvl w:val="0"/>
          <w:numId w:val="212"/>
        </w:numPr>
        <w:autoSpaceDE w:val="0"/>
        <w:autoSpaceDN w:val="0"/>
        <w:adjustRightInd w:val="0"/>
        <w:spacing w:after="120" w:line="360" w:lineRule="auto"/>
        <w:contextualSpacing/>
        <w:jc w:val="both"/>
        <w:rPr>
          <w:rFonts w:ascii="Arial" w:hAnsi="Arial" w:cs="Arial"/>
        </w:rPr>
      </w:pPr>
      <w:r w:rsidRPr="00950C93">
        <w:rPr>
          <w:rFonts w:ascii="Arial" w:hAnsi="Arial" w:cs="Arial"/>
        </w:rPr>
        <w:t>Pharmacy Act</w:t>
      </w:r>
    </w:p>
    <w:p w14:paraId="4B2C6A35" w14:textId="77777777" w:rsidR="009719F3" w:rsidRPr="00950C93" w:rsidRDefault="009719F3" w:rsidP="00F12A5F">
      <w:pPr>
        <w:numPr>
          <w:ilvl w:val="0"/>
          <w:numId w:val="212"/>
        </w:numPr>
        <w:autoSpaceDE w:val="0"/>
        <w:autoSpaceDN w:val="0"/>
        <w:adjustRightInd w:val="0"/>
        <w:spacing w:after="120" w:line="360" w:lineRule="auto"/>
        <w:contextualSpacing/>
        <w:jc w:val="both"/>
        <w:rPr>
          <w:rFonts w:ascii="Arial" w:hAnsi="Arial" w:cs="Arial"/>
        </w:rPr>
      </w:pPr>
      <w:r w:rsidRPr="00950C93">
        <w:rPr>
          <w:rFonts w:ascii="Arial" w:hAnsi="Arial" w:cs="Arial"/>
        </w:rPr>
        <w:t>Financial Advisory and intermediary Services Act. [10]</w:t>
      </w:r>
    </w:p>
    <w:p w14:paraId="03844F23" w14:textId="1988EE4C" w:rsidR="002B3E57" w:rsidRPr="00950C93" w:rsidRDefault="00990580"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r w:rsidR="00BA55DB" w:rsidRPr="00950C93">
        <w:rPr>
          <w:rFonts w:ascii="Arial" w:eastAsiaTheme="minorHAnsi" w:hAnsi="Arial" w:cs="Arial"/>
          <w:lang w:eastAsia="en-US"/>
        </w:rPr>
        <w:t>…………………………………………………………</w:t>
      </w:r>
    </w:p>
    <w:p w14:paraId="706B0629" w14:textId="3E51D496" w:rsidR="009719F3" w:rsidRPr="00950C93" w:rsidRDefault="00C338E6" w:rsidP="00F12A5F">
      <w:pPr>
        <w:numPr>
          <w:ilvl w:val="0"/>
          <w:numId w:val="211"/>
        </w:numPr>
        <w:autoSpaceDE w:val="0"/>
        <w:autoSpaceDN w:val="0"/>
        <w:adjustRightInd w:val="0"/>
        <w:spacing w:after="120" w:line="360" w:lineRule="auto"/>
        <w:contextualSpacing/>
        <w:jc w:val="both"/>
        <w:rPr>
          <w:rFonts w:ascii="Arial" w:eastAsiaTheme="minorHAnsi" w:hAnsi="Arial" w:cs="Arial"/>
          <w:lang w:eastAsia="en-US"/>
        </w:rPr>
      </w:pPr>
      <w:r>
        <w:rPr>
          <w:rFonts w:ascii="Arial" w:eastAsiaTheme="minorHAnsi" w:hAnsi="Arial" w:cs="Arial"/>
          <w:lang w:eastAsia="en-US"/>
        </w:rPr>
        <w:t xml:space="preserve">With reference to the Council of Medical Scheme’s initiatives </w:t>
      </w:r>
      <w:r w:rsidR="009719F3" w:rsidRPr="00950C93">
        <w:rPr>
          <w:rFonts w:ascii="Arial" w:eastAsiaTheme="minorHAnsi" w:hAnsi="Arial" w:cs="Arial"/>
          <w:lang w:eastAsia="en-US"/>
        </w:rPr>
        <w:t xml:space="preserve"> </w:t>
      </w:r>
      <w:r>
        <w:rPr>
          <w:rFonts w:ascii="Arial" w:eastAsiaTheme="minorHAnsi" w:hAnsi="Arial" w:cs="Arial"/>
          <w:lang w:eastAsia="en-US"/>
        </w:rPr>
        <w:t>to</w:t>
      </w:r>
      <w:r w:rsidR="009719F3" w:rsidRPr="00950C93">
        <w:rPr>
          <w:rFonts w:ascii="Arial" w:eastAsiaTheme="minorHAnsi" w:hAnsi="Arial" w:cs="Arial"/>
          <w:lang w:eastAsia="en-US"/>
        </w:rPr>
        <w:t xml:space="preserve"> introduc</w:t>
      </w:r>
      <w:r>
        <w:rPr>
          <w:rFonts w:ascii="Arial" w:eastAsiaTheme="minorHAnsi" w:hAnsi="Arial" w:cs="Arial"/>
          <w:lang w:eastAsia="en-US"/>
        </w:rPr>
        <w:t>e</w:t>
      </w:r>
      <w:r w:rsidR="009719F3" w:rsidRPr="00950C93">
        <w:rPr>
          <w:rFonts w:ascii="Arial" w:eastAsiaTheme="minorHAnsi" w:hAnsi="Arial" w:cs="Arial"/>
          <w:lang w:eastAsia="en-US"/>
        </w:rPr>
        <w:t xml:space="preserve"> LCBO at the same time as the government is in the process of implementing the NHI, do you think these benefit options be necessary in the new era. Give your opinions based on the current developments in the industry. [6]</w:t>
      </w:r>
    </w:p>
    <w:p w14:paraId="4140DA66" w14:textId="2D4185D6" w:rsidR="00990580" w:rsidRPr="00950C93" w:rsidRDefault="00990580"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00793045" w:rsidRPr="00950C93">
        <w:rPr>
          <w:rFonts w:ascii="Arial" w:eastAsiaTheme="minorHAnsi" w:hAnsi="Arial" w:cs="Arial"/>
          <w:lang w:eastAsia="en-US"/>
        </w:rPr>
        <w:t>……………………………………………………………………………………………………………</w:t>
      </w:r>
    </w:p>
    <w:p w14:paraId="084F61E7" w14:textId="3DC80C7C" w:rsidR="009719F3" w:rsidRPr="00950C93" w:rsidRDefault="009719F3" w:rsidP="00F12A5F">
      <w:pPr>
        <w:numPr>
          <w:ilvl w:val="0"/>
          <w:numId w:val="211"/>
        </w:numPr>
        <w:autoSpaceDE w:val="0"/>
        <w:autoSpaceDN w:val="0"/>
        <w:adjustRightInd w:val="0"/>
        <w:spacing w:after="120" w:line="360" w:lineRule="auto"/>
        <w:contextualSpacing/>
        <w:jc w:val="both"/>
        <w:rPr>
          <w:rFonts w:ascii="Arial" w:eastAsiaTheme="minorHAnsi" w:hAnsi="Arial" w:cs="Arial"/>
          <w:noProof/>
          <w:lang w:eastAsia="en-US"/>
        </w:rPr>
      </w:pPr>
      <w:r w:rsidRPr="00950C93">
        <w:rPr>
          <w:rFonts w:ascii="Arial" w:eastAsiaTheme="minorHAnsi" w:hAnsi="Arial" w:cs="Arial"/>
          <w:noProof/>
          <w:lang w:eastAsia="en-US"/>
        </w:rPr>
        <w:t>Research on the current status as to what the fate of GEMS and other state medical schemes will be after the NHI has been fully implemented. [7]</w:t>
      </w:r>
    </w:p>
    <w:p w14:paraId="538E302E" w14:textId="42EE56D5" w:rsidR="00BA55DB" w:rsidRPr="00950C93" w:rsidRDefault="00990580" w:rsidP="00F12A5F">
      <w:pPr>
        <w:spacing w:after="120" w:line="360" w:lineRule="auto"/>
        <w:ind w:left="360"/>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r w:rsidR="009719F3" w:rsidRPr="00950C93">
        <w:rPr>
          <w:rFonts w:ascii="Arial" w:hAnsi="Arial" w:cs="Arial"/>
          <w:b/>
        </w:rPr>
        <w:t>Total Marks = 40</w:t>
      </w:r>
    </w:p>
    <w:p w14:paraId="3806DE4D" w14:textId="72C0DE42" w:rsidR="00E36373" w:rsidRPr="00950C93" w:rsidRDefault="00E36373" w:rsidP="00F12A5F">
      <w:pPr>
        <w:pStyle w:val="Heading2"/>
        <w:jc w:val="both"/>
        <w:rPr>
          <w:rFonts w:eastAsiaTheme="minorHAnsi"/>
          <w:lang w:eastAsia="en-US"/>
        </w:rPr>
      </w:pPr>
      <w:bookmarkStart w:id="191" w:name="_Toc90623333"/>
      <w:r w:rsidRPr="00950C93">
        <w:rPr>
          <w:rFonts w:eastAsiaTheme="minorHAnsi"/>
          <w:lang w:eastAsia="en-US"/>
        </w:rPr>
        <w:t>Learners Notes:</w:t>
      </w:r>
      <w:bookmarkEnd w:id="191"/>
    </w:p>
    <w:p w14:paraId="1E0CA5CD" w14:textId="2CB02975" w:rsidR="00704827" w:rsidRPr="00950C93" w:rsidRDefault="00E36373" w:rsidP="00F12A5F">
      <w:pPr>
        <w:spacing w:after="120" w:line="360" w:lineRule="auto"/>
        <w:jc w:val="both"/>
        <w:rPr>
          <w:rFonts w:ascii="Arial" w:hAnsi="Arial" w:cs="Arial"/>
        </w:rPr>
      </w:pPr>
      <w:r w:rsidRPr="00950C93">
        <w:rPr>
          <w:rFonts w:ascii="Arial" w:hAnsi="Arial" w:cs="Arial"/>
        </w:rPr>
        <w:t>………………………………………………………………………………………………………………………………………………………………………………………………………………………………………………………………………………………………………………………………………………………………………………………………………………………………………………………………………………………………………………………………………………………………………………………………………………………………………………………………………………………………………………………………………………………………………………………………………………………………………………………………………………………………………………………………………………………………………………………………………………………………………………………………………………………………………………………………………………………………………………………………………………………………………………………………………………………………………………………………………………………………</w:t>
      </w:r>
      <w:r w:rsidRPr="00950C93">
        <w:rPr>
          <w:rFonts w:ascii="Arial" w:hAnsi="Arial" w:cs="Arial"/>
        </w:rPr>
        <w:lastRenderedPageBreak/>
        <w:t>………………………………………………………………………………………………………………………………………………………………………………………………………………………………………………………………………………………………………………………………………………………………………………………………………………………………………………………………………………………………………………………………………………………………………………………………………………………………………………………………………………………………………………………………………………………………………………………………………………………………………………………………………………………………………………………………………………………………………………………………………………………………………………………………………………………………………………………………………………………………………………………………………………………………………………………………………………………………………………………………………………………………………………………………………………………………………………………………………………………………………………………………………………………………………………………………………………………………………………………………………………………………………………………………………………………………………………………………………………………………………………………………………………………………………………………………………………………………………………………………………………………………………………………………………………………………………………………………………………………………………………………………………………………………………………………………………………………………………………………………………………………………………………………………………………………………………………………………………………………………………………………………………………………………………………………………………………………………………………………………………………………………………………………………………………………………………………………………………………………………………………………………………………………………………………………………………………………………………………………………………………………………………………………………………………………………………………………………………………………………………………………………………………………………………………………………………………………………………………………………………………………………………………………………………………………………………………………………………………………………………………………………………………………………………………………………………………………………………………………………………………………………………………………………………………………………………………………………………………………………………………………………………………………………………………………………………………………………………………………………………………………………………………………………………………………………</w:t>
      </w:r>
      <w:r w:rsidRPr="00950C93">
        <w:rPr>
          <w:rFonts w:ascii="Arial" w:hAnsi="Arial" w:cs="Arial"/>
        </w:rPr>
        <w:lastRenderedPageBreak/>
        <w:t>……………………………………………………………………………………………………………………………………………………………………………………………………………………………………………………………………………………………………………………………………………………………………………………………………………………………………………………………………………………………………………………………………………………………………………………………………………………………………………………………………………………………………………………………………………………………………………………………………………………………………………………………………………………………………………………………………………………………………………………………………………………………………………………………………………………</w:t>
      </w:r>
      <w:r w:rsidR="00BA55DB" w:rsidRPr="00950C93">
        <w:rPr>
          <w:rFonts w:ascii="Arial" w:hAnsi="Arial" w:cs="Arial"/>
        </w:rPr>
        <w:t>…………………………………………………………………………………………………………………………………………………………………………………………………………………………………………………………………………………………………………………………………………………………………………………………………………………………………………………………………………………………………………………………………………………………………………………………………………………………………………………………………………………………………………………………………………………………………………………………………………………………………………………………………………………………………………………………………………………………………</w:t>
      </w:r>
      <w:r w:rsidR="0012111F" w:rsidRPr="00950C93">
        <w:rPr>
          <w:rFonts w:ascii="Arial" w:hAnsi="Arial" w:cs="Arial"/>
        </w:rPr>
        <w:t>……………………………………………………………………………………………………</w:t>
      </w:r>
    </w:p>
    <w:p w14:paraId="7D33380E" w14:textId="30FA6706" w:rsidR="00AF6C59" w:rsidRPr="00950C93" w:rsidRDefault="00AF6C59" w:rsidP="00F12A5F">
      <w:pPr>
        <w:spacing w:after="120" w:line="360" w:lineRule="auto"/>
        <w:jc w:val="both"/>
        <w:rPr>
          <w:rFonts w:ascii="Arial" w:hAnsi="Arial" w:cs="Arial"/>
        </w:rPr>
      </w:pPr>
    </w:p>
    <w:p w14:paraId="114F276D" w14:textId="1924F0F8" w:rsidR="00AF6C59" w:rsidRPr="00950C93" w:rsidRDefault="00AF6C59" w:rsidP="00F12A5F">
      <w:pPr>
        <w:spacing w:after="120" w:line="360" w:lineRule="auto"/>
        <w:jc w:val="both"/>
        <w:rPr>
          <w:rFonts w:ascii="Arial" w:hAnsi="Arial" w:cs="Arial"/>
        </w:rPr>
      </w:pPr>
    </w:p>
    <w:p w14:paraId="393D0F12" w14:textId="7044D394" w:rsidR="00AF6C59" w:rsidRPr="00950C93" w:rsidRDefault="00AF6C59" w:rsidP="00F12A5F">
      <w:pPr>
        <w:spacing w:after="120" w:line="360" w:lineRule="auto"/>
        <w:jc w:val="both"/>
        <w:rPr>
          <w:rFonts w:ascii="Arial" w:hAnsi="Arial" w:cs="Arial"/>
        </w:rPr>
      </w:pPr>
    </w:p>
    <w:p w14:paraId="1B75D439" w14:textId="638F6C4E" w:rsidR="00AF6C59" w:rsidRPr="00950C93" w:rsidRDefault="00AF6C59" w:rsidP="00F12A5F">
      <w:pPr>
        <w:spacing w:after="120" w:line="360" w:lineRule="auto"/>
        <w:jc w:val="both"/>
        <w:rPr>
          <w:rFonts w:ascii="Arial" w:hAnsi="Arial" w:cs="Arial"/>
        </w:rPr>
      </w:pPr>
    </w:p>
    <w:p w14:paraId="103ADBAF" w14:textId="37CB2CAD" w:rsidR="00AF6C59" w:rsidRPr="00950C93" w:rsidRDefault="00AF6C59" w:rsidP="00F12A5F">
      <w:pPr>
        <w:spacing w:after="120" w:line="360" w:lineRule="auto"/>
        <w:jc w:val="both"/>
        <w:rPr>
          <w:rFonts w:ascii="Arial" w:hAnsi="Arial" w:cs="Arial"/>
        </w:rPr>
      </w:pPr>
    </w:p>
    <w:p w14:paraId="087DA757" w14:textId="43FD2F07" w:rsidR="00AF6C59" w:rsidRPr="00950C93" w:rsidRDefault="00AF6C59" w:rsidP="00F12A5F">
      <w:pPr>
        <w:spacing w:after="120" w:line="360" w:lineRule="auto"/>
        <w:jc w:val="both"/>
        <w:rPr>
          <w:rFonts w:ascii="Arial" w:hAnsi="Arial" w:cs="Arial"/>
        </w:rPr>
      </w:pPr>
    </w:p>
    <w:p w14:paraId="6301FEB3" w14:textId="5DFBE8E9" w:rsidR="00AF6C59" w:rsidRPr="00950C93" w:rsidRDefault="00AF6C59" w:rsidP="00F12A5F">
      <w:pPr>
        <w:spacing w:after="120" w:line="360" w:lineRule="auto"/>
        <w:jc w:val="both"/>
        <w:rPr>
          <w:rFonts w:ascii="Arial" w:hAnsi="Arial" w:cs="Arial"/>
        </w:rPr>
      </w:pPr>
    </w:p>
    <w:p w14:paraId="242310E8" w14:textId="4967D5FC" w:rsidR="00AF6C59" w:rsidRPr="00950C93" w:rsidRDefault="00AF6C59" w:rsidP="00F12A5F">
      <w:pPr>
        <w:spacing w:after="120" w:line="360" w:lineRule="auto"/>
        <w:jc w:val="both"/>
        <w:rPr>
          <w:rFonts w:ascii="Arial" w:hAnsi="Arial" w:cs="Arial"/>
        </w:rPr>
      </w:pPr>
    </w:p>
    <w:p w14:paraId="2F8906B4" w14:textId="56397C3A" w:rsidR="00AF6C59" w:rsidRDefault="00AF6C59" w:rsidP="00F12A5F">
      <w:pPr>
        <w:spacing w:after="120" w:line="360" w:lineRule="auto"/>
        <w:jc w:val="both"/>
        <w:rPr>
          <w:rFonts w:ascii="Arial" w:hAnsi="Arial" w:cs="Arial"/>
        </w:rPr>
      </w:pPr>
    </w:p>
    <w:p w14:paraId="765FA6A4" w14:textId="77777777" w:rsidR="005C0A9F" w:rsidRPr="00950C93" w:rsidRDefault="005C0A9F" w:rsidP="00F12A5F">
      <w:pPr>
        <w:spacing w:after="120" w:line="360" w:lineRule="auto"/>
        <w:jc w:val="both"/>
        <w:rPr>
          <w:rFonts w:ascii="Arial" w:hAnsi="Arial" w:cs="Arial"/>
        </w:rPr>
      </w:pPr>
    </w:p>
    <w:tbl>
      <w:tblPr>
        <w:tblStyle w:val="TableGrid2"/>
        <w:tblW w:w="0" w:type="auto"/>
        <w:tblLook w:val="04A0" w:firstRow="1" w:lastRow="0" w:firstColumn="1" w:lastColumn="0" w:noHBand="0" w:noVBand="1"/>
      </w:tblPr>
      <w:tblGrid>
        <w:gridCol w:w="9016"/>
      </w:tblGrid>
      <w:tr w:rsidR="009719F3" w:rsidRPr="00950C93" w14:paraId="19DD027F" w14:textId="77777777" w:rsidTr="009719F3">
        <w:tc>
          <w:tcPr>
            <w:tcW w:w="9016" w:type="dxa"/>
            <w:shd w:val="clear" w:color="auto" w:fill="A5A5A5" w:themeFill="accent3"/>
          </w:tcPr>
          <w:p w14:paraId="0D192CEC" w14:textId="1BCBCBA9" w:rsidR="009719F3" w:rsidRPr="00950C93" w:rsidRDefault="009719F3" w:rsidP="00F12A5F">
            <w:pPr>
              <w:pStyle w:val="Heading1"/>
              <w:jc w:val="both"/>
              <w:outlineLvl w:val="0"/>
            </w:pPr>
            <w:bookmarkStart w:id="192" w:name="_Toc90623334"/>
            <w:r w:rsidRPr="00950C93">
              <w:lastRenderedPageBreak/>
              <w:t>LEARNING UNIT 7: EVALUATE RISK IN A SELECTED MEDICAL SCHEME</w:t>
            </w:r>
            <w:bookmarkEnd w:id="192"/>
          </w:p>
        </w:tc>
      </w:tr>
    </w:tbl>
    <w:p w14:paraId="4EB594C8" w14:textId="77777777" w:rsidR="009719F3" w:rsidRPr="00950C93" w:rsidRDefault="009719F3" w:rsidP="00F12A5F">
      <w:pPr>
        <w:spacing w:after="120" w:line="360" w:lineRule="auto"/>
        <w:jc w:val="both"/>
        <w:rPr>
          <w:rFonts w:ascii="Arial" w:hAnsi="Arial" w:cs="Arial"/>
          <w:b/>
          <w:sz w:val="28"/>
          <w:szCs w:val="28"/>
        </w:rPr>
      </w:pPr>
    </w:p>
    <w:p w14:paraId="2719A3E9" w14:textId="77777777" w:rsidR="009719F3" w:rsidRPr="00950C93" w:rsidRDefault="009719F3" w:rsidP="00F12A5F">
      <w:pPr>
        <w:spacing w:after="120" w:line="360" w:lineRule="auto"/>
        <w:jc w:val="both"/>
        <w:rPr>
          <w:rFonts w:ascii="Arial" w:hAnsi="Arial" w:cs="Arial"/>
          <w:b/>
          <w:sz w:val="28"/>
          <w:szCs w:val="28"/>
        </w:rPr>
      </w:pPr>
      <w:r w:rsidRPr="00950C93">
        <w:rPr>
          <w:rFonts w:ascii="Arial" w:eastAsia="Calibri" w:hAnsi="Arial" w:cs="Arial"/>
          <w:noProof/>
        </w:rPr>
        <w:drawing>
          <wp:anchor distT="0" distB="0" distL="114300" distR="114300" simplePos="0" relativeHeight="251713536" behindDoc="0" locked="0" layoutInCell="1" allowOverlap="1" wp14:anchorId="0E660229" wp14:editId="7A6D9F1B">
            <wp:simplePos x="0" y="0"/>
            <wp:positionH relativeFrom="column">
              <wp:posOffset>0</wp:posOffset>
            </wp:positionH>
            <wp:positionV relativeFrom="paragraph">
              <wp:posOffset>-635</wp:posOffset>
            </wp:positionV>
            <wp:extent cx="2194560" cy="867060"/>
            <wp:effectExtent l="0" t="0" r="0" b="9525"/>
            <wp:wrapNone/>
            <wp:docPr id="75778" name="Picture 75778"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98130" cy="86847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2"/>
        <w:tblW w:w="0" w:type="auto"/>
        <w:tblInd w:w="3823" w:type="dxa"/>
        <w:tblLook w:val="04A0" w:firstRow="1" w:lastRow="0" w:firstColumn="1" w:lastColumn="0" w:noHBand="0" w:noVBand="1"/>
      </w:tblPr>
      <w:tblGrid>
        <w:gridCol w:w="5193"/>
      </w:tblGrid>
      <w:tr w:rsidR="009719F3" w:rsidRPr="00950C93" w14:paraId="5C24F453" w14:textId="77777777" w:rsidTr="009719F3">
        <w:tc>
          <w:tcPr>
            <w:tcW w:w="5193" w:type="dxa"/>
          </w:tcPr>
          <w:p w14:paraId="1DB1E0A9" w14:textId="77777777" w:rsidR="009719F3" w:rsidRPr="00950C93" w:rsidRDefault="009719F3" w:rsidP="00F12A5F">
            <w:pPr>
              <w:autoSpaceDE w:val="0"/>
              <w:autoSpaceDN w:val="0"/>
              <w:adjustRightInd w:val="0"/>
              <w:spacing w:after="120" w:line="360" w:lineRule="auto"/>
              <w:jc w:val="both"/>
              <w:rPr>
                <w:rFonts w:ascii="Arial" w:hAnsi="Arial" w:cs="Arial"/>
                <w:b/>
                <w:bCs/>
                <w:sz w:val="24"/>
                <w:szCs w:val="24"/>
              </w:rPr>
            </w:pPr>
            <w:r w:rsidRPr="00950C93">
              <w:rPr>
                <w:rFonts w:ascii="Arial" w:hAnsi="Arial" w:cs="Arial"/>
                <w:b/>
                <w:bCs/>
                <w:sz w:val="24"/>
                <w:szCs w:val="24"/>
              </w:rPr>
              <w:t xml:space="preserve">Learning Outcomes </w:t>
            </w:r>
          </w:p>
          <w:p w14:paraId="4C048404" w14:textId="74DAB8A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By the end of this learning unit and having completed all the formative activities, you should be able</w:t>
            </w:r>
            <w:r w:rsidR="00F1678F" w:rsidRPr="00950C93">
              <w:rPr>
                <w:rFonts w:ascii="Arial" w:eastAsiaTheme="minorHAnsi" w:hAnsi="Arial" w:cs="Arial"/>
                <w:lang w:eastAsia="en-US"/>
              </w:rPr>
              <w:t xml:space="preserve"> to</w:t>
            </w:r>
            <w:r w:rsidRPr="00950C93">
              <w:rPr>
                <w:rFonts w:ascii="Arial" w:eastAsiaTheme="minorHAnsi" w:hAnsi="Arial" w:cs="Arial"/>
                <w:lang w:eastAsia="en-US"/>
              </w:rPr>
              <w:t xml:space="preserve">: </w:t>
            </w:r>
          </w:p>
          <w:p w14:paraId="64497860" w14:textId="77777777" w:rsidR="009719F3" w:rsidRPr="00950C93" w:rsidRDefault="009719F3" w:rsidP="00F12A5F">
            <w:pPr>
              <w:autoSpaceDE w:val="0"/>
              <w:autoSpaceDN w:val="0"/>
              <w:adjustRightInd w:val="0"/>
              <w:spacing w:after="120" w:line="360" w:lineRule="auto"/>
              <w:jc w:val="both"/>
              <w:rPr>
                <w:rFonts w:ascii="Arial" w:hAnsi="Arial" w:cs="Arial"/>
              </w:rPr>
            </w:pPr>
          </w:p>
          <w:p w14:paraId="719BDC6E" w14:textId="3CA58239" w:rsidR="009719F3" w:rsidRPr="00950C93" w:rsidRDefault="009719F3" w:rsidP="00F12A5F">
            <w:pPr>
              <w:numPr>
                <w:ilvl w:val="0"/>
                <w:numId w:val="216"/>
              </w:numPr>
              <w:autoSpaceDE w:val="0"/>
              <w:autoSpaceDN w:val="0"/>
              <w:adjustRightInd w:val="0"/>
              <w:spacing w:after="120" w:line="360" w:lineRule="auto"/>
              <w:contextualSpacing/>
              <w:jc w:val="both"/>
              <w:rPr>
                <w:rFonts w:ascii="Arial" w:hAnsi="Arial" w:cs="Arial"/>
              </w:rPr>
            </w:pPr>
            <w:r w:rsidRPr="00950C93">
              <w:rPr>
                <w:rFonts w:ascii="Arial" w:hAnsi="Arial" w:cs="Arial"/>
              </w:rPr>
              <w:t>Identify risks specific to medical schemes</w:t>
            </w:r>
            <w:r w:rsidR="00C470EC" w:rsidRPr="00950C93">
              <w:rPr>
                <w:rFonts w:ascii="Arial" w:hAnsi="Arial" w:cs="Arial"/>
              </w:rPr>
              <w:t>.</w:t>
            </w:r>
            <w:r w:rsidRPr="00950C93">
              <w:rPr>
                <w:rFonts w:ascii="Arial" w:hAnsi="Arial" w:cs="Arial"/>
              </w:rPr>
              <w:t xml:space="preserve"> </w:t>
            </w:r>
          </w:p>
          <w:p w14:paraId="036454D6" w14:textId="34818D77" w:rsidR="009719F3" w:rsidRPr="00950C93" w:rsidRDefault="00F1678F" w:rsidP="00F12A5F">
            <w:pPr>
              <w:numPr>
                <w:ilvl w:val="0"/>
                <w:numId w:val="216"/>
              </w:numPr>
              <w:autoSpaceDE w:val="0"/>
              <w:autoSpaceDN w:val="0"/>
              <w:adjustRightInd w:val="0"/>
              <w:spacing w:after="120" w:line="360" w:lineRule="auto"/>
              <w:contextualSpacing/>
              <w:jc w:val="both"/>
              <w:rPr>
                <w:rFonts w:ascii="Arial" w:hAnsi="Arial" w:cs="Arial"/>
              </w:rPr>
            </w:pPr>
            <w:r w:rsidRPr="00950C93">
              <w:rPr>
                <w:rFonts w:ascii="Arial" w:hAnsi="Arial" w:cs="Arial"/>
              </w:rPr>
              <w:t>Outline t</w:t>
            </w:r>
            <w:r w:rsidR="009719F3" w:rsidRPr="00950C93">
              <w:rPr>
                <w:rFonts w:ascii="Arial" w:hAnsi="Arial" w:cs="Arial"/>
              </w:rPr>
              <w:t>he process used to manage risk in a selected medical scheme</w:t>
            </w:r>
            <w:r w:rsidR="00C470EC" w:rsidRPr="00950C93">
              <w:rPr>
                <w:rFonts w:ascii="Arial" w:hAnsi="Arial" w:cs="Arial"/>
              </w:rPr>
              <w:t>.</w:t>
            </w:r>
            <w:r w:rsidR="009719F3" w:rsidRPr="00950C93">
              <w:rPr>
                <w:rFonts w:ascii="Arial" w:hAnsi="Arial" w:cs="Arial"/>
              </w:rPr>
              <w:t xml:space="preserve"> </w:t>
            </w:r>
          </w:p>
          <w:p w14:paraId="3B17465F" w14:textId="116515BA" w:rsidR="009719F3" w:rsidRPr="00950C93" w:rsidRDefault="00F1678F" w:rsidP="00F12A5F">
            <w:pPr>
              <w:numPr>
                <w:ilvl w:val="0"/>
                <w:numId w:val="216"/>
              </w:numPr>
              <w:tabs>
                <w:tab w:val="left" w:pos="7938"/>
              </w:tabs>
              <w:spacing w:after="120" w:line="360" w:lineRule="auto"/>
              <w:contextualSpacing/>
              <w:jc w:val="both"/>
              <w:rPr>
                <w:rFonts w:ascii="Arial" w:hAnsi="Arial" w:cs="Arial"/>
              </w:rPr>
            </w:pPr>
            <w:r w:rsidRPr="00950C93">
              <w:rPr>
                <w:rFonts w:ascii="Arial" w:hAnsi="Arial" w:cs="Arial"/>
              </w:rPr>
              <w:t>Clarify t</w:t>
            </w:r>
            <w:r w:rsidR="009719F3" w:rsidRPr="00950C93">
              <w:rPr>
                <w:rFonts w:ascii="Arial" w:hAnsi="Arial" w:cs="Arial"/>
              </w:rPr>
              <w:t>he roles and responsibilities of individuals at all levels in the organisation</w:t>
            </w:r>
            <w:r w:rsidR="00C470EC" w:rsidRPr="00950C93">
              <w:rPr>
                <w:rFonts w:ascii="Arial" w:hAnsi="Arial" w:cs="Arial"/>
              </w:rPr>
              <w:t>.</w:t>
            </w:r>
          </w:p>
          <w:p w14:paraId="06F37FEF" w14:textId="6DFF461A" w:rsidR="009719F3" w:rsidRPr="00950C93" w:rsidRDefault="00F1678F" w:rsidP="00F12A5F">
            <w:pPr>
              <w:numPr>
                <w:ilvl w:val="0"/>
                <w:numId w:val="216"/>
              </w:numPr>
              <w:tabs>
                <w:tab w:val="left" w:pos="7938"/>
              </w:tabs>
              <w:spacing w:after="120" w:line="360" w:lineRule="auto"/>
              <w:contextualSpacing/>
              <w:jc w:val="both"/>
              <w:rPr>
                <w:rFonts w:ascii="Arial" w:hAnsi="Arial" w:cs="Arial"/>
              </w:rPr>
            </w:pPr>
            <w:r w:rsidRPr="00950C93">
              <w:rPr>
                <w:rFonts w:ascii="Arial" w:hAnsi="Arial" w:cs="Arial"/>
              </w:rPr>
              <w:t>Outline d</w:t>
            </w:r>
            <w:r w:rsidR="009719F3" w:rsidRPr="00950C93">
              <w:rPr>
                <w:rFonts w:ascii="Arial" w:hAnsi="Arial" w:cs="Arial"/>
              </w:rPr>
              <w:t>ifferent models for managing risk</w:t>
            </w:r>
            <w:r w:rsidR="00C470EC" w:rsidRPr="00950C93">
              <w:rPr>
                <w:rFonts w:ascii="Arial" w:hAnsi="Arial" w:cs="Arial"/>
              </w:rPr>
              <w:t>.</w:t>
            </w:r>
            <w:r w:rsidR="009719F3" w:rsidRPr="00950C93">
              <w:rPr>
                <w:rFonts w:ascii="Arial" w:hAnsi="Arial" w:cs="Arial"/>
              </w:rPr>
              <w:t xml:space="preserve"> </w:t>
            </w:r>
          </w:p>
          <w:p w14:paraId="467FA9FF" w14:textId="753142DC" w:rsidR="009719F3" w:rsidRPr="00950C93" w:rsidRDefault="009719F3" w:rsidP="00F12A5F">
            <w:pPr>
              <w:numPr>
                <w:ilvl w:val="0"/>
                <w:numId w:val="216"/>
              </w:numPr>
              <w:autoSpaceDE w:val="0"/>
              <w:autoSpaceDN w:val="0"/>
              <w:adjustRightInd w:val="0"/>
              <w:spacing w:after="120" w:line="360" w:lineRule="auto"/>
              <w:contextualSpacing/>
              <w:jc w:val="both"/>
              <w:rPr>
                <w:rFonts w:ascii="Arial" w:hAnsi="Arial" w:cs="Arial"/>
              </w:rPr>
            </w:pPr>
            <w:r w:rsidRPr="00950C93">
              <w:rPr>
                <w:rFonts w:ascii="Arial" w:hAnsi="Arial" w:cs="Arial"/>
              </w:rPr>
              <w:t>Analyse threats and opportunities to identify potential areas of risk</w:t>
            </w:r>
            <w:r w:rsidR="00C470EC" w:rsidRPr="00950C93">
              <w:rPr>
                <w:rFonts w:ascii="Arial" w:hAnsi="Arial" w:cs="Arial"/>
              </w:rPr>
              <w:t>.</w:t>
            </w:r>
          </w:p>
          <w:p w14:paraId="2AA981FE" w14:textId="77777777" w:rsidR="009719F3" w:rsidRPr="00950C93" w:rsidRDefault="009719F3" w:rsidP="00F12A5F">
            <w:pPr>
              <w:numPr>
                <w:ilvl w:val="0"/>
                <w:numId w:val="216"/>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Evaluate and prioritise risks and identify the measures necessary to mitigate each risk. </w:t>
            </w:r>
          </w:p>
          <w:p w14:paraId="43ECA565" w14:textId="7DDEF604" w:rsidR="009719F3" w:rsidRPr="00950C93" w:rsidRDefault="009719F3" w:rsidP="00F12A5F">
            <w:pPr>
              <w:numPr>
                <w:ilvl w:val="0"/>
                <w:numId w:val="216"/>
              </w:numPr>
              <w:autoSpaceDE w:val="0"/>
              <w:autoSpaceDN w:val="0"/>
              <w:adjustRightInd w:val="0"/>
              <w:spacing w:after="120" w:line="360" w:lineRule="auto"/>
              <w:contextualSpacing/>
              <w:jc w:val="both"/>
              <w:rPr>
                <w:rFonts w:ascii="Arial" w:hAnsi="Arial" w:cs="Arial"/>
              </w:rPr>
            </w:pPr>
            <w:r w:rsidRPr="00950C93">
              <w:rPr>
                <w:rFonts w:ascii="Arial" w:hAnsi="Arial" w:cs="Arial"/>
              </w:rPr>
              <w:t>Evaluate the adequacy and effectiveness of interventions to control the risk</w:t>
            </w:r>
            <w:r w:rsidR="00C470EC" w:rsidRPr="00950C93">
              <w:rPr>
                <w:rFonts w:ascii="Arial" w:hAnsi="Arial" w:cs="Arial"/>
              </w:rPr>
              <w:t>.</w:t>
            </w:r>
            <w:r w:rsidRPr="00950C93">
              <w:rPr>
                <w:rFonts w:ascii="Arial" w:hAnsi="Arial" w:cs="Arial"/>
              </w:rPr>
              <w:t xml:space="preserve"> </w:t>
            </w:r>
          </w:p>
          <w:p w14:paraId="6891EF67" w14:textId="6ED2AA42" w:rsidR="009719F3" w:rsidRPr="00950C93" w:rsidRDefault="00095868" w:rsidP="00F12A5F">
            <w:pPr>
              <w:numPr>
                <w:ilvl w:val="0"/>
                <w:numId w:val="216"/>
              </w:numPr>
              <w:autoSpaceDE w:val="0"/>
              <w:autoSpaceDN w:val="0"/>
              <w:adjustRightInd w:val="0"/>
              <w:spacing w:after="120" w:line="360" w:lineRule="auto"/>
              <w:contextualSpacing/>
              <w:jc w:val="both"/>
              <w:rPr>
                <w:rFonts w:ascii="Arial" w:hAnsi="Arial" w:cs="Arial"/>
              </w:rPr>
            </w:pPr>
            <w:r w:rsidRPr="00950C93">
              <w:rPr>
                <w:rFonts w:ascii="Arial" w:hAnsi="Arial" w:cs="Arial"/>
              </w:rPr>
              <w:t>Analyse t</w:t>
            </w:r>
            <w:r w:rsidR="009719F3" w:rsidRPr="00950C93">
              <w:rPr>
                <w:rFonts w:ascii="Arial" w:hAnsi="Arial" w:cs="Arial"/>
              </w:rPr>
              <w:t>he effectiveness of systems for communicating, reporting and monitoring</w:t>
            </w:r>
            <w:r w:rsidR="00C470EC" w:rsidRPr="00950C93">
              <w:rPr>
                <w:rFonts w:ascii="Arial" w:hAnsi="Arial" w:cs="Arial"/>
              </w:rPr>
              <w:t>.</w:t>
            </w:r>
          </w:p>
          <w:p w14:paraId="419A28D8" w14:textId="22DA8A9B" w:rsidR="009719F3" w:rsidRPr="00950C93" w:rsidRDefault="009719F3" w:rsidP="00F12A5F">
            <w:pPr>
              <w:numPr>
                <w:ilvl w:val="0"/>
                <w:numId w:val="216"/>
              </w:numPr>
              <w:autoSpaceDE w:val="0"/>
              <w:autoSpaceDN w:val="0"/>
              <w:adjustRightInd w:val="0"/>
              <w:spacing w:after="120" w:line="360" w:lineRule="auto"/>
              <w:contextualSpacing/>
              <w:jc w:val="both"/>
              <w:rPr>
                <w:rFonts w:ascii="Arial" w:hAnsi="Arial" w:cs="Arial"/>
              </w:rPr>
            </w:pPr>
            <w:r w:rsidRPr="00950C93">
              <w:rPr>
                <w:rFonts w:ascii="Arial" w:hAnsi="Arial" w:cs="Arial"/>
              </w:rPr>
              <w:t>Analyse the internal and external audit reports and other relevant information</w:t>
            </w:r>
            <w:r w:rsidR="00C470EC" w:rsidRPr="00950C93">
              <w:rPr>
                <w:rFonts w:ascii="Arial" w:hAnsi="Arial" w:cs="Arial"/>
              </w:rPr>
              <w:t>.</w:t>
            </w:r>
            <w:r w:rsidRPr="00950C93">
              <w:rPr>
                <w:rFonts w:ascii="Arial" w:hAnsi="Arial" w:cs="Arial"/>
              </w:rPr>
              <w:t xml:space="preserve"> </w:t>
            </w:r>
          </w:p>
          <w:p w14:paraId="521DCBEC" w14:textId="77777777" w:rsidR="009719F3" w:rsidRPr="00950C93" w:rsidRDefault="009719F3" w:rsidP="00F12A5F">
            <w:pPr>
              <w:autoSpaceDE w:val="0"/>
              <w:autoSpaceDN w:val="0"/>
              <w:adjustRightInd w:val="0"/>
              <w:spacing w:after="120" w:line="360" w:lineRule="auto"/>
              <w:jc w:val="both"/>
              <w:rPr>
                <w:rFonts w:ascii="Arial" w:hAnsi="Arial" w:cs="Arial"/>
              </w:rPr>
            </w:pPr>
          </w:p>
        </w:tc>
      </w:tr>
    </w:tbl>
    <w:p w14:paraId="10BDFAF5" w14:textId="77777777" w:rsidR="009719F3" w:rsidRPr="00950C93" w:rsidRDefault="009719F3" w:rsidP="00F12A5F">
      <w:pPr>
        <w:autoSpaceDE w:val="0"/>
        <w:autoSpaceDN w:val="0"/>
        <w:adjustRightInd w:val="0"/>
        <w:spacing w:after="120" w:line="360" w:lineRule="auto"/>
        <w:jc w:val="both"/>
        <w:rPr>
          <w:rFonts w:ascii="Arial" w:hAnsi="Arial" w:cs="Arial"/>
        </w:rPr>
      </w:pPr>
    </w:p>
    <w:p w14:paraId="7450DA3F" w14:textId="77777777" w:rsidR="007D1906" w:rsidRPr="00950C93" w:rsidRDefault="007D1906" w:rsidP="00F12A5F">
      <w:pPr>
        <w:autoSpaceDE w:val="0"/>
        <w:autoSpaceDN w:val="0"/>
        <w:adjustRightInd w:val="0"/>
        <w:spacing w:after="120" w:line="360" w:lineRule="auto"/>
        <w:jc w:val="both"/>
        <w:rPr>
          <w:rFonts w:ascii="Arial" w:hAnsi="Arial" w:cs="Arial"/>
        </w:rPr>
      </w:pPr>
    </w:p>
    <w:p w14:paraId="0AED5066" w14:textId="77777777" w:rsidR="009719F3" w:rsidRPr="00950C93" w:rsidRDefault="009719F3" w:rsidP="00F12A5F">
      <w:pPr>
        <w:autoSpaceDE w:val="0"/>
        <w:autoSpaceDN w:val="0"/>
        <w:adjustRightInd w:val="0"/>
        <w:spacing w:after="120" w:line="360" w:lineRule="auto"/>
        <w:jc w:val="both"/>
        <w:rPr>
          <w:rFonts w:ascii="Arial" w:hAnsi="Arial" w:cs="Arial"/>
        </w:rPr>
      </w:pPr>
    </w:p>
    <w:tbl>
      <w:tblPr>
        <w:tblStyle w:val="TableGrid2"/>
        <w:tblW w:w="0" w:type="auto"/>
        <w:tblLook w:val="04A0" w:firstRow="1" w:lastRow="0" w:firstColumn="1" w:lastColumn="0" w:noHBand="0" w:noVBand="1"/>
      </w:tblPr>
      <w:tblGrid>
        <w:gridCol w:w="9016"/>
      </w:tblGrid>
      <w:tr w:rsidR="009719F3" w:rsidRPr="00950C93" w14:paraId="3FD61186" w14:textId="77777777" w:rsidTr="009719F3">
        <w:tc>
          <w:tcPr>
            <w:tcW w:w="9016" w:type="dxa"/>
            <w:shd w:val="clear" w:color="auto" w:fill="A5A5A5" w:themeFill="accent3"/>
          </w:tcPr>
          <w:p w14:paraId="11D8A8F2" w14:textId="3082384E" w:rsidR="009719F3" w:rsidRPr="00950C93" w:rsidRDefault="009719F3" w:rsidP="00F12A5F">
            <w:pPr>
              <w:pStyle w:val="Heading2"/>
              <w:jc w:val="both"/>
              <w:outlineLvl w:val="1"/>
            </w:pPr>
            <w:bookmarkStart w:id="193" w:name="_Toc90623335"/>
            <w:r w:rsidRPr="00950C93">
              <w:lastRenderedPageBreak/>
              <w:t>7.1 RISKS IN A MEDICAL SCHEME</w:t>
            </w:r>
            <w:bookmarkEnd w:id="193"/>
          </w:p>
        </w:tc>
      </w:tr>
    </w:tbl>
    <w:p w14:paraId="126B11B5" w14:textId="77777777" w:rsidR="009719F3" w:rsidRPr="00950C93" w:rsidRDefault="009719F3" w:rsidP="00F12A5F">
      <w:pPr>
        <w:spacing w:after="120" w:line="360" w:lineRule="auto"/>
        <w:jc w:val="both"/>
        <w:rPr>
          <w:rFonts w:ascii="Arial" w:eastAsiaTheme="minorHAnsi" w:hAnsi="Arial" w:cs="Arial"/>
          <w:lang w:eastAsia="en-US"/>
        </w:rPr>
      </w:pPr>
    </w:p>
    <w:p w14:paraId="3092FFEE" w14:textId="16F2BBA6" w:rsidR="009719F3" w:rsidRPr="00950C93" w:rsidRDefault="009719F3" w:rsidP="00F12A5F">
      <w:pPr>
        <w:pStyle w:val="Heading3"/>
        <w:jc w:val="both"/>
        <w:rPr>
          <w:rFonts w:eastAsiaTheme="minorHAnsi"/>
        </w:rPr>
      </w:pPr>
      <w:bookmarkStart w:id="194" w:name="_Toc90623336"/>
      <w:r w:rsidRPr="00950C93">
        <w:rPr>
          <w:rFonts w:eastAsiaTheme="minorHAnsi"/>
        </w:rPr>
        <w:t>7.1.1 Positive or negative impact of risks on a medical scheme</w:t>
      </w:r>
      <w:bookmarkEnd w:id="194"/>
    </w:p>
    <w:p w14:paraId="1A56A2A3" w14:textId="77777777"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What is a risk?</w:t>
      </w:r>
    </w:p>
    <w:p w14:paraId="08AA13F2"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 risk is any situation that exposes one to danger or a situation can have an effect on the achievement of objectives. In financial terms, a risk is the probability of the actual return on investment being lower than the expected return. In this section we will look at different risks that have an effect on medical schemes.</w:t>
      </w:r>
    </w:p>
    <w:p w14:paraId="7FCBDE63" w14:textId="77777777"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Membership numbers</w:t>
      </w:r>
    </w:p>
    <w:p w14:paraId="4B1F7400" w14:textId="1A5CD18A"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Medical schemes operate on the concept of risk pooling, where members will contribute to the same pool and the young and healthy will subsidize the old and sick. The pools are currently per individual option in the scheme. This means that if the scheme has 6 different options, they will have 6 different risk pools. This is a requirement from the Medical Schemes Act to ensure that each option is sustainable and in </w:t>
      </w:r>
      <w:r w:rsidR="007939F7">
        <w:rPr>
          <w:rFonts w:ascii="Arial" w:eastAsiaTheme="minorHAnsi" w:hAnsi="Arial" w:cs="Arial"/>
          <w:lang w:eastAsia="en-US"/>
        </w:rPr>
        <w:t xml:space="preserve">the </w:t>
      </w:r>
      <w:r w:rsidRPr="00950C93">
        <w:rPr>
          <w:rFonts w:ascii="Arial" w:eastAsiaTheme="minorHAnsi" w:hAnsi="Arial" w:cs="Arial"/>
          <w:lang w:eastAsia="en-US"/>
        </w:rPr>
        <w:t>case where the option becomes unsustainable, the scheme can just dissolve that option on approval by the Council and this will not have a significant effect on the medical scheme as a whole.</w:t>
      </w:r>
    </w:p>
    <w:p w14:paraId="10B1FD8B" w14:textId="6455502A"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Because of cross-subsidisation, generally medical schemes that have more members are more sustainable than the ones with few members. This is because the larger the risk pool is, the more stable it becomes. Over the years, the number of medical schemes shrunk significantly from 144 down to 83 medical schemes. Most medical schemes amalgamated because some medical schemes were unstable because of </w:t>
      </w:r>
      <w:r w:rsidR="007939F7">
        <w:rPr>
          <w:rFonts w:ascii="Arial" w:eastAsiaTheme="minorHAnsi" w:hAnsi="Arial" w:cs="Arial"/>
          <w:lang w:eastAsia="en-US"/>
        </w:rPr>
        <w:t xml:space="preserve">a </w:t>
      </w:r>
      <w:r w:rsidRPr="00950C93">
        <w:rPr>
          <w:rFonts w:ascii="Arial" w:eastAsiaTheme="minorHAnsi" w:hAnsi="Arial" w:cs="Arial"/>
          <w:lang w:eastAsia="en-US"/>
        </w:rPr>
        <w:t>lack of growth in numbers.</w:t>
      </w:r>
    </w:p>
    <w:p w14:paraId="1758734C"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other factor that comes into play is the demographics of the medical scheme. The medical scheme might have a large number of members, but if the numbers are mostly high-risk members who are old and unhealthy, it will result in an unhealthy risk pool. Therefore, for a scheme to remain sustainable, as the membership ages, there is also supposed to be a significant addition of younger members without risk rating. Because of this, restricted medical schemes tend to be more sustainable than open medical schemes because they employ younger members regularly and since membership to the medical scheme is compulsory, the risk pool will be strengthened.</w:t>
      </w:r>
    </w:p>
    <w:p w14:paraId="374BEE1F"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Considering the fact that there is going to be the introduction of NHI, this will further exert pressure on medical schemes with less members. There has been a suggestion to consolidate medical schemes with membership of less than 6 000. Council for Medical Schemes published </w:t>
      </w:r>
      <w:r w:rsidRPr="00950C93">
        <w:rPr>
          <w:rFonts w:ascii="Arial" w:eastAsiaTheme="minorHAnsi" w:hAnsi="Arial" w:cs="Arial"/>
          <w:lang w:eastAsia="en-US"/>
        </w:rPr>
        <w:lastRenderedPageBreak/>
        <w:t>Circular 42 inviting stakeholders within the industry to comment on the proposed framework for medical schemes consolidation.</w:t>
      </w:r>
    </w:p>
    <w:p w14:paraId="76FAE7FC" w14:textId="77777777"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 xml:space="preserve">Fraud </w:t>
      </w:r>
    </w:p>
    <w:p w14:paraId="12A2AEC1"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concept was discussed already under the previous sections. In this section we are going to recap and emphasize on the negative impact fraud has on medical schemes.</w:t>
      </w:r>
    </w:p>
    <w:p w14:paraId="0616CD80"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In the context of medical schemes, fraud refers to an intentional deception, misrepresentation, false statements or false representation of material facts with the knowledge that the deception could result in unauthorised benefit or payment for which no entitlement would otherwise exist on the part of the perpetrator.</w:t>
      </w:r>
    </w:p>
    <w:p w14:paraId="33D6617F" w14:textId="77777777"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 xml:space="preserve">Impact of fraud </w:t>
      </w:r>
    </w:p>
    <w:p w14:paraId="42670F3E" w14:textId="77777777" w:rsidR="009719F3" w:rsidRPr="00950C93" w:rsidRDefault="009719F3" w:rsidP="00F12A5F">
      <w:pPr>
        <w:numPr>
          <w:ilvl w:val="0"/>
          <w:numId w:val="17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Fraud can never benefit a medical scheme in any way, it has negative effects because only the perpetrator will benefit from the act.</w:t>
      </w:r>
    </w:p>
    <w:p w14:paraId="06C089A8" w14:textId="77777777" w:rsidR="009719F3" w:rsidRPr="00950C93" w:rsidRDefault="009719F3" w:rsidP="00F12A5F">
      <w:pPr>
        <w:numPr>
          <w:ilvl w:val="0"/>
          <w:numId w:val="17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An estimated 5% - 15% of the total healthcare expenditure is attributed to fraudulent claims.</w:t>
      </w:r>
    </w:p>
    <w:p w14:paraId="236D9420" w14:textId="77777777" w:rsidR="009719F3" w:rsidRPr="00950C93" w:rsidRDefault="009719F3" w:rsidP="00F12A5F">
      <w:pPr>
        <w:numPr>
          <w:ilvl w:val="0"/>
          <w:numId w:val="17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Most healthcare providers, medical scheme employees and members are very honest and have integrity. It is only a handful of individuals who commit fraud, but the impact has had significant consequences in recent years, especially on the honest members.</w:t>
      </w:r>
    </w:p>
    <w:p w14:paraId="3DD85BE7" w14:textId="77777777" w:rsidR="009719F3" w:rsidRPr="00950C93" w:rsidRDefault="009719F3" w:rsidP="00F12A5F">
      <w:pPr>
        <w:numPr>
          <w:ilvl w:val="0"/>
          <w:numId w:val="17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 addition, medical schemes spend a lot pf money every year in implementing various tools and systems to help mitigate fraud and detect any anomalies. That money would be benefiting all members in the form of premium reduction.</w:t>
      </w:r>
    </w:p>
    <w:p w14:paraId="304A8350" w14:textId="77777777" w:rsidR="009719F3" w:rsidRPr="00950C93" w:rsidRDefault="009719F3" w:rsidP="00F12A5F">
      <w:pPr>
        <w:numPr>
          <w:ilvl w:val="0"/>
          <w:numId w:val="17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When schemes suspect wrongdoing, much time and resources are spent on investigations which drag for so long due to delays. In most cases, medical schemes struggle to get convictions.</w:t>
      </w:r>
    </w:p>
    <w:p w14:paraId="359C5819" w14:textId="77777777" w:rsidR="009719F3" w:rsidRPr="00950C93" w:rsidRDefault="009719F3" w:rsidP="00F12A5F">
      <w:pPr>
        <w:numPr>
          <w:ilvl w:val="0"/>
          <w:numId w:val="171"/>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Failure of the perpetrators to be convicted exposes the medical schemes repeat offenders who will then just hope from one medical scheme to the next.</w:t>
      </w:r>
    </w:p>
    <w:p w14:paraId="49EC8E39" w14:textId="1785874A"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Challenges in fraud detection</w:t>
      </w:r>
    </w:p>
    <w:p w14:paraId="13190411" w14:textId="77777777" w:rsidR="009719F3" w:rsidRPr="00950C93" w:rsidRDefault="009719F3" w:rsidP="00F12A5F">
      <w:pPr>
        <w:numPr>
          <w:ilvl w:val="0"/>
          <w:numId w:val="17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There is currently no information sharing among industry stakeholders. </w:t>
      </w:r>
    </w:p>
    <w:p w14:paraId="41BDAE1B" w14:textId="77777777" w:rsidR="009719F3" w:rsidRPr="00950C93" w:rsidRDefault="009719F3" w:rsidP="00F12A5F">
      <w:pPr>
        <w:numPr>
          <w:ilvl w:val="0"/>
          <w:numId w:val="17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Lack of meaningful prosecutions</w:t>
      </w:r>
    </w:p>
    <w:p w14:paraId="24CD28E9" w14:textId="77777777" w:rsidR="009719F3" w:rsidRPr="00950C93" w:rsidRDefault="009719F3" w:rsidP="00F12A5F">
      <w:pPr>
        <w:numPr>
          <w:ilvl w:val="0"/>
          <w:numId w:val="17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High volume of claims</w:t>
      </w:r>
    </w:p>
    <w:p w14:paraId="6DA74A15" w14:textId="77777777" w:rsidR="009719F3" w:rsidRPr="00950C93" w:rsidRDefault="009719F3" w:rsidP="00F12A5F">
      <w:pPr>
        <w:numPr>
          <w:ilvl w:val="0"/>
          <w:numId w:val="17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There is no meaningful prosecutions and stringent measures towards perpetrators</w:t>
      </w:r>
    </w:p>
    <w:p w14:paraId="3C1FB051" w14:textId="77777777" w:rsidR="00594C5C" w:rsidRPr="00950C93" w:rsidRDefault="00594C5C" w:rsidP="00F12A5F">
      <w:pPr>
        <w:autoSpaceDE w:val="0"/>
        <w:autoSpaceDN w:val="0"/>
        <w:adjustRightInd w:val="0"/>
        <w:spacing w:after="120" w:line="360" w:lineRule="auto"/>
        <w:jc w:val="both"/>
        <w:rPr>
          <w:rFonts w:ascii="Arial" w:eastAsiaTheme="minorHAnsi" w:hAnsi="Arial" w:cs="Arial"/>
          <w:lang w:eastAsia="en-US"/>
        </w:rPr>
      </w:pPr>
    </w:p>
    <w:p w14:paraId="73BD4E27" w14:textId="0847520B" w:rsidR="007D1906" w:rsidRPr="00950C93" w:rsidRDefault="007D1906" w:rsidP="00F12A5F">
      <w:pPr>
        <w:autoSpaceDE w:val="0"/>
        <w:autoSpaceDN w:val="0"/>
        <w:adjustRightInd w:val="0"/>
        <w:spacing w:after="120" w:line="360" w:lineRule="auto"/>
        <w:jc w:val="both"/>
        <w:rPr>
          <w:rFonts w:ascii="Arial" w:eastAsiaTheme="minorHAnsi" w:hAnsi="Arial" w:cs="Arial"/>
          <w:lang w:eastAsia="en-US"/>
        </w:rPr>
      </w:pPr>
    </w:p>
    <w:p w14:paraId="6BA18BE7" w14:textId="77777777"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Solvency</w:t>
      </w:r>
    </w:p>
    <w:p w14:paraId="2F811734"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According to the Medical Schemes Act, the medical scheme is supposed to set aside 25% of their total contribution per year and this money must be kept in the reserves. The purpose is to make sure that the scheme will be able to pay all claims received from the members at any given point. This account is not supposed to be used on a day to day basis for payment of claims. The scheme can only tap into it if there is a sudden increase in claims such as when there is an epidemic or financial failure of an external scheme administrator. The higher the solvency ratio for a medical scheme, the more stable it will be. It is wiser for prospective members to compare the solvency ratios for different schemes before joining.</w:t>
      </w:r>
    </w:p>
    <w:p w14:paraId="0663EA27"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Council of Medical Schemes monitors these reserves on a regular basis as this is one of the factors that indicates financial stability for the scheme. If the levels drop below 25%, the Council will implement certain measures. The scheme may be required to submit a business plan outlining how they will accumulate the required reserves. This can be through increasing contributions or reducing benefits for certain options. Once the levels are below 10%, the scheme can be placed under administration. When a new medical scheme is registered, they are given a certain number of years within which to accumulate the required levels of solvency.</w:t>
      </w:r>
    </w:p>
    <w:p w14:paraId="421A9FDA" w14:textId="77777777"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Challenges with solvency requirements</w:t>
      </w:r>
    </w:p>
    <w:p w14:paraId="12734531" w14:textId="2D3A08C4"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Currently the solvency ratio is 25% for all medical schemes, regardless of the size or risk status of the scheme. The industry is of the opinion that this requirement is rather outdated. The Council must consider more practical measures to determine solvency requirements. The factors could be;</w:t>
      </w:r>
    </w:p>
    <w:p w14:paraId="6B3217DA" w14:textId="77777777" w:rsidR="009719F3" w:rsidRPr="00950C93" w:rsidRDefault="009719F3" w:rsidP="00F12A5F">
      <w:pPr>
        <w:numPr>
          <w:ilvl w:val="0"/>
          <w:numId w:val="17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Member profile; if a scheme has a quarter of their members as pensioners, compared to one with only 10% of members that are pensioners. The first medical scheme is bearing a higher risk than the second and therefore it will be unfair for them to be both expected to build and maintain a reserve of 25%. The second scheme is likely to even surplus the 25% required because of the less pressure they have in terms of claims payments.</w:t>
      </w:r>
    </w:p>
    <w:p w14:paraId="7BCA0917" w14:textId="1B0A1CC6" w:rsidR="009719F3" w:rsidRPr="00950C93" w:rsidRDefault="009719F3" w:rsidP="00F12A5F">
      <w:pPr>
        <w:numPr>
          <w:ilvl w:val="0"/>
          <w:numId w:val="17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Size of the scheme; as mentioned earlier, the more members a scheme has, the more stable their risk pool will be, and they will therefor</w:t>
      </w:r>
      <w:r w:rsidR="006311C3" w:rsidRPr="00950C93">
        <w:rPr>
          <w:rFonts w:ascii="Arial" w:eastAsiaTheme="minorHAnsi" w:hAnsi="Arial" w:cs="Arial"/>
          <w:lang w:eastAsia="en-US"/>
        </w:rPr>
        <w:t>e</w:t>
      </w:r>
      <w:r w:rsidRPr="00950C93">
        <w:rPr>
          <w:rFonts w:ascii="Arial" w:eastAsiaTheme="minorHAnsi" w:hAnsi="Arial" w:cs="Arial"/>
          <w:lang w:eastAsia="en-US"/>
        </w:rPr>
        <w:t xml:space="preserve"> be able to maintain the required reserves.</w:t>
      </w:r>
    </w:p>
    <w:p w14:paraId="10CBC426" w14:textId="1C2D90C8" w:rsidR="009719F3" w:rsidRPr="00950C93" w:rsidRDefault="009719F3" w:rsidP="00F12A5F">
      <w:pPr>
        <w:numPr>
          <w:ilvl w:val="0"/>
          <w:numId w:val="17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Whether the scheme is open or restricted; restricted schemes are likely to have a balanced risk selection because they will have a steady addition of younger members every year due to them hiring new employees. On the other hand, open schemes</w:t>
      </w:r>
      <w:r w:rsidR="00805D72" w:rsidRPr="00950C93">
        <w:rPr>
          <w:rFonts w:ascii="Arial" w:eastAsiaTheme="minorHAnsi" w:hAnsi="Arial" w:cs="Arial"/>
          <w:lang w:eastAsia="en-US"/>
        </w:rPr>
        <w:t xml:space="preserve"> </w:t>
      </w:r>
      <w:r w:rsidRPr="00950C93">
        <w:rPr>
          <w:rFonts w:ascii="Arial" w:eastAsiaTheme="minorHAnsi" w:hAnsi="Arial" w:cs="Arial"/>
          <w:lang w:eastAsia="en-US"/>
        </w:rPr>
        <w:t>membership is not compulsory and in general, most people if they are healthy, they hardly think of having medical scheme membership.</w:t>
      </w:r>
    </w:p>
    <w:p w14:paraId="2392602F" w14:textId="77777777" w:rsidR="00BE7622" w:rsidRPr="00950C93" w:rsidRDefault="00BE7622" w:rsidP="00F12A5F">
      <w:pPr>
        <w:spacing w:after="120" w:line="360" w:lineRule="auto"/>
        <w:jc w:val="both"/>
        <w:rPr>
          <w:rFonts w:ascii="Arial" w:eastAsiaTheme="minorHAnsi" w:hAnsi="Arial" w:cs="Arial"/>
          <w:lang w:eastAsia="en-US"/>
        </w:rPr>
      </w:pPr>
    </w:p>
    <w:p w14:paraId="7430A4F7" w14:textId="44DB13C6"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Considering the above, the suggestion is that the medical scheme’s board of trustees must develop their own liquidity management strategy, taking into consideration the scheme’s inherent risk.</w:t>
      </w:r>
    </w:p>
    <w:p w14:paraId="09359CA8"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Another factor is that smaller medical schemes must be required to have a higher solvency ratio than larger medical schemes as illustrated in the example below:</w:t>
      </w:r>
    </w:p>
    <w:p w14:paraId="7FDEE6EA" w14:textId="77777777" w:rsidR="00BE7622"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5A7DC232" wp14:editId="258FEDE1">
            <wp:extent cx="1318260" cy="935397"/>
            <wp:effectExtent l="0" t="0" r="0" b="0"/>
            <wp:docPr id="75779" name="Picture 75779"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68C7957F" w14:textId="3B7D9288"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If a member was to be admitted to hospital for a continuous 7 months, and the total amount for the claims was to be R3 200 000.</w:t>
      </w:r>
      <w:r w:rsidR="00C338E6">
        <w:rPr>
          <w:rFonts w:ascii="Arial" w:eastAsiaTheme="minorHAnsi" w:hAnsi="Arial" w:cs="Arial"/>
          <w:lang w:eastAsia="en-US"/>
        </w:rPr>
        <w:t xml:space="preserve"> Looking at two medical schemes; Scheme A with 60 000 members and Scheme B with 800 000 members</w:t>
      </w:r>
      <w:r w:rsidR="000743BB">
        <w:rPr>
          <w:rFonts w:ascii="Arial" w:eastAsiaTheme="minorHAnsi" w:hAnsi="Arial" w:cs="Arial"/>
          <w:lang w:eastAsia="en-US"/>
        </w:rPr>
        <w:t>, if such a claim was to be submitted to either of the two medical schemes, the solvency for Medical scheme A will be impacted more by the claim as compared to that of Medical scheme B.</w:t>
      </w:r>
      <w:r w:rsidRPr="00950C93">
        <w:rPr>
          <w:rFonts w:ascii="Arial" w:eastAsiaTheme="minorHAnsi" w:hAnsi="Arial" w:cs="Arial"/>
          <w:lang w:eastAsia="en-US"/>
        </w:rPr>
        <w:t xml:space="preserve"> </w:t>
      </w:r>
    </w:p>
    <w:p w14:paraId="4BBF1961" w14:textId="44534D05"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Compliance</w:t>
      </w:r>
    </w:p>
    <w:p w14:paraId="7D3D7BD2"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Compliance processes can both be positive and benefit medical schemes, but they can also negatively affect the medical schemes as well. </w:t>
      </w:r>
    </w:p>
    <w:p w14:paraId="3AC42279"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If the medical scheme is compliant with the applicable acts, they are bound to have a positive image in the industry, gain more clients because they will have trust in the scheme and ultimately stabilise the risk pool. There is likely going to be less penalties and litigation cases which will in turn save the medical scheme from unnecessary costs.</w:t>
      </w:r>
    </w:p>
    <w:p w14:paraId="116B471D"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When it comes to compliance with the Medical Schemes Act, the majority of schemes are concerned about the burden of regulation and they also believe that the costs of regulation are detrimental to members’ interests.</w:t>
      </w:r>
    </w:p>
    <w:p w14:paraId="5B93DE21"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According to one of the researches that were conducted, the burden of compliance is illustrated on how much costs are incurred on compliance issues as illustrated below.</w:t>
      </w:r>
    </w:p>
    <w:p w14:paraId="6CE1321A" w14:textId="1695EBB0" w:rsidR="007E6C70" w:rsidRPr="00950C93" w:rsidRDefault="00EF72CD"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lastRenderedPageBreak/>
        <w:drawing>
          <wp:inline distT="0" distB="0" distL="0" distR="0" wp14:anchorId="107F7484" wp14:editId="59433585">
            <wp:extent cx="5105400" cy="2865120"/>
            <wp:effectExtent l="0" t="0" r="0" b="11430"/>
            <wp:docPr id="79894" name="Chart 7989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0"/>
              </a:graphicData>
            </a:graphic>
          </wp:inline>
        </w:drawing>
      </w:r>
    </w:p>
    <w:p w14:paraId="70DFEDC0" w14:textId="77777777" w:rsidR="007D5198" w:rsidRPr="00950C93" w:rsidRDefault="007D5198" w:rsidP="00F12A5F">
      <w:pPr>
        <w:spacing w:after="120" w:line="360" w:lineRule="auto"/>
        <w:jc w:val="both"/>
        <w:rPr>
          <w:rFonts w:ascii="Arial" w:eastAsiaTheme="minorHAnsi" w:hAnsi="Arial" w:cs="Arial"/>
          <w:lang w:eastAsia="en-US"/>
        </w:rPr>
      </w:pPr>
    </w:p>
    <w:tbl>
      <w:tblPr>
        <w:tblStyle w:val="TableGrid"/>
        <w:tblW w:w="0" w:type="auto"/>
        <w:tblInd w:w="0" w:type="dxa"/>
        <w:tblLook w:val="04A0" w:firstRow="1" w:lastRow="0" w:firstColumn="1" w:lastColumn="0" w:noHBand="0" w:noVBand="1"/>
      </w:tblPr>
      <w:tblGrid>
        <w:gridCol w:w="445"/>
        <w:gridCol w:w="8280"/>
      </w:tblGrid>
      <w:tr w:rsidR="007D5198" w:rsidRPr="00950C93" w14:paraId="30E6543D" w14:textId="77777777" w:rsidTr="007D5198">
        <w:trPr>
          <w:trHeight w:val="195"/>
        </w:trPr>
        <w:tc>
          <w:tcPr>
            <w:tcW w:w="445" w:type="dxa"/>
            <w:shd w:val="clear" w:color="auto" w:fill="4472C4" w:themeFill="accent1"/>
          </w:tcPr>
          <w:p w14:paraId="12865485" w14:textId="5136E75F" w:rsidR="007D5198" w:rsidRPr="00950C93" w:rsidRDefault="00160B3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1</w:t>
            </w:r>
          </w:p>
        </w:tc>
        <w:tc>
          <w:tcPr>
            <w:tcW w:w="8280" w:type="dxa"/>
          </w:tcPr>
          <w:p w14:paraId="4665226C" w14:textId="0C644341" w:rsidR="007D5198" w:rsidRPr="00950C93" w:rsidRDefault="007D519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10% (more than 10% of annual contributions</w:t>
            </w:r>
            <w:r w:rsidR="004F5683" w:rsidRPr="00950C93">
              <w:rPr>
                <w:rFonts w:ascii="Arial" w:eastAsiaTheme="minorHAnsi" w:hAnsi="Arial" w:cs="Arial"/>
                <w:lang w:eastAsia="en-US"/>
              </w:rPr>
              <w:t xml:space="preserve"> is spent on compliance</w:t>
            </w:r>
            <w:r w:rsidRPr="00950C93">
              <w:rPr>
                <w:rFonts w:ascii="Arial" w:eastAsiaTheme="minorHAnsi" w:hAnsi="Arial" w:cs="Arial"/>
                <w:lang w:eastAsia="en-US"/>
              </w:rPr>
              <w:t>)</w:t>
            </w:r>
          </w:p>
        </w:tc>
      </w:tr>
      <w:tr w:rsidR="007D5198" w:rsidRPr="00950C93" w14:paraId="47B6FAD3" w14:textId="77777777" w:rsidTr="007D5198">
        <w:trPr>
          <w:trHeight w:val="195"/>
        </w:trPr>
        <w:tc>
          <w:tcPr>
            <w:tcW w:w="445" w:type="dxa"/>
            <w:shd w:val="clear" w:color="auto" w:fill="ED7D31" w:themeFill="accent2"/>
          </w:tcPr>
          <w:p w14:paraId="0F3A7B2F" w14:textId="4257040C" w:rsidR="007D5198" w:rsidRPr="00950C93" w:rsidRDefault="00160B3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2</w:t>
            </w:r>
          </w:p>
        </w:tc>
        <w:tc>
          <w:tcPr>
            <w:tcW w:w="8280" w:type="dxa"/>
          </w:tcPr>
          <w:p w14:paraId="51947771" w14:textId="1A2934F8" w:rsidR="007D5198" w:rsidRPr="00950C93" w:rsidRDefault="007D5198"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20% (0-1%</w:t>
            </w:r>
            <w:r w:rsidR="004F5683" w:rsidRPr="00950C93">
              <w:rPr>
                <w:rFonts w:ascii="Arial" w:eastAsiaTheme="minorHAnsi" w:hAnsi="Arial" w:cs="Arial"/>
                <w:lang w:eastAsia="en-US"/>
              </w:rPr>
              <w:t xml:space="preserve"> of annual contribution is spent on compliance)</w:t>
            </w:r>
          </w:p>
        </w:tc>
      </w:tr>
      <w:tr w:rsidR="007D5198" w:rsidRPr="00950C93" w14:paraId="0DA48686" w14:textId="77777777" w:rsidTr="00160B36">
        <w:trPr>
          <w:trHeight w:val="195"/>
        </w:trPr>
        <w:tc>
          <w:tcPr>
            <w:tcW w:w="445" w:type="dxa"/>
            <w:shd w:val="clear" w:color="auto" w:fill="A5A5A5" w:themeFill="accent3"/>
          </w:tcPr>
          <w:p w14:paraId="51C14326" w14:textId="1F4326B7" w:rsidR="007D5198" w:rsidRPr="00950C93" w:rsidRDefault="00160B3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3</w:t>
            </w:r>
          </w:p>
        </w:tc>
        <w:tc>
          <w:tcPr>
            <w:tcW w:w="8280" w:type="dxa"/>
          </w:tcPr>
          <w:p w14:paraId="7E39E21E" w14:textId="0E8BBFE4" w:rsidR="007D5198" w:rsidRPr="00950C93" w:rsidRDefault="00160B3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50% (1-5%</w:t>
            </w:r>
            <w:r w:rsidR="004F5683" w:rsidRPr="00950C93">
              <w:rPr>
                <w:rFonts w:ascii="Arial" w:eastAsiaTheme="minorHAnsi" w:hAnsi="Arial" w:cs="Arial"/>
                <w:lang w:eastAsia="en-US"/>
              </w:rPr>
              <w:t xml:space="preserve"> of annual contribution is spent on compliance)</w:t>
            </w:r>
          </w:p>
        </w:tc>
      </w:tr>
      <w:tr w:rsidR="007D5198" w:rsidRPr="00950C93" w14:paraId="56C740DD" w14:textId="77777777" w:rsidTr="00160B36">
        <w:trPr>
          <w:trHeight w:val="195"/>
        </w:trPr>
        <w:tc>
          <w:tcPr>
            <w:tcW w:w="445" w:type="dxa"/>
            <w:shd w:val="clear" w:color="auto" w:fill="FFC000" w:themeFill="accent4"/>
          </w:tcPr>
          <w:p w14:paraId="7BC96C43" w14:textId="6E30F299" w:rsidR="007D5198" w:rsidRPr="00950C93" w:rsidRDefault="00160B3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4</w:t>
            </w:r>
          </w:p>
        </w:tc>
        <w:tc>
          <w:tcPr>
            <w:tcW w:w="8280" w:type="dxa"/>
          </w:tcPr>
          <w:p w14:paraId="794B3F45" w14:textId="48961843" w:rsidR="007D5198" w:rsidRPr="00950C93" w:rsidRDefault="00160B3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20% (5-10%</w:t>
            </w:r>
            <w:r w:rsidR="004F5683" w:rsidRPr="00950C93">
              <w:rPr>
                <w:rFonts w:ascii="Arial" w:eastAsiaTheme="minorHAnsi" w:hAnsi="Arial" w:cs="Arial"/>
                <w:lang w:eastAsia="en-US"/>
              </w:rPr>
              <w:t xml:space="preserve"> of annual contribution is spent on compliance)</w:t>
            </w:r>
          </w:p>
        </w:tc>
      </w:tr>
    </w:tbl>
    <w:p w14:paraId="0137C64B" w14:textId="0B6C0FF3" w:rsidR="009719F3" w:rsidRPr="00950C93" w:rsidRDefault="009719F3" w:rsidP="00F12A5F">
      <w:pPr>
        <w:autoSpaceDE w:val="0"/>
        <w:autoSpaceDN w:val="0"/>
        <w:adjustRightInd w:val="0"/>
        <w:spacing w:after="120" w:line="360" w:lineRule="auto"/>
        <w:jc w:val="both"/>
        <w:rPr>
          <w:rFonts w:ascii="Arial" w:eastAsiaTheme="minorHAnsi" w:hAnsi="Arial" w:cs="Arial"/>
          <w:lang w:eastAsia="en-US"/>
        </w:rPr>
      </w:pPr>
    </w:p>
    <w:p w14:paraId="53BEC94B" w14:textId="61DA43AD" w:rsidR="009719F3" w:rsidRPr="00950C93" w:rsidRDefault="009719F3" w:rsidP="00F12A5F">
      <w:pPr>
        <w:pStyle w:val="Heading3"/>
        <w:jc w:val="both"/>
        <w:rPr>
          <w:rFonts w:eastAsiaTheme="minorHAnsi"/>
        </w:rPr>
      </w:pPr>
      <w:bookmarkStart w:id="195" w:name="_Toc90623337"/>
      <w:r w:rsidRPr="00950C93">
        <w:rPr>
          <w:rFonts w:eastAsiaTheme="minorHAnsi"/>
        </w:rPr>
        <w:t>7.1.2 The process used to manage risk</w:t>
      </w:r>
      <w:bookmarkEnd w:id="195"/>
      <w:r w:rsidRPr="00950C93">
        <w:rPr>
          <w:rFonts w:eastAsiaTheme="minorHAnsi"/>
        </w:rPr>
        <w:t xml:space="preserve"> </w:t>
      </w:r>
    </w:p>
    <w:p w14:paraId="177CBFDD" w14:textId="77777777"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Risk management</w:t>
      </w:r>
    </w:p>
    <w:p w14:paraId="27D94F70"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Since medical schemes are exposed to a number of risks as mentioned above, they have different risk management strategies that they use. Most of the strategies were discussed in the previous sections, therefore will just recap.</w:t>
      </w:r>
    </w:p>
    <w:p w14:paraId="56C94078" w14:textId="25FF2E88"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Risk management strategies</w:t>
      </w:r>
    </w:p>
    <w:p w14:paraId="01BB320F" w14:textId="77777777"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Wellness program</w:t>
      </w:r>
    </w:p>
    <w:p w14:paraId="057C2399"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This is aimed at utilising preventative measures to ensure that members do not fall sick. Preventative measures have proven to be way cheaper than the cost of treating a disease that a patient is already suffering from. </w:t>
      </w:r>
    </w:p>
    <w:p w14:paraId="066E5644" w14:textId="404F2EFB"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b/>
          <w:noProof/>
        </w:rPr>
        <w:lastRenderedPageBreak/>
        <w:drawing>
          <wp:inline distT="0" distB="0" distL="0" distR="0" wp14:anchorId="1DA591EE" wp14:editId="73DC0BFC">
            <wp:extent cx="2278380" cy="893322"/>
            <wp:effectExtent l="0" t="0" r="7620" b="2540"/>
            <wp:docPr id="75794" name="Picture 757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r w:rsidRPr="00950C93">
        <w:rPr>
          <w:rFonts w:ascii="Arial" w:eastAsiaTheme="minorHAnsi" w:hAnsi="Arial" w:cs="Arial"/>
          <w:lang w:eastAsia="en-US"/>
        </w:rPr>
        <w:t>Compare the cost of blood pressure, cholesterol and pap smear to that of an X-ray, CT scan, open heart surgery, rehabilitation after stroke</w:t>
      </w:r>
      <w:r w:rsidR="003363EF" w:rsidRPr="00950C93">
        <w:rPr>
          <w:rFonts w:ascii="Arial" w:eastAsiaTheme="minorHAnsi" w:hAnsi="Arial" w:cs="Arial"/>
          <w:lang w:eastAsia="en-US"/>
        </w:rPr>
        <w:t>, to validate whether wellness programs are essential or not.</w:t>
      </w:r>
    </w:p>
    <w:p w14:paraId="51F02338"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Wellness programs will focus on encouraging members to exercise, eat healthy go for regular check-ups, etc. Some medical schemes also have health walks, fun runs, etc.</w:t>
      </w:r>
    </w:p>
    <w:p w14:paraId="0483F298" w14:textId="77777777"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Disease management program</w:t>
      </w:r>
    </w:p>
    <w:p w14:paraId="54FE563B" w14:textId="5B6B3728"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This focuses on members with chronic conditions. Most claims for the medical schemes come from these members as they require regular medical attention in form of check-ups, chronic medication, hospitalisation and sometime</w:t>
      </w:r>
      <w:r w:rsidR="007939F7">
        <w:rPr>
          <w:rFonts w:ascii="Arial" w:eastAsiaTheme="minorHAnsi" w:hAnsi="Arial" w:cs="Arial"/>
          <w:lang w:eastAsia="en-US"/>
        </w:rPr>
        <w:t>s</w:t>
      </w:r>
      <w:r w:rsidRPr="00950C93">
        <w:rPr>
          <w:rFonts w:ascii="Arial" w:eastAsiaTheme="minorHAnsi" w:hAnsi="Arial" w:cs="Arial"/>
          <w:lang w:eastAsia="en-US"/>
        </w:rPr>
        <w:t xml:space="preserve"> operations. Therefore, in this program, the scheme will engage with the members </w:t>
      </w:r>
      <w:r w:rsidR="007939F7">
        <w:rPr>
          <w:rFonts w:ascii="Arial" w:eastAsiaTheme="minorHAnsi" w:hAnsi="Arial" w:cs="Arial"/>
          <w:lang w:eastAsia="en-US"/>
        </w:rPr>
        <w:t>regularly</w:t>
      </w:r>
      <w:r w:rsidRPr="00950C93">
        <w:rPr>
          <w:rFonts w:ascii="Arial" w:eastAsiaTheme="minorHAnsi" w:hAnsi="Arial" w:cs="Arial"/>
          <w:lang w:eastAsia="en-US"/>
        </w:rPr>
        <w:t xml:space="preserve"> by offering them education on how to better manage their conditions, reminding them to take their medication regularly or to remember to pick up their monthly medication supplies from the pharmacies. Some medical schemes have medical professionals like nurses available always to assist their members.</w:t>
      </w:r>
    </w:p>
    <w:p w14:paraId="3C3F0B4C" w14:textId="1CD38486"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Utilisation management</w:t>
      </w:r>
    </w:p>
    <w:p w14:paraId="59A131BB" w14:textId="3A67171B"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This strategy is focused on how resources are utilised by </w:t>
      </w:r>
      <w:r w:rsidR="007939F7">
        <w:rPr>
          <w:rFonts w:ascii="Arial" w:eastAsiaTheme="minorHAnsi" w:hAnsi="Arial" w:cs="Arial"/>
          <w:lang w:eastAsia="en-US"/>
        </w:rPr>
        <w:t xml:space="preserve">a </w:t>
      </w:r>
      <w:r w:rsidRPr="00950C93">
        <w:rPr>
          <w:rFonts w:ascii="Arial" w:eastAsiaTheme="minorHAnsi" w:hAnsi="Arial" w:cs="Arial"/>
          <w:lang w:eastAsia="en-US"/>
        </w:rPr>
        <w:t>member who require</w:t>
      </w:r>
      <w:r w:rsidR="007939F7">
        <w:rPr>
          <w:rFonts w:ascii="Arial" w:eastAsiaTheme="minorHAnsi" w:hAnsi="Arial" w:cs="Arial"/>
          <w:lang w:eastAsia="en-US"/>
        </w:rPr>
        <w:t>s</w:t>
      </w:r>
      <w:r w:rsidRPr="00950C93">
        <w:rPr>
          <w:rFonts w:ascii="Arial" w:eastAsiaTheme="minorHAnsi" w:hAnsi="Arial" w:cs="Arial"/>
          <w:lang w:eastAsia="en-US"/>
        </w:rPr>
        <w:t xml:space="preserve"> major medical attention like hospitalisation or operations. Therefore, it is divided into three categories:</w:t>
      </w:r>
    </w:p>
    <w:p w14:paraId="17FDCBF2"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Prospective review: - mainly with the aim of determining whether the procedure is necessary or if they can be an alternative treatment available.</w:t>
      </w:r>
    </w:p>
    <w:p w14:paraId="7E85C3CC"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Concurrent review: - this is monitoring that is conducted throughout the treatment period to ensure that the provider is treating the patient within the guidelines authorised by the scheme. They can also suggest alternative treatment during this stage.</w:t>
      </w:r>
    </w:p>
    <w:p w14:paraId="49D5CA72" w14:textId="1EF992FE" w:rsidR="0012111F"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Retrospective review: - The scheme will now need to determine whether the treatment was effective or not. This data will also be useful for future members who might require the same level of care.</w:t>
      </w:r>
    </w:p>
    <w:p w14:paraId="08509FE6" w14:textId="1E4B4D00" w:rsidR="009719F3" w:rsidRPr="00950C93" w:rsidRDefault="009719F3" w:rsidP="00F12A5F">
      <w:pPr>
        <w:spacing w:after="120" w:line="360" w:lineRule="auto"/>
        <w:jc w:val="both"/>
        <w:rPr>
          <w:rFonts w:ascii="Arial" w:eastAsiaTheme="minorHAnsi" w:hAnsi="Arial" w:cs="Arial"/>
          <w:i/>
          <w:iCs/>
          <w:lang w:eastAsia="en-US"/>
        </w:rPr>
      </w:pPr>
      <w:r w:rsidRPr="00950C93">
        <w:rPr>
          <w:rFonts w:ascii="Arial" w:eastAsiaTheme="minorHAnsi" w:hAnsi="Arial" w:cs="Arial"/>
          <w:i/>
          <w:iCs/>
          <w:lang w:eastAsia="en-US"/>
        </w:rPr>
        <w:t>Medicine risk management</w:t>
      </w:r>
    </w:p>
    <w:p w14:paraId="27205327" w14:textId="29C46243"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aim of this program is to promote appropriate prescribing habits from healthcare providers, control medicine expenditure, practice evidence-based medicine. Basically, the scheme will have a panel of medical advisors who will assess the medication that has been </w:t>
      </w:r>
      <w:r w:rsidRPr="00950C93">
        <w:rPr>
          <w:rFonts w:ascii="Arial" w:eastAsiaTheme="minorHAnsi" w:hAnsi="Arial" w:cs="Arial"/>
          <w:lang w:eastAsia="en-US"/>
        </w:rPr>
        <w:lastRenderedPageBreak/>
        <w:t>prescribed in accordance with the scheme protocols and formularies and suggest any alternatives where necessary.</w:t>
      </w:r>
    </w:p>
    <w:p w14:paraId="1E22C1EE" w14:textId="036FC7EC" w:rsidR="009719F3" w:rsidRPr="00950C93" w:rsidRDefault="009719F3" w:rsidP="00F12A5F">
      <w:pPr>
        <w:pStyle w:val="Heading3"/>
        <w:jc w:val="both"/>
        <w:rPr>
          <w:rFonts w:eastAsiaTheme="minorHAnsi"/>
        </w:rPr>
      </w:pPr>
      <w:bookmarkStart w:id="196" w:name="_Toc90623338"/>
      <w:r w:rsidRPr="00950C93">
        <w:rPr>
          <w:rFonts w:eastAsiaTheme="minorHAnsi"/>
        </w:rPr>
        <w:t>7.1.3 The roles and responsibilities of individuals in a medical scheme</w:t>
      </w:r>
      <w:bookmarkEnd w:id="196"/>
    </w:p>
    <w:p w14:paraId="7F2E031E" w14:textId="77777777" w:rsidR="009719F3" w:rsidRPr="00950C93" w:rsidRDefault="009719F3" w:rsidP="00F12A5F">
      <w:pPr>
        <w:autoSpaceDE w:val="0"/>
        <w:autoSpaceDN w:val="0"/>
        <w:adjustRightInd w:val="0"/>
        <w:spacing w:after="120" w:line="360" w:lineRule="auto"/>
        <w:contextualSpacing/>
        <w:jc w:val="both"/>
        <w:rPr>
          <w:rFonts w:ascii="Arial" w:hAnsi="Arial" w:cs="Arial"/>
          <w:b/>
          <w:bCs/>
        </w:rPr>
      </w:pPr>
      <w:r w:rsidRPr="00950C93">
        <w:rPr>
          <w:rFonts w:ascii="Arial" w:hAnsi="Arial" w:cs="Arial"/>
          <w:b/>
          <w:bCs/>
        </w:rPr>
        <w:t xml:space="preserve">Trustees </w:t>
      </w:r>
    </w:p>
    <w:p w14:paraId="17D429AF" w14:textId="77777777" w:rsidR="009719F3" w:rsidRPr="00950C93" w:rsidRDefault="009719F3" w:rsidP="00F12A5F">
      <w:pPr>
        <w:numPr>
          <w:ilvl w:val="0"/>
          <w:numId w:val="174"/>
        </w:numPr>
        <w:autoSpaceDE w:val="0"/>
        <w:autoSpaceDN w:val="0"/>
        <w:adjustRightInd w:val="0"/>
        <w:spacing w:after="120" w:line="360" w:lineRule="auto"/>
        <w:contextualSpacing/>
        <w:jc w:val="both"/>
        <w:rPr>
          <w:rFonts w:ascii="Arial" w:hAnsi="Arial" w:cs="Arial"/>
        </w:rPr>
      </w:pPr>
      <w:r w:rsidRPr="00950C93">
        <w:rPr>
          <w:rFonts w:ascii="Arial" w:hAnsi="Arial" w:cs="Arial"/>
        </w:rPr>
        <w:t>appoint a principal officer who is a fit and proper person to hold such office and shall within 30 days of such appointment give notice thereof in writing to the Registrar;</w:t>
      </w:r>
    </w:p>
    <w:p w14:paraId="414FD4AC" w14:textId="77777777" w:rsidR="009719F3" w:rsidRPr="00950C93" w:rsidRDefault="009719F3" w:rsidP="00F12A5F">
      <w:pPr>
        <w:numPr>
          <w:ilvl w:val="0"/>
          <w:numId w:val="174"/>
        </w:numPr>
        <w:autoSpaceDE w:val="0"/>
        <w:autoSpaceDN w:val="0"/>
        <w:adjustRightInd w:val="0"/>
        <w:spacing w:after="120" w:line="360" w:lineRule="auto"/>
        <w:contextualSpacing/>
        <w:jc w:val="both"/>
        <w:rPr>
          <w:rFonts w:ascii="Arial" w:hAnsi="Arial" w:cs="Arial"/>
        </w:rPr>
      </w:pPr>
      <w:r w:rsidRPr="00950C93">
        <w:rPr>
          <w:rFonts w:ascii="Arial" w:hAnsi="Arial" w:cs="Arial"/>
        </w:rPr>
        <w:t>ensure that proper registers, books and records of all operations of the medical scheme are kept, and that proper minutes are kept of all resolutions passed by the board of trustees;</w:t>
      </w:r>
    </w:p>
    <w:p w14:paraId="2E9EA9DF" w14:textId="77777777" w:rsidR="009719F3" w:rsidRPr="00950C93" w:rsidRDefault="009719F3" w:rsidP="00F12A5F">
      <w:pPr>
        <w:numPr>
          <w:ilvl w:val="0"/>
          <w:numId w:val="174"/>
        </w:numPr>
        <w:autoSpaceDE w:val="0"/>
        <w:autoSpaceDN w:val="0"/>
        <w:adjustRightInd w:val="0"/>
        <w:spacing w:after="120" w:line="360" w:lineRule="auto"/>
        <w:contextualSpacing/>
        <w:jc w:val="both"/>
        <w:rPr>
          <w:rFonts w:ascii="Arial" w:hAnsi="Arial" w:cs="Arial"/>
        </w:rPr>
      </w:pPr>
      <w:r w:rsidRPr="00950C93">
        <w:rPr>
          <w:rFonts w:ascii="Arial" w:hAnsi="Arial" w:cs="Arial"/>
        </w:rPr>
        <w:t>ensure that proper control systems are employed by or on behalf of the medical scheme;</w:t>
      </w:r>
    </w:p>
    <w:p w14:paraId="17E78C42" w14:textId="77777777" w:rsidR="009719F3" w:rsidRPr="00950C93" w:rsidRDefault="009719F3" w:rsidP="00F12A5F">
      <w:pPr>
        <w:numPr>
          <w:ilvl w:val="0"/>
          <w:numId w:val="174"/>
        </w:numPr>
        <w:autoSpaceDE w:val="0"/>
        <w:autoSpaceDN w:val="0"/>
        <w:adjustRightInd w:val="0"/>
        <w:spacing w:after="120" w:line="360" w:lineRule="auto"/>
        <w:contextualSpacing/>
        <w:jc w:val="both"/>
        <w:rPr>
          <w:rFonts w:ascii="Arial" w:hAnsi="Arial" w:cs="Arial"/>
        </w:rPr>
      </w:pPr>
      <w:r w:rsidRPr="00950C93">
        <w:rPr>
          <w:rFonts w:ascii="Arial" w:hAnsi="Arial" w:cs="Arial"/>
        </w:rPr>
        <w:t>ensure that adequate and appropriate information is communicated to the members regarding their rights, benefits, contributions and duties in terms of the rules of the medical scheme;</w:t>
      </w:r>
    </w:p>
    <w:p w14:paraId="28FC74F4" w14:textId="77777777" w:rsidR="009719F3" w:rsidRPr="00950C93" w:rsidRDefault="009719F3" w:rsidP="00F12A5F">
      <w:pPr>
        <w:numPr>
          <w:ilvl w:val="0"/>
          <w:numId w:val="174"/>
        </w:numPr>
        <w:autoSpaceDE w:val="0"/>
        <w:autoSpaceDN w:val="0"/>
        <w:adjustRightInd w:val="0"/>
        <w:spacing w:after="120" w:line="360" w:lineRule="auto"/>
        <w:contextualSpacing/>
        <w:jc w:val="both"/>
        <w:rPr>
          <w:rFonts w:ascii="Arial" w:hAnsi="Arial" w:cs="Arial"/>
        </w:rPr>
      </w:pPr>
      <w:r w:rsidRPr="00950C93">
        <w:rPr>
          <w:rFonts w:ascii="Arial" w:hAnsi="Arial" w:cs="Arial"/>
        </w:rPr>
        <w:t>take all reasonable steps to ensure that contributions are paid timeously to the medical scheme in accordance with this Act and its rules;</w:t>
      </w:r>
    </w:p>
    <w:p w14:paraId="781F7839" w14:textId="77777777" w:rsidR="009719F3" w:rsidRPr="00950C93" w:rsidRDefault="009719F3" w:rsidP="00F12A5F">
      <w:pPr>
        <w:numPr>
          <w:ilvl w:val="0"/>
          <w:numId w:val="174"/>
        </w:numPr>
        <w:autoSpaceDE w:val="0"/>
        <w:autoSpaceDN w:val="0"/>
        <w:adjustRightInd w:val="0"/>
        <w:spacing w:after="120" w:line="360" w:lineRule="auto"/>
        <w:contextualSpacing/>
        <w:jc w:val="both"/>
        <w:rPr>
          <w:rFonts w:ascii="Arial" w:hAnsi="Arial" w:cs="Arial"/>
        </w:rPr>
      </w:pPr>
      <w:r w:rsidRPr="00950C93">
        <w:rPr>
          <w:rFonts w:ascii="Arial" w:hAnsi="Arial" w:cs="Arial"/>
        </w:rPr>
        <w:t>take out and maintain an appropriate level of professional indemnity insurance and fidelity guarantee insurance;</w:t>
      </w:r>
    </w:p>
    <w:p w14:paraId="6A541CC3" w14:textId="77777777" w:rsidR="009719F3" w:rsidRPr="00950C93" w:rsidRDefault="009719F3" w:rsidP="00F12A5F">
      <w:pPr>
        <w:numPr>
          <w:ilvl w:val="0"/>
          <w:numId w:val="174"/>
        </w:numPr>
        <w:autoSpaceDE w:val="0"/>
        <w:autoSpaceDN w:val="0"/>
        <w:adjustRightInd w:val="0"/>
        <w:spacing w:after="120" w:line="360" w:lineRule="auto"/>
        <w:contextualSpacing/>
        <w:jc w:val="both"/>
        <w:rPr>
          <w:rFonts w:ascii="Arial" w:hAnsi="Arial" w:cs="Arial"/>
        </w:rPr>
      </w:pPr>
      <w:r w:rsidRPr="00950C93">
        <w:rPr>
          <w:rFonts w:ascii="Arial" w:hAnsi="Arial" w:cs="Arial"/>
        </w:rPr>
        <w:t>obtain expert advice on legal, accounting and business matters as required, or on any other matter of which the members of the board of trustees may lack sufficient expertise;</w:t>
      </w:r>
    </w:p>
    <w:p w14:paraId="37E060FF" w14:textId="77777777" w:rsidR="009719F3" w:rsidRPr="00950C93" w:rsidRDefault="009719F3" w:rsidP="00F12A5F">
      <w:pPr>
        <w:numPr>
          <w:ilvl w:val="0"/>
          <w:numId w:val="174"/>
        </w:numPr>
        <w:autoSpaceDE w:val="0"/>
        <w:autoSpaceDN w:val="0"/>
        <w:adjustRightInd w:val="0"/>
        <w:spacing w:after="120" w:line="360" w:lineRule="auto"/>
        <w:contextualSpacing/>
        <w:jc w:val="both"/>
        <w:rPr>
          <w:rFonts w:ascii="Arial" w:hAnsi="Arial" w:cs="Arial"/>
        </w:rPr>
      </w:pPr>
      <w:r w:rsidRPr="00950C93">
        <w:rPr>
          <w:rFonts w:ascii="Arial" w:hAnsi="Arial" w:cs="Arial"/>
        </w:rPr>
        <w:t>ensure that the rules, operation and administration of the medical scheme comply with the provisions of this Act and all other applicable laws; and</w:t>
      </w:r>
    </w:p>
    <w:p w14:paraId="35F5EFA7" w14:textId="77777777" w:rsidR="009719F3" w:rsidRPr="00950C93" w:rsidRDefault="009719F3" w:rsidP="00F12A5F">
      <w:pPr>
        <w:numPr>
          <w:ilvl w:val="0"/>
          <w:numId w:val="174"/>
        </w:numPr>
        <w:autoSpaceDE w:val="0"/>
        <w:autoSpaceDN w:val="0"/>
        <w:adjustRightInd w:val="0"/>
        <w:spacing w:after="120" w:line="360" w:lineRule="auto"/>
        <w:contextualSpacing/>
        <w:jc w:val="both"/>
        <w:rPr>
          <w:rFonts w:ascii="Arial" w:hAnsi="Arial" w:cs="Arial"/>
        </w:rPr>
      </w:pPr>
      <w:r w:rsidRPr="00950C93">
        <w:rPr>
          <w:rFonts w:ascii="Arial" w:hAnsi="Arial" w:cs="Arial"/>
        </w:rPr>
        <w:t>take all reasonable steps to protect the confidentiality of medical records concerning any member’s state of health.</w:t>
      </w:r>
    </w:p>
    <w:p w14:paraId="36F7AB6A" w14:textId="77777777" w:rsidR="009719F3" w:rsidRPr="00950C93" w:rsidRDefault="009719F3" w:rsidP="00F12A5F">
      <w:pPr>
        <w:autoSpaceDE w:val="0"/>
        <w:autoSpaceDN w:val="0"/>
        <w:adjustRightInd w:val="0"/>
        <w:spacing w:after="120" w:line="360" w:lineRule="auto"/>
        <w:contextualSpacing/>
        <w:jc w:val="both"/>
        <w:rPr>
          <w:rFonts w:ascii="Arial" w:hAnsi="Arial" w:cs="Arial"/>
          <w:b/>
          <w:bCs/>
        </w:rPr>
      </w:pPr>
    </w:p>
    <w:p w14:paraId="5677E1DD" w14:textId="77777777" w:rsidR="009719F3" w:rsidRPr="00950C93" w:rsidRDefault="009719F3" w:rsidP="00F12A5F">
      <w:pPr>
        <w:autoSpaceDE w:val="0"/>
        <w:autoSpaceDN w:val="0"/>
        <w:adjustRightInd w:val="0"/>
        <w:spacing w:after="120" w:line="360" w:lineRule="auto"/>
        <w:contextualSpacing/>
        <w:jc w:val="both"/>
        <w:rPr>
          <w:rFonts w:ascii="Arial" w:hAnsi="Arial" w:cs="Arial"/>
          <w:b/>
          <w:bCs/>
        </w:rPr>
      </w:pPr>
      <w:r w:rsidRPr="00950C93">
        <w:rPr>
          <w:rFonts w:ascii="Arial" w:hAnsi="Arial" w:cs="Arial"/>
          <w:b/>
          <w:bCs/>
        </w:rPr>
        <w:t>Principal officer</w:t>
      </w:r>
    </w:p>
    <w:p w14:paraId="5020CBC0"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principal officer shall be elected by the board of trustees within 30 days of assuming their office. This person must be fit and proper to hold such an office. The principal officer will act like the executive head for the board of trustees. Upon appointment, a notice must be given to the Registrar. The following are not eligible to be principal officers:</w:t>
      </w:r>
    </w:p>
    <w:p w14:paraId="1535773E" w14:textId="77777777" w:rsidR="009719F3" w:rsidRPr="00950C93" w:rsidRDefault="009719F3" w:rsidP="00F12A5F">
      <w:pPr>
        <w:numPr>
          <w:ilvl w:val="0"/>
          <w:numId w:val="17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An employee, director, officer, consultant, contractor of the administrator of the medical scheme concerned.</w:t>
      </w:r>
    </w:p>
    <w:p w14:paraId="0B971EC5" w14:textId="2A95A495" w:rsidR="00704827" w:rsidRPr="00950C93" w:rsidRDefault="009719F3" w:rsidP="00F12A5F">
      <w:pPr>
        <w:numPr>
          <w:ilvl w:val="0"/>
          <w:numId w:val="17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 broker</w:t>
      </w:r>
    </w:p>
    <w:tbl>
      <w:tblPr>
        <w:tblStyle w:val="TableGrid2"/>
        <w:tblW w:w="0" w:type="auto"/>
        <w:tblLook w:val="04A0" w:firstRow="1" w:lastRow="0" w:firstColumn="1" w:lastColumn="0" w:noHBand="0" w:noVBand="1"/>
      </w:tblPr>
      <w:tblGrid>
        <w:gridCol w:w="9016"/>
      </w:tblGrid>
      <w:tr w:rsidR="009719F3" w:rsidRPr="00950C93" w14:paraId="350A1160" w14:textId="77777777" w:rsidTr="009719F3">
        <w:tc>
          <w:tcPr>
            <w:tcW w:w="9016" w:type="dxa"/>
            <w:shd w:val="clear" w:color="auto" w:fill="A5A5A5" w:themeFill="accent3"/>
          </w:tcPr>
          <w:p w14:paraId="39A61F43" w14:textId="14E0DE1E" w:rsidR="009719F3" w:rsidRPr="00950C93" w:rsidRDefault="009B267C" w:rsidP="00F12A5F">
            <w:pPr>
              <w:pStyle w:val="Heading2"/>
              <w:jc w:val="both"/>
              <w:outlineLvl w:val="1"/>
            </w:pPr>
            <w:bookmarkStart w:id="197" w:name="_Toc90623339"/>
            <w:r w:rsidRPr="00950C93">
              <w:lastRenderedPageBreak/>
              <w:t>7.</w:t>
            </w:r>
            <w:r w:rsidR="009719F3" w:rsidRPr="00950C93">
              <w:t>2 MODELS USED TO MANAGE RISKS IN THE MEDICAL SCHEME ENVIRONMENT.</w:t>
            </w:r>
            <w:bookmarkEnd w:id="197"/>
            <w:r w:rsidR="009719F3" w:rsidRPr="00950C93">
              <w:t xml:space="preserve"> </w:t>
            </w:r>
          </w:p>
        </w:tc>
      </w:tr>
    </w:tbl>
    <w:p w14:paraId="5E496704" w14:textId="77777777" w:rsidR="009719F3" w:rsidRPr="00950C93" w:rsidRDefault="009719F3" w:rsidP="00F12A5F">
      <w:pPr>
        <w:autoSpaceDE w:val="0"/>
        <w:autoSpaceDN w:val="0"/>
        <w:adjustRightInd w:val="0"/>
        <w:spacing w:after="120" w:line="360" w:lineRule="auto"/>
        <w:jc w:val="both"/>
        <w:rPr>
          <w:rFonts w:ascii="Arial" w:hAnsi="Arial" w:cs="Arial"/>
        </w:rPr>
      </w:pPr>
    </w:p>
    <w:p w14:paraId="4101E7CF" w14:textId="073025EA" w:rsidR="009719F3" w:rsidRPr="00950C93" w:rsidRDefault="009719F3" w:rsidP="00F12A5F">
      <w:pPr>
        <w:pStyle w:val="Heading3"/>
        <w:jc w:val="both"/>
      </w:pPr>
      <w:bookmarkStart w:id="198" w:name="_Toc90623340"/>
      <w:r w:rsidRPr="00950C93">
        <w:t>7.2.1 Different models for managing risks</w:t>
      </w:r>
      <w:r w:rsidR="002B6FC0" w:rsidRPr="00950C93">
        <w:t>.</w:t>
      </w:r>
      <w:bookmarkEnd w:id="198"/>
    </w:p>
    <w:p w14:paraId="474CFCE0"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 xml:space="preserve">COSO models 1 and 2 (Committee of Sponsoring Organisations of the Tredway Commissions and Sarbanes </w:t>
      </w:r>
    </w:p>
    <w:p w14:paraId="33F5DA41"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Committee of Sponsoring Organizations of the Treadway Commission COSO) is a joint initiative of the five private sector organizations and is dedicated to providing thought leadership through the development of frameworks and guidance on enterprise risk management, internal control and fraud deterrence. COSO was originally formed in 1985. The five organisations are;</w:t>
      </w:r>
    </w:p>
    <w:p w14:paraId="79C2D1D7" w14:textId="39CF92D5"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5BC4A90C" wp14:editId="4CC8D61C">
            <wp:extent cx="2962275" cy="904875"/>
            <wp:effectExtent l="0" t="0" r="9525" b="9525"/>
            <wp:docPr id="75801" name="Picture 75801" descr="https://www.coso.org/PublishingImages/IMA_Logo-3-1-12.png">
              <a:hlinkClick xmlns:a="http://schemas.openxmlformats.org/drawingml/2006/main" r:id="rId13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coso.org/PublishingImages/IMA_Logo-3-1-12.png">
                      <a:hlinkClick r:id="rId131" tgtFrame="&quot;_blank&quot;"/>
                    </pic:cNvPr>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962275" cy="904875"/>
                    </a:xfrm>
                    <a:prstGeom prst="rect">
                      <a:avLst/>
                    </a:prstGeom>
                    <a:noFill/>
                    <a:ln>
                      <a:noFill/>
                    </a:ln>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lang w:eastAsia="en-US"/>
        </w:rPr>
        <w:t xml:space="preserve"> </w:t>
      </w:r>
      <w:r w:rsidR="00EF72CD" w:rsidRPr="00950C93">
        <w:rPr>
          <w:rFonts w:ascii="Arial" w:eastAsiaTheme="minorHAnsi" w:hAnsi="Arial" w:cs="Arial"/>
          <w:noProof/>
        </w:rPr>
        <w:drawing>
          <wp:inline distT="0" distB="0" distL="0" distR="0" wp14:anchorId="6B40B5BD" wp14:editId="2C8914FD">
            <wp:extent cx="2657475" cy="904875"/>
            <wp:effectExtent l="0" t="0" r="9525" b="9525"/>
            <wp:docPr id="75802" name="Picture 75802" descr="https://www.coso.org/PublishingImages/financial-executives.jpg">
              <a:hlinkClick xmlns:a="http://schemas.openxmlformats.org/drawingml/2006/main" r:id="rId13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coso.org/PublishingImages/financial-executives.jpg">
                      <a:hlinkClick r:id="rId133" tgtFrame="&quot;_blank&quot;"/>
                    </pic:cNvPr>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2657475" cy="904875"/>
                    </a:xfrm>
                    <a:prstGeom prst="rect">
                      <a:avLst/>
                    </a:prstGeom>
                    <a:noFill/>
                    <a:ln>
                      <a:noFill/>
                    </a:ln>
                  </pic:spPr>
                </pic:pic>
              </a:graphicData>
            </a:graphic>
          </wp:inline>
        </w:drawing>
      </w:r>
      <w:r w:rsidRPr="00950C93">
        <w:rPr>
          <w:rFonts w:ascii="Arial" w:eastAsiaTheme="minorHAnsi" w:hAnsi="Arial" w:cs="Arial"/>
          <w:noProof/>
        </w:rPr>
        <w:drawing>
          <wp:inline distT="0" distB="0" distL="0" distR="0" wp14:anchorId="0CD1FDF6" wp14:editId="4DB2ECA9">
            <wp:extent cx="2933700" cy="733425"/>
            <wp:effectExtent l="0" t="0" r="0" b="9525"/>
            <wp:docPr id="75803" name="Picture 75803" descr="https://www.coso.org/PublishingImages/COSO-AICPA-button-new.jpg">
              <a:hlinkClick xmlns:a="http://schemas.openxmlformats.org/drawingml/2006/main" r:id="rId13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oso.org/PublishingImages/COSO-AICPA-button-new.jpg">
                      <a:hlinkClick r:id="rId135" tgtFrame="&quot;_blank&quot;"/>
                    </pic:cNvPr>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2933700" cy="733425"/>
                    </a:xfrm>
                    <a:prstGeom prst="rect">
                      <a:avLst/>
                    </a:prstGeom>
                    <a:noFill/>
                    <a:ln>
                      <a:noFill/>
                    </a:ln>
                  </pic:spPr>
                </pic:pic>
              </a:graphicData>
            </a:graphic>
          </wp:inline>
        </w:drawing>
      </w:r>
      <w:r w:rsidRPr="00950C93">
        <w:rPr>
          <w:rFonts w:ascii="Arial" w:eastAsiaTheme="minorHAnsi" w:hAnsi="Arial" w:cs="Arial"/>
          <w:lang w:eastAsia="en-US"/>
        </w:rPr>
        <w:t xml:space="preserve"> </w:t>
      </w:r>
      <w:r w:rsidRPr="00950C93">
        <w:rPr>
          <w:rFonts w:ascii="Arial" w:eastAsiaTheme="minorHAnsi" w:hAnsi="Arial" w:cs="Arial"/>
          <w:noProof/>
        </w:rPr>
        <w:drawing>
          <wp:inline distT="0" distB="0" distL="0" distR="0" wp14:anchorId="3381E1C7" wp14:editId="18BF70A1">
            <wp:extent cx="2657475" cy="733425"/>
            <wp:effectExtent l="0" t="0" r="9525" b="9525"/>
            <wp:docPr id="75804" name="Picture 75804" descr="https://www.coso.org/PublishingImages/COSO-AAA-button-new.jpg">
              <a:hlinkClick xmlns:a="http://schemas.openxmlformats.org/drawingml/2006/main" r:id="rId13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coso.org/PublishingImages/COSO-AAA-button-new.jpg">
                      <a:hlinkClick r:id="rId137" tgtFrame="&quot;_blank&quot;"/>
                    </pic:cNvPr>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2657475" cy="733425"/>
                    </a:xfrm>
                    <a:prstGeom prst="rect">
                      <a:avLst/>
                    </a:prstGeom>
                    <a:noFill/>
                    <a:ln>
                      <a:noFill/>
                    </a:ln>
                  </pic:spPr>
                </pic:pic>
              </a:graphicData>
            </a:graphic>
          </wp:inline>
        </w:drawing>
      </w:r>
      <w:r w:rsidRPr="00950C93">
        <w:rPr>
          <w:rFonts w:ascii="Arial" w:eastAsiaTheme="minorHAnsi" w:hAnsi="Arial" w:cs="Arial"/>
          <w:lang w:eastAsia="en-US"/>
        </w:rPr>
        <w:t xml:space="preserve"> </w:t>
      </w:r>
      <w:r w:rsidRPr="00950C93">
        <w:rPr>
          <w:rFonts w:ascii="Arial" w:eastAsiaTheme="minorHAnsi" w:hAnsi="Arial" w:cs="Arial"/>
          <w:noProof/>
        </w:rPr>
        <w:drawing>
          <wp:inline distT="0" distB="0" distL="0" distR="0" wp14:anchorId="03508218" wp14:editId="429B8FA3">
            <wp:extent cx="2990850" cy="685800"/>
            <wp:effectExtent l="0" t="0" r="0" b="0"/>
            <wp:docPr id="75805" name="Picture 75805" descr="https://www.coso.org/PublishingImages/COSO-IIA-button-new.jpg">
              <a:hlinkClick xmlns:a="http://schemas.openxmlformats.org/drawingml/2006/main" r:id="rId13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www.coso.org/PublishingImages/COSO-IIA-button-new.jpg">
                      <a:hlinkClick r:id="rId139" tgtFrame="&quot;_blank&quot;"/>
                    </pic:cNvPr>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2990850" cy="685800"/>
                    </a:xfrm>
                    <a:prstGeom prst="rect">
                      <a:avLst/>
                    </a:prstGeom>
                    <a:noFill/>
                    <a:ln>
                      <a:noFill/>
                    </a:ln>
                  </pic:spPr>
                </pic:pic>
              </a:graphicData>
            </a:graphic>
          </wp:inline>
        </w:drawing>
      </w:r>
    </w:p>
    <w:p w14:paraId="41F92A54" w14:textId="77777777" w:rsidR="009719F3" w:rsidRPr="00950C93" w:rsidRDefault="009719F3" w:rsidP="00F12A5F">
      <w:pPr>
        <w:spacing w:after="120" w:line="360" w:lineRule="auto"/>
        <w:jc w:val="both"/>
        <w:rPr>
          <w:rFonts w:ascii="Arial" w:eastAsiaTheme="minorHAnsi" w:hAnsi="Arial" w:cs="Arial"/>
          <w:lang w:eastAsia="en-US"/>
        </w:rPr>
      </w:pPr>
    </w:p>
    <w:p w14:paraId="0ED9B0DC" w14:textId="0AC0962A"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original document can be downloaded on: </w:t>
      </w:r>
      <w:hyperlink r:id="rId141" w:history="1">
        <w:r w:rsidR="00831A4F" w:rsidRPr="00831A4F">
          <w:rPr>
            <w:color w:val="0000FF"/>
            <w:u w:val="single"/>
          </w:rPr>
          <w:t>COSO-CROWE-COSO-Internal-Control-Integrated-Framework.pdf</w:t>
        </w:r>
      </w:hyperlink>
      <w:r w:rsidR="00831A4F">
        <w:t>, 2019 (</w:t>
      </w:r>
      <w:hyperlink r:id="rId142" w:history="1">
        <w:r w:rsidRPr="00950C93">
          <w:rPr>
            <w:rFonts w:ascii="Arial" w:eastAsiaTheme="minorHAnsi" w:hAnsi="Arial" w:cs="Arial"/>
            <w:u w:val="single"/>
            <w:lang w:eastAsia="en-US"/>
          </w:rPr>
          <w:t>https://www.coso.org/Documents/COSO-CROWE-COSO-Internal-Control-Integrated-Framework.pdf</w:t>
        </w:r>
      </w:hyperlink>
      <w:r w:rsidR="00831A4F">
        <w:rPr>
          <w:rFonts w:ascii="Arial" w:eastAsiaTheme="minorHAnsi" w:hAnsi="Arial" w:cs="Arial"/>
          <w:u w:val="single"/>
          <w:lang w:eastAsia="en-US"/>
        </w:rPr>
        <w:t>); Accessed 17 December 2021</w:t>
      </w:r>
    </w:p>
    <w:p w14:paraId="5062A151"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Benefits of implementing COSO models in healthcare</w:t>
      </w:r>
    </w:p>
    <w:p w14:paraId="72D37F82"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Healthcare has become increasingly complex because of technology, easy availability of information to different stakeholders, which in turn increases the likelihood and greater impact of the risks associated with healthcare. The introduction of electronic health records for example has put more pressure on different institutions as they are supposed to continuously train their staff in order to provide efficient services to clients.</w:t>
      </w:r>
    </w:p>
    <w:p w14:paraId="36CF8B53"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There is a huge need for schemes to move towards reimbursement based on quality healthcare rather than fee for service. This is enhanced by the introduction of electronic health records as they enable easy monitoring of patient care at every level where they receive assistance. There is also need of balancing this reimbursement method as it might lead the members to suffer in terms of co-payments.</w:t>
      </w:r>
    </w:p>
    <w:p w14:paraId="5320B49C" w14:textId="6684D99D"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Therefore, there is </w:t>
      </w:r>
      <w:r w:rsidR="007939F7">
        <w:rPr>
          <w:rFonts w:ascii="Arial" w:eastAsiaTheme="minorHAnsi" w:hAnsi="Arial" w:cs="Arial"/>
          <w:lang w:eastAsia="en-US"/>
        </w:rPr>
        <w:t xml:space="preserve">a </w:t>
      </w:r>
      <w:r w:rsidRPr="00950C93">
        <w:rPr>
          <w:rFonts w:ascii="Arial" w:eastAsiaTheme="minorHAnsi" w:hAnsi="Arial" w:cs="Arial"/>
          <w:lang w:eastAsia="en-US"/>
        </w:rPr>
        <w:t>greater need of strong internal control that can help mitigate many of the risks associated with such complex pressures. According to COSO, “the implementation of the 2013 Framework is expected to help organizations design and implement internal control in light of many changes in business and operating environments since the issuance of the original 1992 Framework, broaden the application of internal control in addressing operations and reporting objectives, and clarify the requirements for determining what constitutes effective internal control.”</w:t>
      </w:r>
    </w:p>
    <w:p w14:paraId="28BDAD20" w14:textId="59D4C9FF"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Components of internal control</w:t>
      </w:r>
    </w:p>
    <w:p w14:paraId="0FA7600C" w14:textId="27B0E46F"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1.Control Environment</w:t>
      </w:r>
    </w:p>
    <w:p w14:paraId="231C6169"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These are standards, processes and structures that are the basis for carrying out internal control within the organisation. These include;</w:t>
      </w:r>
    </w:p>
    <w:p w14:paraId="12D1C3B4" w14:textId="77777777" w:rsidR="009719F3" w:rsidRPr="00950C93" w:rsidRDefault="009719F3" w:rsidP="00F12A5F">
      <w:pPr>
        <w:numPr>
          <w:ilvl w:val="0"/>
          <w:numId w:val="18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Integrity and ethical values that are committed to competence</w:t>
      </w:r>
    </w:p>
    <w:p w14:paraId="144D799B" w14:textId="77777777" w:rsidR="009719F3" w:rsidRPr="00950C93" w:rsidRDefault="009719F3" w:rsidP="00F12A5F">
      <w:pPr>
        <w:numPr>
          <w:ilvl w:val="0"/>
          <w:numId w:val="18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Organizational Structure which consist of a Board of Directors and Audit Committee who provide reliable financial reports to both internal and external stakeholders</w:t>
      </w:r>
    </w:p>
    <w:p w14:paraId="7B3EDF09" w14:textId="77777777" w:rsidR="009719F3" w:rsidRPr="00950C93" w:rsidRDefault="009719F3" w:rsidP="00F12A5F">
      <w:pPr>
        <w:numPr>
          <w:ilvl w:val="0"/>
          <w:numId w:val="18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Management’s philosophy and operating style that helps to achieve the organisation’s strategic objectives</w:t>
      </w:r>
    </w:p>
    <w:p w14:paraId="35FF5129" w14:textId="77777777" w:rsidR="009719F3" w:rsidRPr="00950C93" w:rsidRDefault="009719F3" w:rsidP="00F12A5F">
      <w:pPr>
        <w:numPr>
          <w:ilvl w:val="0"/>
          <w:numId w:val="18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Assignment of authority and responsibility in line with the applicable laws and regulations</w:t>
      </w:r>
    </w:p>
    <w:p w14:paraId="1ED95329" w14:textId="49D7BC33" w:rsidR="009719F3" w:rsidRPr="00950C93" w:rsidRDefault="009719F3" w:rsidP="00F12A5F">
      <w:pPr>
        <w:numPr>
          <w:ilvl w:val="0"/>
          <w:numId w:val="182"/>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Human Resource Policies and Procedures</w:t>
      </w:r>
    </w:p>
    <w:p w14:paraId="12580764" w14:textId="72E6F00F"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2.</w:t>
      </w:r>
      <w:r w:rsidR="007939F7">
        <w:rPr>
          <w:rFonts w:ascii="Arial" w:eastAsiaTheme="minorHAnsi" w:hAnsi="Arial" w:cs="Arial"/>
          <w:lang w:eastAsia="en-US"/>
        </w:rPr>
        <w:t xml:space="preserve"> </w:t>
      </w:r>
      <w:r w:rsidRPr="00950C93">
        <w:rPr>
          <w:rFonts w:ascii="Arial" w:eastAsiaTheme="minorHAnsi" w:hAnsi="Arial" w:cs="Arial"/>
          <w:lang w:eastAsia="en-US"/>
        </w:rPr>
        <w:t>Risk Assessment</w:t>
      </w:r>
    </w:p>
    <w:p w14:paraId="56204358"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Management must consider the impact of an uncertain event that might happen (risk), on an organisation. Care must then be taken in order to reduce the level of the impact. Therefore, they must;</w:t>
      </w:r>
    </w:p>
    <w:p w14:paraId="2EC473C4" w14:textId="77777777" w:rsidR="009719F3" w:rsidRPr="00950C93" w:rsidRDefault="009719F3" w:rsidP="00F12A5F">
      <w:pPr>
        <w:numPr>
          <w:ilvl w:val="0"/>
          <w:numId w:val="18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Establish the company’s main objectives</w:t>
      </w:r>
    </w:p>
    <w:p w14:paraId="4199F627" w14:textId="77777777" w:rsidR="009719F3" w:rsidRPr="00950C93" w:rsidRDefault="009719F3" w:rsidP="00F12A5F">
      <w:pPr>
        <w:numPr>
          <w:ilvl w:val="0"/>
          <w:numId w:val="18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Establish process-level objectives</w:t>
      </w:r>
    </w:p>
    <w:p w14:paraId="4A8508BD" w14:textId="77777777" w:rsidR="009719F3" w:rsidRPr="00950C93" w:rsidRDefault="009719F3" w:rsidP="00F12A5F">
      <w:pPr>
        <w:numPr>
          <w:ilvl w:val="0"/>
          <w:numId w:val="18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Identify and analyse risks</w:t>
      </w:r>
    </w:p>
    <w:p w14:paraId="6CAD1AF1" w14:textId="362A1DBD" w:rsidR="009719F3" w:rsidRPr="00950C93" w:rsidRDefault="009719F3" w:rsidP="00F12A5F">
      <w:pPr>
        <w:numPr>
          <w:ilvl w:val="0"/>
          <w:numId w:val="18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Implement and manage change</w:t>
      </w:r>
    </w:p>
    <w:p w14:paraId="0AD4D3E0" w14:textId="77777777" w:rsidR="00140AAE" w:rsidRPr="00950C93" w:rsidRDefault="00140AAE" w:rsidP="00F12A5F">
      <w:pPr>
        <w:spacing w:after="120" w:line="360" w:lineRule="auto"/>
        <w:contextualSpacing/>
        <w:jc w:val="both"/>
        <w:rPr>
          <w:rFonts w:ascii="Arial" w:eastAsiaTheme="minorHAnsi" w:hAnsi="Arial" w:cs="Arial"/>
          <w:lang w:eastAsia="en-US"/>
        </w:rPr>
      </w:pPr>
    </w:p>
    <w:p w14:paraId="082575E3" w14:textId="77777777" w:rsidR="0012111F" w:rsidRPr="00950C93" w:rsidRDefault="0012111F" w:rsidP="00F12A5F">
      <w:pPr>
        <w:spacing w:after="120" w:line="360" w:lineRule="auto"/>
        <w:jc w:val="both"/>
        <w:rPr>
          <w:rFonts w:ascii="Arial" w:eastAsiaTheme="minorHAnsi" w:hAnsi="Arial" w:cs="Arial"/>
          <w:lang w:eastAsia="en-US"/>
        </w:rPr>
      </w:pPr>
    </w:p>
    <w:p w14:paraId="47EF790D" w14:textId="74F6A572"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3.</w:t>
      </w:r>
      <w:r w:rsidR="007939F7">
        <w:rPr>
          <w:rFonts w:ascii="Arial" w:eastAsiaTheme="minorHAnsi" w:hAnsi="Arial" w:cs="Arial"/>
          <w:lang w:eastAsia="en-US"/>
        </w:rPr>
        <w:t xml:space="preserve"> </w:t>
      </w:r>
      <w:r w:rsidRPr="00950C93">
        <w:rPr>
          <w:rFonts w:ascii="Arial" w:eastAsiaTheme="minorHAnsi" w:hAnsi="Arial" w:cs="Arial"/>
          <w:lang w:eastAsia="en-US"/>
        </w:rPr>
        <w:t>Control Activities</w:t>
      </w:r>
    </w:p>
    <w:p w14:paraId="4903B7F8"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These are actions that enable management to mitigate risks so that they are able to achieve their objectives. These activities may either be preventative or detective methods. Examples are listed below;</w:t>
      </w:r>
    </w:p>
    <w:p w14:paraId="2EB5938A" w14:textId="77777777" w:rsidR="009719F3" w:rsidRPr="00950C93" w:rsidRDefault="009719F3" w:rsidP="00F12A5F">
      <w:pPr>
        <w:numPr>
          <w:ilvl w:val="0"/>
          <w:numId w:val="18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Amending the organisation’s policies and procedures</w:t>
      </w:r>
    </w:p>
    <w:p w14:paraId="06E9E4EF" w14:textId="77777777" w:rsidR="009719F3" w:rsidRPr="00950C93" w:rsidRDefault="009719F3" w:rsidP="00F12A5F">
      <w:pPr>
        <w:numPr>
          <w:ilvl w:val="0"/>
          <w:numId w:val="18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Enhancing security systems </w:t>
      </w:r>
    </w:p>
    <w:p w14:paraId="56006975" w14:textId="77777777" w:rsidR="009719F3" w:rsidRPr="00950C93" w:rsidRDefault="009719F3" w:rsidP="00F12A5F">
      <w:pPr>
        <w:numPr>
          <w:ilvl w:val="0"/>
          <w:numId w:val="18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Change management</w:t>
      </w:r>
    </w:p>
    <w:p w14:paraId="68DA9607" w14:textId="77777777" w:rsidR="009719F3" w:rsidRPr="00950C93" w:rsidRDefault="009719F3" w:rsidP="00F12A5F">
      <w:pPr>
        <w:numPr>
          <w:ilvl w:val="0"/>
          <w:numId w:val="18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Business continuity/backups</w:t>
      </w:r>
    </w:p>
    <w:p w14:paraId="24BA734B" w14:textId="02691D2A" w:rsidR="009719F3" w:rsidRPr="00950C93" w:rsidRDefault="009719F3" w:rsidP="00F12A5F">
      <w:pPr>
        <w:numPr>
          <w:ilvl w:val="0"/>
          <w:numId w:val="184"/>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Outsourcing because the organisation might not be having the necessary resources required to mitigate the risks</w:t>
      </w:r>
      <w:r w:rsidR="007D1906" w:rsidRPr="00950C93">
        <w:rPr>
          <w:rFonts w:ascii="Arial" w:eastAsiaTheme="minorHAnsi" w:hAnsi="Arial" w:cs="Arial"/>
          <w:lang w:eastAsia="en-US"/>
        </w:rPr>
        <w:t>.</w:t>
      </w:r>
    </w:p>
    <w:p w14:paraId="1FE5DB8A" w14:textId="0EA0BBF3" w:rsidR="009719F3" w:rsidRPr="00950C93" w:rsidRDefault="007D1906"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4. Information</w:t>
      </w:r>
      <w:r w:rsidR="009719F3" w:rsidRPr="00950C93">
        <w:rPr>
          <w:rFonts w:ascii="Arial" w:eastAsiaTheme="minorHAnsi" w:hAnsi="Arial" w:cs="Arial"/>
          <w:lang w:eastAsia="en-US"/>
        </w:rPr>
        <w:t xml:space="preserve"> and Communication</w:t>
      </w:r>
    </w:p>
    <w:p w14:paraId="5024080F" w14:textId="77777777" w:rsidR="009719F3" w:rsidRPr="00950C93" w:rsidRDefault="009719F3" w:rsidP="00F12A5F">
      <w:pPr>
        <w:numPr>
          <w:ilvl w:val="0"/>
          <w:numId w:val="20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Quality of Information that must be obtained by management from both internal and external sources. </w:t>
      </w:r>
    </w:p>
    <w:p w14:paraId="115619DE" w14:textId="77777777" w:rsidR="009719F3" w:rsidRPr="00950C93" w:rsidRDefault="009719F3" w:rsidP="00F12A5F">
      <w:pPr>
        <w:numPr>
          <w:ilvl w:val="0"/>
          <w:numId w:val="203"/>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Communication by management inside the organisation will demonstrate to employees that control activities should be taken seriously. Information must also be disseminated appropriately to external stakeholders.</w:t>
      </w:r>
    </w:p>
    <w:p w14:paraId="2F2B1B23" w14:textId="7663ADFB"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5.</w:t>
      </w:r>
      <w:r w:rsidR="002B6FC0" w:rsidRPr="00950C93">
        <w:rPr>
          <w:rFonts w:ascii="Arial" w:eastAsiaTheme="minorHAnsi" w:hAnsi="Arial" w:cs="Arial"/>
          <w:lang w:eastAsia="en-US"/>
        </w:rPr>
        <w:t xml:space="preserve"> </w:t>
      </w:r>
      <w:r w:rsidRPr="00950C93">
        <w:rPr>
          <w:rFonts w:ascii="Arial" w:eastAsiaTheme="minorHAnsi" w:hAnsi="Arial" w:cs="Arial"/>
          <w:lang w:eastAsia="en-US"/>
        </w:rPr>
        <w:t>Monitoring</w:t>
      </w:r>
    </w:p>
    <w:p w14:paraId="23BCDE1D"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Monitoring is important and should be done on a periodic or continuous level to ensure that at any given point, all the 5 components of internal control are present and functioning. This can be achieved through;</w:t>
      </w:r>
    </w:p>
    <w:p w14:paraId="1FA1D48E" w14:textId="77777777" w:rsidR="009719F3" w:rsidRPr="00950C93" w:rsidRDefault="009719F3" w:rsidP="00F12A5F">
      <w:pPr>
        <w:numPr>
          <w:ilvl w:val="0"/>
          <w:numId w:val="18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Ongoing Monitoring</w:t>
      </w:r>
    </w:p>
    <w:p w14:paraId="1E641325" w14:textId="77777777" w:rsidR="009719F3" w:rsidRPr="00950C93" w:rsidRDefault="009719F3" w:rsidP="00F12A5F">
      <w:pPr>
        <w:numPr>
          <w:ilvl w:val="0"/>
          <w:numId w:val="185"/>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Separate Evaluations</w:t>
      </w:r>
    </w:p>
    <w:p w14:paraId="003F37D4" w14:textId="3DE13F1D" w:rsidR="009719F3" w:rsidRPr="00950C93" w:rsidRDefault="009719F3" w:rsidP="00F12A5F">
      <w:pPr>
        <w:numPr>
          <w:ilvl w:val="0"/>
          <w:numId w:val="185"/>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Reporting Deficiencies</w:t>
      </w:r>
      <w:r w:rsidR="007D1906" w:rsidRPr="00950C93">
        <w:rPr>
          <w:rFonts w:ascii="Arial" w:eastAsiaTheme="minorHAnsi" w:hAnsi="Arial" w:cs="Arial"/>
          <w:lang w:eastAsia="en-US"/>
        </w:rPr>
        <w:t>.</w:t>
      </w:r>
    </w:p>
    <w:p w14:paraId="144D7B23" w14:textId="084F28AB"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Principles of the COSO model</w:t>
      </w:r>
    </w:p>
    <w:p w14:paraId="7B79AD41"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1. Demonstrates commitment to integrity and ethical values </w:t>
      </w:r>
    </w:p>
    <w:p w14:paraId="05F88006"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2. Exercises oversight responsibility </w:t>
      </w:r>
    </w:p>
    <w:p w14:paraId="295410F7"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3. Establishes structure, authority, and responsibility </w:t>
      </w:r>
    </w:p>
    <w:p w14:paraId="191BA2B5"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4. Demonstrates commitment to competence </w:t>
      </w:r>
    </w:p>
    <w:p w14:paraId="543DBE76"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5. Enforces accountability. </w:t>
      </w:r>
    </w:p>
    <w:p w14:paraId="5FC0A45C"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6. Specifies suitable objectives </w:t>
      </w:r>
    </w:p>
    <w:p w14:paraId="7C6E420C" w14:textId="50CC6F4C"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7. Identifies and </w:t>
      </w:r>
      <w:r w:rsidR="00EF72CD" w:rsidRPr="00950C93">
        <w:rPr>
          <w:rFonts w:ascii="Arial" w:eastAsiaTheme="minorHAnsi" w:hAnsi="Arial" w:cs="Arial"/>
          <w:lang w:eastAsia="en-US"/>
        </w:rPr>
        <w:t>analyses</w:t>
      </w:r>
      <w:r w:rsidRPr="00950C93">
        <w:rPr>
          <w:rFonts w:ascii="Arial" w:eastAsiaTheme="minorHAnsi" w:hAnsi="Arial" w:cs="Arial"/>
          <w:lang w:eastAsia="en-US"/>
        </w:rPr>
        <w:t xml:space="preserve"> risk </w:t>
      </w:r>
    </w:p>
    <w:p w14:paraId="2CE8C464"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 xml:space="preserve">8. Assesses fraud risk </w:t>
      </w:r>
    </w:p>
    <w:p w14:paraId="78C2F7E2"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9. Identifies and analyses significant change </w:t>
      </w:r>
    </w:p>
    <w:p w14:paraId="6AAC84D9"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10. Selects and develops control activities </w:t>
      </w:r>
    </w:p>
    <w:p w14:paraId="77715A76"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11. Selects and develops general controls over technology </w:t>
      </w:r>
    </w:p>
    <w:p w14:paraId="52A854B5"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12. Deploys control activities through policies and procedures </w:t>
      </w:r>
    </w:p>
    <w:p w14:paraId="1EC676B4"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13. Uses relevant information </w:t>
      </w:r>
    </w:p>
    <w:p w14:paraId="3EC48DCA"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14. Communicates internally </w:t>
      </w:r>
    </w:p>
    <w:p w14:paraId="15805348"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15. Communicates externally </w:t>
      </w:r>
    </w:p>
    <w:p w14:paraId="77079CE9"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16. Conducts ongoing and/or separate evaluations </w:t>
      </w:r>
    </w:p>
    <w:p w14:paraId="7A1B99D7" w14:textId="22ECC57B" w:rsidR="009719F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17. Evaluates and communicates deficiencies</w:t>
      </w:r>
    </w:p>
    <w:p w14:paraId="62989338" w14:textId="77777777" w:rsidR="003354B5" w:rsidRPr="00950C93" w:rsidRDefault="003354B5" w:rsidP="00F12A5F">
      <w:pPr>
        <w:spacing w:after="120" w:line="360" w:lineRule="auto"/>
        <w:jc w:val="both"/>
        <w:rPr>
          <w:rFonts w:ascii="Arial" w:eastAsiaTheme="minorHAnsi" w:hAnsi="Arial" w:cs="Arial"/>
          <w:lang w:eastAsia="en-US"/>
        </w:rPr>
      </w:pPr>
    </w:p>
    <w:tbl>
      <w:tblPr>
        <w:tblStyle w:val="TableGrid2"/>
        <w:tblW w:w="0" w:type="auto"/>
        <w:tblLook w:val="04A0" w:firstRow="1" w:lastRow="0" w:firstColumn="1" w:lastColumn="0" w:noHBand="0" w:noVBand="1"/>
      </w:tblPr>
      <w:tblGrid>
        <w:gridCol w:w="9016"/>
      </w:tblGrid>
      <w:tr w:rsidR="009719F3" w:rsidRPr="00950C93" w14:paraId="39A187B6" w14:textId="77777777" w:rsidTr="009719F3">
        <w:tc>
          <w:tcPr>
            <w:tcW w:w="9016" w:type="dxa"/>
            <w:shd w:val="clear" w:color="auto" w:fill="A5A5A5" w:themeFill="accent3"/>
          </w:tcPr>
          <w:p w14:paraId="17C69DD4" w14:textId="325DC071" w:rsidR="009719F3" w:rsidRPr="00950C93" w:rsidRDefault="009719F3" w:rsidP="00F12A5F">
            <w:pPr>
              <w:pStyle w:val="Heading2"/>
              <w:jc w:val="both"/>
              <w:outlineLvl w:val="1"/>
              <w:rPr>
                <w:rFonts w:eastAsiaTheme="minorEastAsia"/>
              </w:rPr>
            </w:pPr>
            <w:bookmarkStart w:id="199" w:name="_Toc90623341"/>
            <w:r w:rsidRPr="00950C93">
              <w:t>7.3 THE INTERNAL AND EXTERNAL ENVIRONMENT OF A SELECTED MEDICAL SCHEME.</w:t>
            </w:r>
            <w:bookmarkEnd w:id="199"/>
            <w:r w:rsidRPr="00950C93">
              <w:t xml:space="preserve"> </w:t>
            </w:r>
          </w:p>
        </w:tc>
      </w:tr>
    </w:tbl>
    <w:p w14:paraId="04E025B7" w14:textId="77777777" w:rsidR="009719F3" w:rsidRPr="00950C93" w:rsidRDefault="009719F3" w:rsidP="00F12A5F">
      <w:pPr>
        <w:autoSpaceDE w:val="0"/>
        <w:autoSpaceDN w:val="0"/>
        <w:adjustRightInd w:val="0"/>
        <w:spacing w:after="120" w:line="360" w:lineRule="auto"/>
        <w:jc w:val="both"/>
        <w:rPr>
          <w:rFonts w:ascii="Arial" w:hAnsi="Arial" w:cs="Arial"/>
          <w:b/>
          <w:bCs/>
        </w:rPr>
      </w:pPr>
    </w:p>
    <w:p w14:paraId="261393BB" w14:textId="412FB1A2" w:rsidR="009719F3" w:rsidRPr="00950C93" w:rsidRDefault="009719F3" w:rsidP="00F12A5F">
      <w:pPr>
        <w:pStyle w:val="Heading3"/>
        <w:jc w:val="both"/>
      </w:pPr>
      <w:bookmarkStart w:id="200" w:name="_Toc90623342"/>
      <w:r w:rsidRPr="00950C93">
        <w:t>7.3.1 The regulatory environment</w:t>
      </w:r>
      <w:bookmarkEnd w:id="200"/>
    </w:p>
    <w:p w14:paraId="0D2E8C32"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There are a number of acts that the medical scheme must comply with. Most of them have been covered in the previous sections. Please refer to the sections.</w:t>
      </w:r>
    </w:p>
    <w:p w14:paraId="1BFF5A5F" w14:textId="67341007" w:rsidR="009719F3" w:rsidRPr="00950C93" w:rsidRDefault="009719F3" w:rsidP="00F12A5F">
      <w:pPr>
        <w:pStyle w:val="Heading3"/>
        <w:jc w:val="both"/>
      </w:pPr>
      <w:bookmarkStart w:id="201" w:name="_Toc90623343"/>
      <w:r w:rsidRPr="00950C93">
        <w:t>7.3.2 Policies and procedures in the organisation</w:t>
      </w:r>
      <w:bookmarkEnd w:id="201"/>
    </w:p>
    <w:p w14:paraId="1ECC05E3" w14:textId="77777777" w:rsidR="009719F3" w:rsidRPr="00950C93" w:rsidRDefault="009719F3" w:rsidP="00F12A5F">
      <w:pPr>
        <w:autoSpaceDE w:val="0"/>
        <w:autoSpaceDN w:val="0"/>
        <w:adjustRightInd w:val="0"/>
        <w:spacing w:after="0" w:line="360" w:lineRule="auto"/>
        <w:jc w:val="both"/>
        <w:rPr>
          <w:rFonts w:ascii="Arial" w:hAnsi="Arial" w:cs="Arial"/>
        </w:rPr>
      </w:pPr>
      <w:r w:rsidRPr="00950C93">
        <w:rPr>
          <w:rFonts w:ascii="Arial" w:hAnsi="Arial" w:cs="Arial"/>
        </w:rPr>
        <w:t>Highlighted below are the rules of the medical schemes as highlighted by the Medical Schemes Act. Individual medical schemes will then formulate their own rules and regulations within the framework of these guidelines.</w:t>
      </w:r>
    </w:p>
    <w:p w14:paraId="7841DD06" w14:textId="77777777" w:rsidR="009719F3" w:rsidRPr="00950C93" w:rsidRDefault="009719F3" w:rsidP="00F12A5F">
      <w:pPr>
        <w:autoSpaceDE w:val="0"/>
        <w:autoSpaceDN w:val="0"/>
        <w:adjustRightInd w:val="0"/>
        <w:spacing w:after="120" w:line="360" w:lineRule="auto"/>
        <w:contextualSpacing/>
        <w:jc w:val="both"/>
        <w:rPr>
          <w:rFonts w:ascii="Arial" w:hAnsi="Arial" w:cs="Arial"/>
          <w:b/>
          <w:bCs/>
        </w:rPr>
      </w:pPr>
      <w:r w:rsidRPr="00950C93">
        <w:rPr>
          <w:rFonts w:ascii="Arial" w:hAnsi="Arial" w:cs="Arial"/>
          <w:b/>
          <w:bCs/>
        </w:rPr>
        <w:t>Rules of a Medical Scheme</w:t>
      </w:r>
    </w:p>
    <w:p w14:paraId="11C921E6"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The rules of a medical scheme must include the following matters for a medical scheme to be registered:</w:t>
      </w:r>
    </w:p>
    <w:p w14:paraId="6C262BA0" w14:textId="77777777" w:rsidR="009719F3" w:rsidRPr="00950C93" w:rsidRDefault="009719F3" w:rsidP="00F12A5F">
      <w:pPr>
        <w:numPr>
          <w:ilvl w:val="0"/>
          <w:numId w:val="205"/>
        </w:numPr>
        <w:autoSpaceDE w:val="0"/>
        <w:autoSpaceDN w:val="0"/>
        <w:adjustRightInd w:val="0"/>
        <w:spacing w:after="120" w:line="360" w:lineRule="auto"/>
        <w:contextualSpacing/>
        <w:jc w:val="both"/>
        <w:rPr>
          <w:rFonts w:ascii="Arial" w:hAnsi="Arial" w:cs="Arial"/>
        </w:rPr>
      </w:pPr>
      <w:r w:rsidRPr="00950C93">
        <w:rPr>
          <w:rFonts w:ascii="Arial" w:hAnsi="Arial" w:cs="Arial"/>
        </w:rPr>
        <w:t>Appointments: - board of trustees, principal officer, auditor, liquidator in case of a voluntary dissolution</w:t>
      </w:r>
    </w:p>
    <w:p w14:paraId="0F648660" w14:textId="77777777" w:rsidR="009719F3" w:rsidRPr="00950C93" w:rsidRDefault="009719F3" w:rsidP="00F12A5F">
      <w:pPr>
        <w:numPr>
          <w:ilvl w:val="0"/>
          <w:numId w:val="205"/>
        </w:numPr>
        <w:autoSpaceDE w:val="0"/>
        <w:autoSpaceDN w:val="0"/>
        <w:adjustRightInd w:val="0"/>
        <w:spacing w:after="120" w:line="360" w:lineRule="auto"/>
        <w:contextualSpacing/>
        <w:jc w:val="both"/>
        <w:rPr>
          <w:rFonts w:ascii="Arial" w:hAnsi="Arial" w:cs="Arial"/>
        </w:rPr>
      </w:pPr>
      <w:r w:rsidRPr="00950C93">
        <w:rPr>
          <w:rFonts w:ascii="Arial" w:hAnsi="Arial" w:cs="Arial"/>
        </w:rPr>
        <w:t>The quorum necessary for trustee meetings and annual general meetings and also the manner of voting</w:t>
      </w:r>
    </w:p>
    <w:p w14:paraId="1E83BE0F" w14:textId="77777777" w:rsidR="009719F3" w:rsidRPr="00950C93" w:rsidRDefault="009719F3" w:rsidP="00F12A5F">
      <w:pPr>
        <w:numPr>
          <w:ilvl w:val="0"/>
          <w:numId w:val="205"/>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Who is responsible for the safe custody of securities, books, documents? </w:t>
      </w:r>
    </w:p>
    <w:p w14:paraId="3F1F0D3B" w14:textId="77777777" w:rsidR="009719F3" w:rsidRPr="00950C93" w:rsidRDefault="009719F3" w:rsidP="00F12A5F">
      <w:pPr>
        <w:numPr>
          <w:ilvl w:val="0"/>
          <w:numId w:val="205"/>
        </w:numPr>
        <w:autoSpaceDE w:val="0"/>
        <w:autoSpaceDN w:val="0"/>
        <w:adjustRightInd w:val="0"/>
        <w:spacing w:after="120" w:line="360" w:lineRule="auto"/>
        <w:contextualSpacing/>
        <w:jc w:val="both"/>
        <w:rPr>
          <w:rFonts w:ascii="Arial" w:hAnsi="Arial" w:cs="Arial"/>
        </w:rPr>
      </w:pPr>
      <w:r w:rsidRPr="00950C93">
        <w:rPr>
          <w:rFonts w:ascii="Arial" w:hAnsi="Arial" w:cs="Arial"/>
        </w:rPr>
        <w:lastRenderedPageBreak/>
        <w:t>How contracts between the scheme and different suppliers are to be entered into and the conditions of terminations thereof.</w:t>
      </w:r>
    </w:p>
    <w:p w14:paraId="254B6AB9" w14:textId="77777777" w:rsidR="009719F3" w:rsidRPr="00950C93" w:rsidRDefault="009719F3" w:rsidP="00F12A5F">
      <w:pPr>
        <w:numPr>
          <w:ilvl w:val="0"/>
          <w:numId w:val="205"/>
        </w:numPr>
        <w:autoSpaceDE w:val="0"/>
        <w:autoSpaceDN w:val="0"/>
        <w:adjustRightInd w:val="0"/>
        <w:spacing w:after="120" w:line="360" w:lineRule="auto"/>
        <w:contextualSpacing/>
        <w:jc w:val="both"/>
        <w:rPr>
          <w:rFonts w:ascii="Arial" w:hAnsi="Arial" w:cs="Arial"/>
        </w:rPr>
      </w:pPr>
      <w:r w:rsidRPr="00950C93">
        <w:rPr>
          <w:rFonts w:ascii="Arial" w:hAnsi="Arial" w:cs="Arial"/>
        </w:rPr>
        <w:t>The power to invest funds</w:t>
      </w:r>
    </w:p>
    <w:p w14:paraId="594A1053" w14:textId="77777777" w:rsidR="009719F3" w:rsidRPr="00950C93" w:rsidRDefault="009719F3" w:rsidP="00F12A5F">
      <w:pPr>
        <w:numPr>
          <w:ilvl w:val="0"/>
          <w:numId w:val="205"/>
        </w:numPr>
        <w:autoSpaceDE w:val="0"/>
        <w:autoSpaceDN w:val="0"/>
        <w:adjustRightInd w:val="0"/>
        <w:spacing w:after="120" w:line="360" w:lineRule="auto"/>
        <w:contextualSpacing/>
        <w:jc w:val="both"/>
        <w:rPr>
          <w:rFonts w:ascii="Arial" w:hAnsi="Arial" w:cs="Arial"/>
        </w:rPr>
      </w:pPr>
      <w:r w:rsidRPr="00950C93">
        <w:rPr>
          <w:rFonts w:ascii="Arial" w:hAnsi="Arial" w:cs="Arial"/>
        </w:rPr>
        <w:t>Complaints resolution processes</w:t>
      </w:r>
    </w:p>
    <w:p w14:paraId="0961272F" w14:textId="77777777" w:rsidR="009719F3" w:rsidRPr="00950C93" w:rsidRDefault="009719F3" w:rsidP="00F12A5F">
      <w:pPr>
        <w:numPr>
          <w:ilvl w:val="0"/>
          <w:numId w:val="205"/>
        </w:numPr>
        <w:autoSpaceDE w:val="0"/>
        <w:autoSpaceDN w:val="0"/>
        <w:adjustRightInd w:val="0"/>
        <w:spacing w:after="120" w:line="360" w:lineRule="auto"/>
        <w:contextualSpacing/>
        <w:jc w:val="both"/>
        <w:rPr>
          <w:rFonts w:ascii="Arial" w:hAnsi="Arial" w:cs="Arial"/>
        </w:rPr>
      </w:pPr>
      <w:r w:rsidRPr="00950C93">
        <w:rPr>
          <w:rFonts w:ascii="Arial" w:hAnsi="Arial" w:cs="Arial"/>
        </w:rPr>
        <w:t>if a medical service has been rendered to a member, the provider is supposed to bill the medical scheme and the claim must be settled either to the member or the provider within 30 days</w:t>
      </w:r>
    </w:p>
    <w:p w14:paraId="6F28E02E" w14:textId="77777777" w:rsidR="009719F3" w:rsidRPr="00950C93" w:rsidRDefault="009719F3" w:rsidP="00F12A5F">
      <w:pPr>
        <w:numPr>
          <w:ilvl w:val="0"/>
          <w:numId w:val="205"/>
        </w:numPr>
        <w:autoSpaceDE w:val="0"/>
        <w:autoSpaceDN w:val="0"/>
        <w:adjustRightInd w:val="0"/>
        <w:spacing w:after="120" w:line="360" w:lineRule="auto"/>
        <w:contextualSpacing/>
        <w:jc w:val="both"/>
        <w:rPr>
          <w:rFonts w:ascii="Arial" w:hAnsi="Arial" w:cs="Arial"/>
        </w:rPr>
      </w:pPr>
      <w:r w:rsidRPr="00950C93">
        <w:rPr>
          <w:rFonts w:ascii="Arial" w:hAnsi="Arial" w:cs="Arial"/>
        </w:rPr>
        <w:t>in case of an amount that has been paid to a provider or member and they are not entitled to it, either fraudulent or otherwise, the money will be deducted from the benefits due to them respectively</w:t>
      </w:r>
    </w:p>
    <w:p w14:paraId="0E2D4810" w14:textId="77777777" w:rsidR="009719F3" w:rsidRPr="00950C93" w:rsidRDefault="009719F3" w:rsidP="00F12A5F">
      <w:pPr>
        <w:numPr>
          <w:ilvl w:val="0"/>
          <w:numId w:val="205"/>
        </w:numPr>
        <w:autoSpaceDE w:val="0"/>
        <w:autoSpaceDN w:val="0"/>
        <w:adjustRightInd w:val="0"/>
        <w:spacing w:after="120" w:line="360" w:lineRule="auto"/>
        <w:contextualSpacing/>
        <w:jc w:val="both"/>
        <w:rPr>
          <w:rFonts w:ascii="Arial" w:hAnsi="Arial" w:cs="Arial"/>
        </w:rPr>
      </w:pPr>
      <w:r w:rsidRPr="00950C93">
        <w:rPr>
          <w:rFonts w:ascii="Arial" w:hAnsi="Arial" w:cs="Arial"/>
        </w:rPr>
        <w:t>Conditions of member admissions and the manner of charging the premiums</w:t>
      </w:r>
    </w:p>
    <w:p w14:paraId="7A325152" w14:textId="77777777" w:rsidR="009719F3" w:rsidRPr="00950C93" w:rsidRDefault="009719F3" w:rsidP="00F12A5F">
      <w:pPr>
        <w:numPr>
          <w:ilvl w:val="0"/>
          <w:numId w:val="205"/>
        </w:numPr>
        <w:autoSpaceDE w:val="0"/>
        <w:autoSpaceDN w:val="0"/>
        <w:adjustRightInd w:val="0"/>
        <w:spacing w:after="120" w:line="360" w:lineRule="auto"/>
        <w:contextualSpacing/>
        <w:jc w:val="both"/>
        <w:rPr>
          <w:rFonts w:ascii="Arial" w:hAnsi="Arial" w:cs="Arial"/>
        </w:rPr>
      </w:pPr>
      <w:r w:rsidRPr="00950C93">
        <w:rPr>
          <w:rFonts w:ascii="Arial" w:hAnsi="Arial" w:cs="Arial"/>
        </w:rPr>
        <w:t>There should be no limitation to reimbursement for any member who seeks a health service from a public hospital as long as they are covered on the respective member’s option</w:t>
      </w:r>
    </w:p>
    <w:p w14:paraId="7766A9E0" w14:textId="77777777" w:rsidR="009719F3" w:rsidRPr="00950C93" w:rsidRDefault="009719F3" w:rsidP="00F12A5F">
      <w:pPr>
        <w:numPr>
          <w:ilvl w:val="0"/>
          <w:numId w:val="205"/>
        </w:numPr>
        <w:autoSpaceDE w:val="0"/>
        <w:autoSpaceDN w:val="0"/>
        <w:adjustRightInd w:val="0"/>
        <w:spacing w:after="120" w:line="360" w:lineRule="auto"/>
        <w:contextualSpacing/>
        <w:jc w:val="both"/>
        <w:rPr>
          <w:rFonts w:ascii="Arial" w:hAnsi="Arial" w:cs="Arial"/>
        </w:rPr>
      </w:pPr>
      <w:r w:rsidRPr="00950C93">
        <w:rPr>
          <w:rFonts w:ascii="Arial" w:hAnsi="Arial" w:cs="Arial"/>
        </w:rPr>
        <w:t>All payments are to be done according to the scheme rules or recommended guideline</w:t>
      </w:r>
    </w:p>
    <w:p w14:paraId="388FF694" w14:textId="3B2FEBDF" w:rsidR="009719F3" w:rsidRPr="00950C93" w:rsidRDefault="009719F3" w:rsidP="00F12A5F">
      <w:pPr>
        <w:numPr>
          <w:ilvl w:val="0"/>
          <w:numId w:val="205"/>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Continuation of membership: - in cases where </w:t>
      </w:r>
      <w:r w:rsidR="007939F7">
        <w:rPr>
          <w:rFonts w:ascii="Arial" w:hAnsi="Arial" w:cs="Arial"/>
        </w:rPr>
        <w:t xml:space="preserve">the </w:t>
      </w:r>
      <w:r w:rsidRPr="00950C93">
        <w:rPr>
          <w:rFonts w:ascii="Arial" w:hAnsi="Arial" w:cs="Arial"/>
        </w:rPr>
        <w:t>employment contracted has been terminated for whatever reason or where the main member dies and leaves behind his dependants.</w:t>
      </w:r>
    </w:p>
    <w:p w14:paraId="05F35D84" w14:textId="77777777" w:rsidR="009719F3" w:rsidRPr="00950C93" w:rsidRDefault="009719F3" w:rsidP="00F12A5F">
      <w:pPr>
        <w:numPr>
          <w:ilvl w:val="0"/>
          <w:numId w:val="205"/>
        </w:numPr>
        <w:autoSpaceDE w:val="0"/>
        <w:autoSpaceDN w:val="0"/>
        <w:adjustRightInd w:val="0"/>
        <w:spacing w:after="120" w:line="360" w:lineRule="auto"/>
        <w:contextualSpacing/>
        <w:jc w:val="both"/>
        <w:rPr>
          <w:rFonts w:ascii="Arial" w:hAnsi="Arial" w:cs="Arial"/>
        </w:rPr>
      </w:pPr>
      <w:r w:rsidRPr="00950C93">
        <w:rPr>
          <w:rFonts w:ascii="Arial" w:hAnsi="Arial" w:cs="Arial"/>
        </w:rPr>
        <w:t>The scheme may only cancel membership in the following instances:</w:t>
      </w:r>
    </w:p>
    <w:p w14:paraId="64574AF2" w14:textId="77777777" w:rsidR="009719F3" w:rsidRPr="00950C93" w:rsidRDefault="009719F3" w:rsidP="00F12A5F">
      <w:pPr>
        <w:numPr>
          <w:ilvl w:val="1"/>
          <w:numId w:val="204"/>
        </w:numPr>
        <w:autoSpaceDE w:val="0"/>
        <w:autoSpaceDN w:val="0"/>
        <w:adjustRightInd w:val="0"/>
        <w:spacing w:after="120" w:line="360" w:lineRule="auto"/>
        <w:contextualSpacing/>
        <w:jc w:val="both"/>
        <w:rPr>
          <w:rFonts w:ascii="Arial" w:hAnsi="Arial" w:cs="Arial"/>
        </w:rPr>
      </w:pPr>
      <w:r w:rsidRPr="00950C93">
        <w:rPr>
          <w:rFonts w:ascii="Arial" w:hAnsi="Arial" w:cs="Arial"/>
        </w:rPr>
        <w:t>failure to pay, within the time allowed in the medical scheme’s rules, the membership fees required in such rules;</w:t>
      </w:r>
    </w:p>
    <w:p w14:paraId="03E31663" w14:textId="77777777" w:rsidR="009719F3" w:rsidRPr="00950C93" w:rsidRDefault="009719F3" w:rsidP="00F12A5F">
      <w:pPr>
        <w:numPr>
          <w:ilvl w:val="1"/>
          <w:numId w:val="204"/>
        </w:numPr>
        <w:autoSpaceDE w:val="0"/>
        <w:autoSpaceDN w:val="0"/>
        <w:adjustRightInd w:val="0"/>
        <w:spacing w:after="120" w:line="360" w:lineRule="auto"/>
        <w:contextualSpacing/>
        <w:jc w:val="both"/>
        <w:rPr>
          <w:rFonts w:ascii="Arial" w:hAnsi="Arial" w:cs="Arial"/>
        </w:rPr>
      </w:pPr>
      <w:r w:rsidRPr="00950C93">
        <w:rPr>
          <w:rFonts w:ascii="Arial" w:hAnsi="Arial" w:cs="Arial"/>
        </w:rPr>
        <w:t>failure to repay any debt due to the medical scheme;</w:t>
      </w:r>
    </w:p>
    <w:p w14:paraId="39DE79BB" w14:textId="77777777" w:rsidR="009719F3" w:rsidRPr="00950C93" w:rsidRDefault="009719F3" w:rsidP="00F12A5F">
      <w:pPr>
        <w:numPr>
          <w:ilvl w:val="1"/>
          <w:numId w:val="204"/>
        </w:numPr>
        <w:autoSpaceDE w:val="0"/>
        <w:autoSpaceDN w:val="0"/>
        <w:adjustRightInd w:val="0"/>
        <w:spacing w:after="120" w:line="360" w:lineRule="auto"/>
        <w:contextualSpacing/>
        <w:jc w:val="both"/>
        <w:rPr>
          <w:rFonts w:ascii="Arial" w:hAnsi="Arial" w:cs="Arial"/>
        </w:rPr>
      </w:pPr>
      <w:r w:rsidRPr="00950C93">
        <w:rPr>
          <w:rFonts w:ascii="Arial" w:hAnsi="Arial" w:cs="Arial"/>
        </w:rPr>
        <w:t>submission of fraudulent claims;</w:t>
      </w:r>
    </w:p>
    <w:p w14:paraId="26F0C364" w14:textId="77777777" w:rsidR="009719F3" w:rsidRPr="00950C93" w:rsidRDefault="009719F3" w:rsidP="00F12A5F">
      <w:pPr>
        <w:numPr>
          <w:ilvl w:val="1"/>
          <w:numId w:val="204"/>
        </w:numPr>
        <w:autoSpaceDE w:val="0"/>
        <w:autoSpaceDN w:val="0"/>
        <w:adjustRightInd w:val="0"/>
        <w:spacing w:after="120" w:line="360" w:lineRule="auto"/>
        <w:contextualSpacing/>
        <w:jc w:val="both"/>
        <w:rPr>
          <w:rFonts w:ascii="Arial" w:hAnsi="Arial" w:cs="Arial"/>
        </w:rPr>
      </w:pPr>
      <w:r w:rsidRPr="00950C93">
        <w:rPr>
          <w:rFonts w:ascii="Arial" w:hAnsi="Arial" w:cs="Arial"/>
        </w:rPr>
        <w:t>committing any fraudulent act; or</w:t>
      </w:r>
    </w:p>
    <w:p w14:paraId="7D849F9A" w14:textId="77777777" w:rsidR="009719F3" w:rsidRPr="00950C93" w:rsidRDefault="009719F3" w:rsidP="00F12A5F">
      <w:pPr>
        <w:numPr>
          <w:ilvl w:val="1"/>
          <w:numId w:val="204"/>
        </w:numPr>
        <w:autoSpaceDE w:val="0"/>
        <w:autoSpaceDN w:val="0"/>
        <w:adjustRightInd w:val="0"/>
        <w:spacing w:after="120" w:line="360" w:lineRule="auto"/>
        <w:contextualSpacing/>
        <w:jc w:val="both"/>
        <w:rPr>
          <w:rFonts w:ascii="Arial" w:hAnsi="Arial" w:cs="Arial"/>
        </w:rPr>
      </w:pPr>
      <w:r w:rsidRPr="00950C93">
        <w:rPr>
          <w:rFonts w:ascii="Arial" w:hAnsi="Arial" w:cs="Arial"/>
        </w:rPr>
        <w:t>the nondisclosure of material information.</w:t>
      </w:r>
    </w:p>
    <w:p w14:paraId="63EBD3B3" w14:textId="77777777" w:rsidR="009719F3" w:rsidRPr="00950C93" w:rsidRDefault="009719F3" w:rsidP="00F12A5F">
      <w:pPr>
        <w:numPr>
          <w:ilvl w:val="0"/>
          <w:numId w:val="207"/>
        </w:numPr>
        <w:autoSpaceDE w:val="0"/>
        <w:autoSpaceDN w:val="0"/>
        <w:adjustRightInd w:val="0"/>
        <w:spacing w:after="120" w:line="360" w:lineRule="auto"/>
        <w:contextualSpacing/>
        <w:jc w:val="both"/>
        <w:rPr>
          <w:rFonts w:ascii="Arial" w:hAnsi="Arial" w:cs="Arial"/>
        </w:rPr>
      </w:pPr>
      <w:r w:rsidRPr="00950C93">
        <w:rPr>
          <w:rFonts w:ascii="Arial" w:hAnsi="Arial" w:cs="Arial"/>
        </w:rPr>
        <w:t>Donations to any health care service provider must be in the interests of all or some of the scheme’s members</w:t>
      </w:r>
    </w:p>
    <w:p w14:paraId="69256480" w14:textId="77777777" w:rsidR="009719F3" w:rsidRPr="00950C93" w:rsidRDefault="009719F3" w:rsidP="00F12A5F">
      <w:pPr>
        <w:numPr>
          <w:ilvl w:val="0"/>
          <w:numId w:val="206"/>
        </w:numPr>
        <w:autoSpaceDE w:val="0"/>
        <w:autoSpaceDN w:val="0"/>
        <w:adjustRightInd w:val="0"/>
        <w:spacing w:after="120" w:line="360" w:lineRule="auto"/>
        <w:contextualSpacing/>
        <w:jc w:val="both"/>
        <w:rPr>
          <w:rFonts w:ascii="Arial" w:hAnsi="Arial" w:cs="Arial"/>
        </w:rPr>
      </w:pPr>
      <w:r w:rsidRPr="00950C93">
        <w:rPr>
          <w:rFonts w:ascii="Arial" w:hAnsi="Arial" w:cs="Arial"/>
        </w:rPr>
        <w:t>The granting of exgratia payments must only be in line with the business of a medical scheme as defined in the Act</w:t>
      </w:r>
    </w:p>
    <w:p w14:paraId="5A8D609C" w14:textId="77777777" w:rsidR="009719F3" w:rsidRPr="00950C93" w:rsidRDefault="009719F3" w:rsidP="00F12A5F">
      <w:pPr>
        <w:numPr>
          <w:ilvl w:val="0"/>
          <w:numId w:val="206"/>
        </w:numPr>
        <w:autoSpaceDE w:val="0"/>
        <w:autoSpaceDN w:val="0"/>
        <w:adjustRightInd w:val="0"/>
        <w:spacing w:after="120" w:line="360" w:lineRule="auto"/>
        <w:contextualSpacing/>
        <w:jc w:val="both"/>
        <w:rPr>
          <w:rFonts w:ascii="Arial" w:hAnsi="Arial" w:cs="Arial"/>
        </w:rPr>
      </w:pPr>
      <w:r w:rsidRPr="00950C93">
        <w:rPr>
          <w:rFonts w:ascii="Arial" w:hAnsi="Arial" w:cs="Arial"/>
        </w:rPr>
        <w:t>Purchase of any insurance policies on the lives of the officers for the medical scheme</w:t>
      </w:r>
    </w:p>
    <w:p w14:paraId="7CC01FE7" w14:textId="77777777" w:rsidR="009719F3" w:rsidRPr="00950C93" w:rsidRDefault="009719F3" w:rsidP="00F12A5F">
      <w:pPr>
        <w:numPr>
          <w:ilvl w:val="0"/>
          <w:numId w:val="206"/>
        </w:numPr>
        <w:autoSpaceDE w:val="0"/>
        <w:autoSpaceDN w:val="0"/>
        <w:adjustRightInd w:val="0"/>
        <w:spacing w:after="120" w:line="360" w:lineRule="auto"/>
        <w:contextualSpacing/>
        <w:jc w:val="both"/>
        <w:rPr>
          <w:rFonts w:ascii="Arial" w:hAnsi="Arial" w:cs="Arial"/>
        </w:rPr>
      </w:pPr>
      <w:r w:rsidRPr="00950C93">
        <w:rPr>
          <w:rFonts w:ascii="Arial" w:hAnsi="Arial" w:cs="Arial"/>
        </w:rPr>
        <w:t>The allocation of benefits to the personal medical savings account</w:t>
      </w:r>
    </w:p>
    <w:p w14:paraId="42DE8615" w14:textId="2113EBE0" w:rsidR="00BC5050" w:rsidRPr="00950C93" w:rsidRDefault="009719F3" w:rsidP="00F12A5F">
      <w:pPr>
        <w:numPr>
          <w:ilvl w:val="0"/>
          <w:numId w:val="206"/>
        </w:numPr>
        <w:autoSpaceDE w:val="0"/>
        <w:autoSpaceDN w:val="0"/>
        <w:adjustRightInd w:val="0"/>
        <w:spacing w:after="120" w:line="360" w:lineRule="auto"/>
        <w:contextualSpacing/>
        <w:jc w:val="both"/>
        <w:rPr>
          <w:rFonts w:ascii="Arial" w:hAnsi="Arial" w:cs="Arial"/>
        </w:rPr>
      </w:pPr>
      <w:r w:rsidRPr="00950C93">
        <w:rPr>
          <w:rFonts w:ascii="Arial" w:hAnsi="Arial" w:cs="Arial"/>
        </w:rPr>
        <w:t>Membership of a minor who is assisted by his or her parent or guardian.</w:t>
      </w:r>
    </w:p>
    <w:p w14:paraId="76C6DD01" w14:textId="77777777" w:rsidR="009719F3" w:rsidRPr="00950C93" w:rsidRDefault="009719F3" w:rsidP="00F12A5F">
      <w:pPr>
        <w:autoSpaceDE w:val="0"/>
        <w:autoSpaceDN w:val="0"/>
        <w:adjustRightInd w:val="0"/>
        <w:spacing w:after="120" w:line="360" w:lineRule="auto"/>
        <w:contextualSpacing/>
        <w:jc w:val="both"/>
        <w:rPr>
          <w:rFonts w:ascii="Arial" w:hAnsi="Arial" w:cs="Arial"/>
          <w:i/>
          <w:iCs/>
        </w:rPr>
      </w:pPr>
      <w:r w:rsidRPr="00950C93">
        <w:rPr>
          <w:rFonts w:ascii="Arial" w:hAnsi="Arial" w:cs="Arial"/>
          <w:i/>
          <w:iCs/>
        </w:rPr>
        <w:t>Amendment to the rules</w:t>
      </w:r>
    </w:p>
    <w:p w14:paraId="46196693"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The scheme can only make amendments to the rules provided this has been approved by the Registrar upon receiving a written notice certified by the principal officer.</w:t>
      </w:r>
    </w:p>
    <w:p w14:paraId="5780EEF1"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lastRenderedPageBreak/>
        <w:t>The Registrar may approve or reject the amendment if it is going to be unfair on the members. If the amendment is rejected, the medical scheme will be given 30 days to amend the rules in the manner prescribed by the Registrar.</w:t>
      </w:r>
    </w:p>
    <w:p w14:paraId="085B6FB7" w14:textId="77777777" w:rsidR="009719F3" w:rsidRPr="00950C93" w:rsidRDefault="009719F3" w:rsidP="00F12A5F">
      <w:pPr>
        <w:autoSpaceDE w:val="0"/>
        <w:autoSpaceDN w:val="0"/>
        <w:adjustRightInd w:val="0"/>
        <w:spacing w:after="120" w:line="360" w:lineRule="auto"/>
        <w:contextualSpacing/>
        <w:jc w:val="both"/>
        <w:rPr>
          <w:rFonts w:ascii="Arial" w:hAnsi="Arial" w:cs="Arial"/>
          <w:i/>
          <w:iCs/>
        </w:rPr>
      </w:pPr>
      <w:r w:rsidRPr="00950C93">
        <w:rPr>
          <w:rFonts w:ascii="Arial" w:hAnsi="Arial" w:cs="Arial"/>
          <w:i/>
          <w:iCs/>
        </w:rPr>
        <w:t>Waiting Periods</w:t>
      </w:r>
    </w:p>
    <w:p w14:paraId="36D982FE"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Basically, there are two waiting periods that may be imposed on a member of a medical scheme;</w:t>
      </w:r>
    </w:p>
    <w:p w14:paraId="51831700" w14:textId="77777777" w:rsidR="009719F3" w:rsidRPr="00950C93" w:rsidRDefault="009719F3" w:rsidP="00F12A5F">
      <w:pPr>
        <w:numPr>
          <w:ilvl w:val="1"/>
          <w:numId w:val="208"/>
        </w:numPr>
        <w:autoSpaceDE w:val="0"/>
        <w:autoSpaceDN w:val="0"/>
        <w:adjustRightInd w:val="0"/>
        <w:spacing w:after="120" w:line="360" w:lineRule="auto"/>
        <w:contextualSpacing/>
        <w:jc w:val="both"/>
        <w:rPr>
          <w:rFonts w:ascii="Arial" w:hAnsi="Arial" w:cs="Arial"/>
        </w:rPr>
      </w:pPr>
      <w:r w:rsidRPr="00950C93">
        <w:rPr>
          <w:rFonts w:ascii="Arial" w:hAnsi="Arial" w:cs="Arial"/>
        </w:rPr>
        <w:t>a general waiting period of up to three months</w:t>
      </w:r>
    </w:p>
    <w:p w14:paraId="2D1634D7" w14:textId="77777777" w:rsidR="009719F3" w:rsidRPr="00950C93" w:rsidRDefault="009719F3" w:rsidP="00F12A5F">
      <w:pPr>
        <w:numPr>
          <w:ilvl w:val="1"/>
          <w:numId w:val="208"/>
        </w:numPr>
        <w:autoSpaceDE w:val="0"/>
        <w:autoSpaceDN w:val="0"/>
        <w:adjustRightInd w:val="0"/>
        <w:spacing w:after="120" w:line="360" w:lineRule="auto"/>
        <w:contextualSpacing/>
        <w:jc w:val="both"/>
        <w:rPr>
          <w:rFonts w:ascii="Arial" w:hAnsi="Arial" w:cs="Arial"/>
        </w:rPr>
      </w:pPr>
      <w:r w:rsidRPr="00950C93">
        <w:rPr>
          <w:rFonts w:ascii="Arial" w:hAnsi="Arial" w:cs="Arial"/>
        </w:rPr>
        <w:t>condition specific waiting period of up to twelve months</w:t>
      </w:r>
    </w:p>
    <w:p w14:paraId="47F5EDC7" w14:textId="1A2FF1B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NB: - a waiting period is imposed on anyone who has not been a member of a medical scheme for a period of more than 90 days</w:t>
      </w:r>
    </w:p>
    <w:p w14:paraId="31C94361" w14:textId="77777777" w:rsidR="00704827" w:rsidRPr="00950C93" w:rsidRDefault="00704827" w:rsidP="00F12A5F">
      <w:pPr>
        <w:autoSpaceDE w:val="0"/>
        <w:autoSpaceDN w:val="0"/>
        <w:adjustRightInd w:val="0"/>
        <w:spacing w:after="120" w:line="360" w:lineRule="auto"/>
        <w:contextualSpacing/>
        <w:jc w:val="both"/>
        <w:rPr>
          <w:rFonts w:ascii="Arial" w:hAnsi="Arial" w:cs="Arial"/>
        </w:rPr>
      </w:pPr>
    </w:p>
    <w:p w14:paraId="32193BCD" w14:textId="71F6C708" w:rsidR="009719F3" w:rsidRPr="00950C93" w:rsidRDefault="009719F3" w:rsidP="00F12A5F">
      <w:pPr>
        <w:pStyle w:val="Heading3"/>
        <w:jc w:val="both"/>
      </w:pPr>
      <w:bookmarkStart w:id="202" w:name="_Toc90623344"/>
      <w:r w:rsidRPr="00950C93">
        <w:t>7.3.3 Implementation and application of policies</w:t>
      </w:r>
      <w:bookmarkEnd w:id="202"/>
    </w:p>
    <w:p w14:paraId="0D17F33B"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Below is an example of the policy from University of Cape Town medical scheme</w:t>
      </w:r>
    </w:p>
    <w:p w14:paraId="6ADAC40C"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p>
    <w:p w14:paraId="4190DC1E" w14:textId="233E6E4D" w:rsidR="009719F3" w:rsidRPr="00950C93" w:rsidRDefault="009719F3" w:rsidP="00F12A5F">
      <w:pPr>
        <w:spacing w:after="120" w:line="360" w:lineRule="auto"/>
        <w:jc w:val="both"/>
        <w:textAlignment w:val="baseline"/>
        <w:rPr>
          <w:rFonts w:ascii="Arial" w:eastAsia="Times New Roman" w:hAnsi="Arial" w:cs="Arial"/>
          <w:b/>
          <w:bCs/>
        </w:rPr>
      </w:pPr>
      <w:r w:rsidRPr="00950C93">
        <w:rPr>
          <w:rFonts w:ascii="Arial" w:eastAsia="Times New Roman" w:hAnsi="Arial" w:cs="Arial"/>
          <w:b/>
          <w:bCs/>
        </w:rPr>
        <w:t>Medical aid policy</w:t>
      </w:r>
    </w:p>
    <w:tbl>
      <w:tblPr>
        <w:tblStyle w:val="GridTable4-Accent3"/>
        <w:tblW w:w="9085" w:type="dxa"/>
        <w:tblLook w:val="04A0" w:firstRow="1" w:lastRow="0" w:firstColumn="1" w:lastColumn="0" w:noHBand="0" w:noVBand="1"/>
      </w:tblPr>
      <w:tblGrid>
        <w:gridCol w:w="1513"/>
        <w:gridCol w:w="1196"/>
        <w:gridCol w:w="1552"/>
        <w:gridCol w:w="1379"/>
        <w:gridCol w:w="3445"/>
      </w:tblGrid>
      <w:tr w:rsidR="00BD700D" w:rsidRPr="00950C93" w14:paraId="625C2263" w14:textId="77777777" w:rsidTr="00391B9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3" w:type="pct"/>
            <w:hideMark/>
          </w:tcPr>
          <w:p w14:paraId="664EFFAC" w14:textId="266F0E03" w:rsidR="00BD700D" w:rsidRPr="00950C93" w:rsidRDefault="00BC5050" w:rsidP="00F12A5F">
            <w:pPr>
              <w:spacing w:after="120" w:line="360" w:lineRule="auto"/>
              <w:jc w:val="both"/>
              <w:rPr>
                <w:rFonts w:ascii="Arial" w:eastAsia="Times New Roman" w:hAnsi="Arial" w:cs="Arial"/>
                <w:color w:val="auto"/>
                <w:sz w:val="20"/>
                <w:szCs w:val="20"/>
              </w:rPr>
            </w:pPr>
            <w:bookmarkStart w:id="203" w:name="PC1_6"/>
            <w:bookmarkEnd w:id="203"/>
            <w:r w:rsidRPr="00950C93">
              <w:rPr>
                <w:rFonts w:ascii="Arial" w:eastAsia="Times New Roman" w:hAnsi="Arial" w:cs="Arial"/>
                <w:b w:val="0"/>
                <w:bCs w:val="0"/>
                <w:color w:val="auto"/>
                <w:sz w:val="20"/>
                <w:szCs w:val="20"/>
                <w:bdr w:val="none" w:sz="0" w:space="0" w:color="auto" w:frame="1"/>
              </w:rPr>
              <w:t>Pay class</w:t>
            </w:r>
            <w:r w:rsidR="00BD700D" w:rsidRPr="00950C93">
              <w:rPr>
                <w:rFonts w:ascii="Arial" w:eastAsia="Times New Roman" w:hAnsi="Arial" w:cs="Arial"/>
                <w:b w:val="0"/>
                <w:bCs w:val="0"/>
                <w:color w:val="auto"/>
                <w:sz w:val="20"/>
                <w:szCs w:val="20"/>
                <w:bdr w:val="none" w:sz="0" w:space="0" w:color="auto" w:frame="1"/>
              </w:rPr>
              <w:t>/level</w:t>
            </w:r>
          </w:p>
        </w:tc>
        <w:tc>
          <w:tcPr>
            <w:tcW w:w="658" w:type="pct"/>
            <w:hideMark/>
          </w:tcPr>
          <w:p w14:paraId="7FB34ABD" w14:textId="77777777" w:rsidR="00BD700D" w:rsidRPr="00950C93" w:rsidRDefault="00BD700D"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auto"/>
                <w:sz w:val="20"/>
                <w:szCs w:val="20"/>
              </w:rPr>
            </w:pPr>
            <w:r w:rsidRPr="00950C93">
              <w:rPr>
                <w:rFonts w:ascii="Arial" w:eastAsia="Times New Roman" w:hAnsi="Arial" w:cs="Arial"/>
                <w:b w:val="0"/>
                <w:bCs w:val="0"/>
                <w:color w:val="auto"/>
                <w:sz w:val="20"/>
                <w:szCs w:val="20"/>
                <w:bdr w:val="none" w:sz="0" w:space="0" w:color="auto" w:frame="1"/>
              </w:rPr>
              <w:t>Contract type</w:t>
            </w:r>
          </w:p>
        </w:tc>
        <w:tc>
          <w:tcPr>
            <w:tcW w:w="854" w:type="pct"/>
            <w:hideMark/>
          </w:tcPr>
          <w:p w14:paraId="1C474307" w14:textId="77777777" w:rsidR="00BD700D" w:rsidRPr="00950C93" w:rsidRDefault="00BD700D"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auto"/>
                <w:sz w:val="20"/>
                <w:szCs w:val="20"/>
              </w:rPr>
            </w:pPr>
            <w:r w:rsidRPr="00950C93">
              <w:rPr>
                <w:rFonts w:ascii="Arial" w:eastAsia="Times New Roman" w:hAnsi="Arial" w:cs="Arial"/>
                <w:b w:val="0"/>
                <w:bCs w:val="0"/>
                <w:color w:val="auto"/>
                <w:sz w:val="20"/>
                <w:szCs w:val="20"/>
                <w:bdr w:val="none" w:sz="0" w:space="0" w:color="auto" w:frame="1"/>
              </w:rPr>
              <w:t>Medical aid cover</w:t>
            </w:r>
          </w:p>
        </w:tc>
        <w:tc>
          <w:tcPr>
            <w:tcW w:w="759" w:type="pct"/>
            <w:hideMark/>
          </w:tcPr>
          <w:p w14:paraId="74E31B83" w14:textId="77777777" w:rsidR="00BD700D" w:rsidRPr="00950C93" w:rsidRDefault="00BD700D"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auto"/>
                <w:sz w:val="20"/>
                <w:szCs w:val="20"/>
              </w:rPr>
            </w:pPr>
            <w:r w:rsidRPr="00950C93">
              <w:rPr>
                <w:rFonts w:ascii="Arial" w:eastAsia="Times New Roman" w:hAnsi="Arial" w:cs="Arial"/>
                <w:b w:val="0"/>
                <w:bCs w:val="0"/>
                <w:color w:val="auto"/>
                <w:sz w:val="20"/>
                <w:szCs w:val="20"/>
                <w:bdr w:val="none" w:sz="0" w:space="0" w:color="auto" w:frame="1"/>
              </w:rPr>
              <w:t>Annual proof of membership</w:t>
            </w:r>
          </w:p>
        </w:tc>
        <w:tc>
          <w:tcPr>
            <w:tcW w:w="1896" w:type="pct"/>
            <w:hideMark/>
          </w:tcPr>
          <w:p w14:paraId="47A364BB" w14:textId="77777777" w:rsidR="00BD700D" w:rsidRPr="00950C93" w:rsidRDefault="00BD700D"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auto"/>
                <w:sz w:val="20"/>
                <w:szCs w:val="20"/>
              </w:rPr>
            </w:pPr>
            <w:r w:rsidRPr="00950C93">
              <w:rPr>
                <w:rFonts w:ascii="Arial" w:eastAsia="Times New Roman" w:hAnsi="Arial" w:cs="Arial"/>
                <w:b w:val="0"/>
                <w:bCs w:val="0"/>
                <w:color w:val="auto"/>
                <w:sz w:val="20"/>
                <w:szCs w:val="20"/>
                <w:bdr w:val="none" w:sz="0" w:space="0" w:color="auto" w:frame="1"/>
              </w:rPr>
              <w:t>Post-retirement medical aid subsidy</w:t>
            </w:r>
            <w:r w:rsidRPr="00950C93">
              <w:rPr>
                <w:rFonts w:ascii="Arial" w:eastAsia="Times New Roman" w:hAnsi="Arial" w:cs="Arial"/>
                <w:color w:val="auto"/>
                <w:sz w:val="20"/>
                <w:szCs w:val="20"/>
              </w:rPr>
              <w:br/>
              <w:t>(Not applicable to staff members appointed from 1 January 2018)</w:t>
            </w:r>
          </w:p>
        </w:tc>
      </w:tr>
      <w:tr w:rsidR="00BD700D" w:rsidRPr="00950C93" w14:paraId="53F4D2E5" w14:textId="77777777" w:rsidTr="00391B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3" w:type="pct"/>
            <w:vMerge w:val="restart"/>
            <w:hideMark/>
          </w:tcPr>
          <w:p w14:paraId="03A0229C" w14:textId="758E1081" w:rsidR="00BD700D" w:rsidRPr="00950C93" w:rsidRDefault="00BD700D" w:rsidP="00F12A5F">
            <w:pPr>
              <w:spacing w:after="120" w:line="360" w:lineRule="auto"/>
              <w:jc w:val="both"/>
              <w:rPr>
                <w:rFonts w:ascii="Arial" w:eastAsia="Times New Roman" w:hAnsi="Arial" w:cs="Arial"/>
                <w:sz w:val="20"/>
                <w:szCs w:val="20"/>
              </w:rPr>
            </w:pPr>
            <w:r w:rsidRPr="00950C93">
              <w:rPr>
                <w:rFonts w:ascii="Arial" w:eastAsia="Times New Roman" w:hAnsi="Arial" w:cs="Arial"/>
                <w:sz w:val="20"/>
                <w:szCs w:val="20"/>
              </w:rPr>
              <w:t xml:space="preserve">PASS PC 1 </w:t>
            </w:r>
            <w:r w:rsidR="00BE1B26" w:rsidRPr="00950C93">
              <w:rPr>
                <w:rFonts w:ascii="Arial" w:eastAsia="Times New Roman" w:hAnsi="Arial" w:cs="Arial"/>
                <w:sz w:val="20"/>
                <w:szCs w:val="20"/>
              </w:rPr>
              <w:t>–</w:t>
            </w:r>
            <w:r w:rsidRPr="00950C93">
              <w:rPr>
                <w:rFonts w:ascii="Arial" w:eastAsia="Times New Roman" w:hAnsi="Arial" w:cs="Arial"/>
                <w:sz w:val="20"/>
                <w:szCs w:val="20"/>
              </w:rPr>
              <w:t xml:space="preserve"> 6</w:t>
            </w:r>
          </w:p>
        </w:tc>
        <w:tc>
          <w:tcPr>
            <w:tcW w:w="658" w:type="pct"/>
            <w:hideMark/>
          </w:tcPr>
          <w:p w14:paraId="315C6AB4" w14:textId="77777777" w:rsidR="00BD700D" w:rsidRPr="00950C93" w:rsidRDefault="00BD700D"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Permanent</w:t>
            </w:r>
          </w:p>
        </w:tc>
        <w:tc>
          <w:tcPr>
            <w:tcW w:w="854" w:type="pct"/>
            <w:hideMark/>
          </w:tcPr>
          <w:p w14:paraId="41763F6D" w14:textId="77777777" w:rsidR="00BD700D" w:rsidRPr="00950C93" w:rsidRDefault="00BD700D"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Optional</w:t>
            </w:r>
          </w:p>
        </w:tc>
        <w:tc>
          <w:tcPr>
            <w:tcW w:w="759" w:type="pct"/>
            <w:hideMark/>
          </w:tcPr>
          <w:p w14:paraId="706C0FBD" w14:textId="77777777" w:rsidR="00BD700D" w:rsidRPr="00950C93" w:rsidRDefault="00BD700D"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 xml:space="preserve">Not required unless wishing to access the </w:t>
            </w:r>
            <w:hyperlink r:id="rId143" w:history="1">
              <w:r w:rsidRPr="00950C93">
                <w:rPr>
                  <w:rFonts w:ascii="Arial" w:eastAsia="Times New Roman" w:hAnsi="Arial" w:cs="Arial"/>
                  <w:sz w:val="20"/>
                  <w:szCs w:val="20"/>
                  <w:u w:val="single"/>
                  <w:bdr w:val="none" w:sz="0" w:space="0" w:color="auto" w:frame="1"/>
                </w:rPr>
                <w:t>post-retirement medical aid subsidy</w:t>
              </w:r>
            </w:hyperlink>
          </w:p>
        </w:tc>
        <w:tc>
          <w:tcPr>
            <w:tcW w:w="1896" w:type="pct"/>
            <w:hideMark/>
          </w:tcPr>
          <w:p w14:paraId="7CA4A903" w14:textId="77777777" w:rsidR="00BD700D" w:rsidRPr="00950C93" w:rsidRDefault="00BD700D"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 xml:space="preserve">Only qualify if continuously on </w:t>
            </w:r>
            <w:hyperlink r:id="rId144" w:anchor="uni_scheme" w:history="1">
              <w:r w:rsidRPr="00950C93">
                <w:rPr>
                  <w:rFonts w:ascii="Arial" w:eastAsia="Times New Roman" w:hAnsi="Arial" w:cs="Arial"/>
                  <w:sz w:val="20"/>
                  <w:szCs w:val="20"/>
                  <w:u w:val="single"/>
                  <w:bdr w:val="none" w:sz="0" w:space="0" w:color="auto" w:frame="1"/>
                </w:rPr>
                <w:t>UCT medical aid scheme</w:t>
              </w:r>
            </w:hyperlink>
            <w:r w:rsidRPr="00950C93">
              <w:rPr>
                <w:rFonts w:ascii="Arial" w:eastAsia="Times New Roman" w:hAnsi="Arial" w:cs="Arial"/>
                <w:sz w:val="20"/>
                <w:szCs w:val="20"/>
              </w:rPr>
              <w:t xml:space="preserve"> OR </w:t>
            </w:r>
            <w:hyperlink r:id="rId145" w:tgtFrame="_blank" w:history="1">
              <w:r w:rsidRPr="00950C93">
                <w:rPr>
                  <w:rFonts w:ascii="Arial" w:eastAsia="Times New Roman" w:hAnsi="Arial" w:cs="Arial"/>
                  <w:sz w:val="20"/>
                  <w:szCs w:val="20"/>
                  <w:u w:val="single"/>
                  <w:bdr w:val="none" w:sz="0" w:space="0" w:color="auto" w:frame="1"/>
                </w:rPr>
                <w:t>external registered South African medical aid scheme</w:t>
              </w:r>
            </w:hyperlink>
            <w:r w:rsidRPr="00950C93">
              <w:rPr>
                <w:rFonts w:ascii="Arial" w:eastAsia="Times New Roman" w:hAnsi="Arial" w:cs="Arial"/>
                <w:sz w:val="20"/>
                <w:szCs w:val="20"/>
              </w:rPr>
              <w:t xml:space="preserve"> with proof of continuous cover.</w:t>
            </w:r>
            <w:r w:rsidRPr="00950C93">
              <w:rPr>
                <w:rFonts w:ascii="Arial" w:eastAsia="Times New Roman" w:hAnsi="Arial" w:cs="Arial"/>
                <w:sz w:val="20"/>
                <w:szCs w:val="20"/>
              </w:rPr>
              <w:br/>
            </w:r>
            <w:r w:rsidRPr="00950C93">
              <w:rPr>
                <w:rFonts w:ascii="Arial" w:eastAsia="Times New Roman" w:hAnsi="Arial" w:cs="Arial"/>
                <w:sz w:val="20"/>
                <w:szCs w:val="20"/>
              </w:rPr>
              <w:br/>
              <w:t>Must move back on to UCT medical aid scheme prior to retirement.</w:t>
            </w:r>
          </w:p>
        </w:tc>
      </w:tr>
      <w:tr w:rsidR="00BD700D" w:rsidRPr="00950C93" w14:paraId="2298EFC3" w14:textId="77777777" w:rsidTr="00391B96">
        <w:tc>
          <w:tcPr>
            <w:cnfStyle w:val="001000000000" w:firstRow="0" w:lastRow="0" w:firstColumn="1" w:lastColumn="0" w:oddVBand="0" w:evenVBand="0" w:oddHBand="0" w:evenHBand="0" w:firstRowFirstColumn="0" w:firstRowLastColumn="0" w:lastRowFirstColumn="0" w:lastRowLastColumn="0"/>
            <w:tcW w:w="833" w:type="pct"/>
            <w:vMerge/>
            <w:hideMark/>
          </w:tcPr>
          <w:p w14:paraId="724B904D" w14:textId="77777777" w:rsidR="00BD700D" w:rsidRPr="00950C93" w:rsidRDefault="00BD700D" w:rsidP="00F12A5F">
            <w:pPr>
              <w:spacing w:after="120" w:line="360" w:lineRule="auto"/>
              <w:jc w:val="both"/>
              <w:rPr>
                <w:rFonts w:ascii="Arial" w:eastAsia="Times New Roman" w:hAnsi="Arial" w:cs="Arial"/>
                <w:sz w:val="20"/>
                <w:szCs w:val="20"/>
              </w:rPr>
            </w:pPr>
          </w:p>
        </w:tc>
        <w:tc>
          <w:tcPr>
            <w:tcW w:w="658" w:type="pct"/>
            <w:hideMark/>
          </w:tcPr>
          <w:p w14:paraId="57EBD681" w14:textId="77777777" w:rsidR="00BD700D" w:rsidRPr="00950C93" w:rsidRDefault="00BD700D"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T2</w:t>
            </w:r>
          </w:p>
        </w:tc>
        <w:tc>
          <w:tcPr>
            <w:tcW w:w="854" w:type="pct"/>
            <w:hideMark/>
          </w:tcPr>
          <w:p w14:paraId="0D90E882" w14:textId="77777777" w:rsidR="00BD700D" w:rsidRPr="00950C93" w:rsidRDefault="00BD700D"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Optional</w:t>
            </w:r>
          </w:p>
        </w:tc>
        <w:tc>
          <w:tcPr>
            <w:tcW w:w="759" w:type="pct"/>
            <w:hideMark/>
          </w:tcPr>
          <w:p w14:paraId="0B348E4F" w14:textId="77777777" w:rsidR="00BD700D" w:rsidRPr="00950C93" w:rsidRDefault="00BD700D"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Not required</w:t>
            </w:r>
          </w:p>
        </w:tc>
        <w:tc>
          <w:tcPr>
            <w:tcW w:w="1896" w:type="pct"/>
            <w:hideMark/>
          </w:tcPr>
          <w:p w14:paraId="7A442052" w14:textId="77777777" w:rsidR="00BD700D" w:rsidRPr="00950C93" w:rsidRDefault="00BD700D"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Not applicable</w:t>
            </w:r>
          </w:p>
        </w:tc>
      </w:tr>
      <w:tr w:rsidR="00BD700D" w:rsidRPr="00950C93" w14:paraId="49140E05" w14:textId="77777777" w:rsidTr="00391B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3" w:type="pct"/>
            <w:vMerge w:val="restart"/>
            <w:hideMark/>
          </w:tcPr>
          <w:p w14:paraId="6032DCFC" w14:textId="61312A10" w:rsidR="00BD700D" w:rsidRPr="00950C93" w:rsidRDefault="00BD700D" w:rsidP="00F12A5F">
            <w:pPr>
              <w:spacing w:after="120" w:line="360" w:lineRule="auto"/>
              <w:jc w:val="both"/>
              <w:rPr>
                <w:rFonts w:ascii="Arial" w:eastAsia="Times New Roman" w:hAnsi="Arial" w:cs="Arial"/>
                <w:sz w:val="20"/>
                <w:szCs w:val="20"/>
              </w:rPr>
            </w:pPr>
            <w:r w:rsidRPr="00950C93">
              <w:rPr>
                <w:rFonts w:ascii="Arial" w:eastAsia="Times New Roman" w:hAnsi="Arial" w:cs="Arial"/>
                <w:sz w:val="20"/>
                <w:szCs w:val="20"/>
              </w:rPr>
              <w:t xml:space="preserve">PASS PC 7 </w:t>
            </w:r>
            <w:r w:rsidR="00BE1B26" w:rsidRPr="00950C93">
              <w:rPr>
                <w:rFonts w:ascii="Arial" w:eastAsia="Times New Roman" w:hAnsi="Arial" w:cs="Arial"/>
                <w:sz w:val="20"/>
                <w:szCs w:val="20"/>
              </w:rPr>
              <w:t>–</w:t>
            </w:r>
            <w:r w:rsidRPr="00950C93">
              <w:rPr>
                <w:rFonts w:ascii="Arial" w:eastAsia="Times New Roman" w:hAnsi="Arial" w:cs="Arial"/>
                <w:sz w:val="20"/>
                <w:szCs w:val="20"/>
              </w:rPr>
              <w:t xml:space="preserve"> 12</w:t>
            </w:r>
          </w:p>
        </w:tc>
        <w:tc>
          <w:tcPr>
            <w:tcW w:w="658" w:type="pct"/>
            <w:hideMark/>
          </w:tcPr>
          <w:p w14:paraId="1A54A4E3" w14:textId="77777777" w:rsidR="00BD700D" w:rsidRPr="00950C93" w:rsidRDefault="00BD700D"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Permanent</w:t>
            </w:r>
          </w:p>
        </w:tc>
        <w:tc>
          <w:tcPr>
            <w:tcW w:w="854" w:type="pct"/>
            <w:hideMark/>
          </w:tcPr>
          <w:p w14:paraId="3C465D2D" w14:textId="77777777" w:rsidR="00BD700D" w:rsidRPr="00950C93" w:rsidRDefault="00BD700D"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 xml:space="preserve">Compulsory as main member or spouse/partner dependant on either </w:t>
            </w:r>
            <w:hyperlink r:id="rId146" w:anchor="uni_scheme" w:history="1">
              <w:r w:rsidRPr="00950C93">
                <w:rPr>
                  <w:rFonts w:ascii="Arial" w:eastAsia="Times New Roman" w:hAnsi="Arial" w:cs="Arial"/>
                  <w:sz w:val="20"/>
                  <w:szCs w:val="20"/>
                  <w:u w:val="single"/>
                  <w:bdr w:val="none" w:sz="0" w:space="0" w:color="auto" w:frame="1"/>
                </w:rPr>
                <w:t>UCT medical aid scheme</w:t>
              </w:r>
            </w:hyperlink>
            <w:r w:rsidRPr="00950C93">
              <w:rPr>
                <w:rFonts w:ascii="Arial" w:eastAsia="Times New Roman" w:hAnsi="Arial" w:cs="Arial"/>
                <w:sz w:val="20"/>
                <w:szCs w:val="20"/>
              </w:rPr>
              <w:t xml:space="preserve"> OR </w:t>
            </w:r>
            <w:hyperlink r:id="rId147" w:tgtFrame="_blank" w:history="1">
              <w:r w:rsidRPr="00950C93">
                <w:rPr>
                  <w:rFonts w:ascii="Arial" w:eastAsia="Times New Roman" w:hAnsi="Arial" w:cs="Arial"/>
                  <w:sz w:val="20"/>
                  <w:szCs w:val="20"/>
                  <w:u w:val="single"/>
                  <w:bdr w:val="none" w:sz="0" w:space="0" w:color="auto" w:frame="1"/>
                </w:rPr>
                <w:t>external registered South African medical aid scheme</w:t>
              </w:r>
            </w:hyperlink>
            <w:r w:rsidRPr="00950C93">
              <w:rPr>
                <w:rFonts w:ascii="Arial" w:eastAsia="Times New Roman" w:hAnsi="Arial" w:cs="Arial"/>
                <w:sz w:val="20"/>
                <w:szCs w:val="20"/>
              </w:rPr>
              <w:t>.</w:t>
            </w:r>
          </w:p>
        </w:tc>
        <w:tc>
          <w:tcPr>
            <w:tcW w:w="759" w:type="pct"/>
            <w:hideMark/>
          </w:tcPr>
          <w:p w14:paraId="7271507A" w14:textId="77777777" w:rsidR="00BD700D" w:rsidRPr="00950C93" w:rsidRDefault="00BD700D"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lastRenderedPageBreak/>
              <w:t xml:space="preserve">Required if not a main member on </w:t>
            </w:r>
            <w:hyperlink r:id="rId148" w:anchor="uni_scheme" w:history="1">
              <w:r w:rsidRPr="00950C93">
                <w:rPr>
                  <w:rFonts w:ascii="Arial" w:eastAsia="Times New Roman" w:hAnsi="Arial" w:cs="Arial"/>
                  <w:sz w:val="20"/>
                  <w:szCs w:val="20"/>
                  <w:u w:val="single"/>
                  <w:bdr w:val="none" w:sz="0" w:space="0" w:color="auto" w:frame="1"/>
                </w:rPr>
                <w:t>UCT medical aid scheme</w:t>
              </w:r>
            </w:hyperlink>
            <w:r w:rsidRPr="00950C93">
              <w:rPr>
                <w:rFonts w:ascii="Arial" w:eastAsia="Times New Roman" w:hAnsi="Arial" w:cs="Arial"/>
                <w:sz w:val="20"/>
                <w:szCs w:val="20"/>
              </w:rPr>
              <w:t>.</w:t>
            </w:r>
          </w:p>
        </w:tc>
        <w:tc>
          <w:tcPr>
            <w:tcW w:w="1896" w:type="pct"/>
            <w:hideMark/>
          </w:tcPr>
          <w:p w14:paraId="00293CF4" w14:textId="77777777" w:rsidR="00BD700D" w:rsidRPr="00950C93" w:rsidRDefault="00BD700D"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 xml:space="preserve">Only qualify if continuously on </w:t>
            </w:r>
            <w:hyperlink r:id="rId149" w:anchor="uni_scheme" w:history="1">
              <w:r w:rsidRPr="00950C93">
                <w:rPr>
                  <w:rFonts w:ascii="Arial" w:eastAsia="Times New Roman" w:hAnsi="Arial" w:cs="Arial"/>
                  <w:sz w:val="20"/>
                  <w:szCs w:val="20"/>
                  <w:u w:val="single"/>
                  <w:bdr w:val="none" w:sz="0" w:space="0" w:color="auto" w:frame="1"/>
                </w:rPr>
                <w:t>UCT medical aid scheme</w:t>
              </w:r>
            </w:hyperlink>
            <w:r w:rsidRPr="00950C93">
              <w:rPr>
                <w:rFonts w:ascii="Arial" w:eastAsia="Times New Roman" w:hAnsi="Arial" w:cs="Arial"/>
                <w:sz w:val="20"/>
                <w:szCs w:val="20"/>
              </w:rPr>
              <w:t xml:space="preserve"> OR </w:t>
            </w:r>
            <w:hyperlink r:id="rId150" w:tgtFrame="_blank" w:history="1">
              <w:r w:rsidRPr="00950C93">
                <w:rPr>
                  <w:rFonts w:ascii="Arial" w:eastAsia="Times New Roman" w:hAnsi="Arial" w:cs="Arial"/>
                  <w:sz w:val="20"/>
                  <w:szCs w:val="20"/>
                  <w:u w:val="single"/>
                  <w:bdr w:val="none" w:sz="0" w:space="0" w:color="auto" w:frame="1"/>
                </w:rPr>
                <w:t>external registered South African medical aid scheme</w:t>
              </w:r>
            </w:hyperlink>
            <w:r w:rsidRPr="00950C93">
              <w:rPr>
                <w:rFonts w:ascii="Arial" w:eastAsia="Times New Roman" w:hAnsi="Arial" w:cs="Arial"/>
                <w:sz w:val="20"/>
                <w:szCs w:val="20"/>
              </w:rPr>
              <w:t>.</w:t>
            </w:r>
            <w:r w:rsidRPr="00950C93">
              <w:rPr>
                <w:rFonts w:ascii="Arial" w:eastAsia="Times New Roman" w:hAnsi="Arial" w:cs="Arial"/>
                <w:sz w:val="20"/>
                <w:szCs w:val="20"/>
              </w:rPr>
              <w:br/>
            </w:r>
            <w:r w:rsidRPr="00950C93">
              <w:rPr>
                <w:rFonts w:ascii="Arial" w:eastAsia="Times New Roman" w:hAnsi="Arial" w:cs="Arial"/>
                <w:sz w:val="20"/>
                <w:szCs w:val="20"/>
              </w:rPr>
              <w:br/>
              <w:t>Must move back on to UCT medical aid scheme prior to retirement.</w:t>
            </w:r>
          </w:p>
        </w:tc>
      </w:tr>
      <w:tr w:rsidR="00BD700D" w:rsidRPr="00950C93" w14:paraId="65D37DB2" w14:textId="77777777" w:rsidTr="00391B96">
        <w:tc>
          <w:tcPr>
            <w:cnfStyle w:val="001000000000" w:firstRow="0" w:lastRow="0" w:firstColumn="1" w:lastColumn="0" w:oddVBand="0" w:evenVBand="0" w:oddHBand="0" w:evenHBand="0" w:firstRowFirstColumn="0" w:firstRowLastColumn="0" w:lastRowFirstColumn="0" w:lastRowLastColumn="0"/>
            <w:tcW w:w="833" w:type="pct"/>
            <w:vMerge/>
            <w:hideMark/>
          </w:tcPr>
          <w:p w14:paraId="216AA432" w14:textId="77777777" w:rsidR="00BD700D" w:rsidRPr="00950C93" w:rsidRDefault="00BD700D" w:rsidP="00F12A5F">
            <w:pPr>
              <w:spacing w:after="120" w:line="360" w:lineRule="auto"/>
              <w:jc w:val="both"/>
              <w:rPr>
                <w:rFonts w:ascii="Arial" w:eastAsia="Times New Roman" w:hAnsi="Arial" w:cs="Arial"/>
                <w:sz w:val="20"/>
                <w:szCs w:val="20"/>
              </w:rPr>
            </w:pPr>
          </w:p>
        </w:tc>
        <w:tc>
          <w:tcPr>
            <w:tcW w:w="658" w:type="pct"/>
            <w:hideMark/>
          </w:tcPr>
          <w:p w14:paraId="1329D3E1" w14:textId="77777777" w:rsidR="00BD700D" w:rsidRPr="00950C93" w:rsidRDefault="00BD700D"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T2</w:t>
            </w:r>
          </w:p>
        </w:tc>
        <w:tc>
          <w:tcPr>
            <w:tcW w:w="854" w:type="pct"/>
            <w:hideMark/>
          </w:tcPr>
          <w:p w14:paraId="46B21DAE" w14:textId="77777777" w:rsidR="00BD700D" w:rsidRPr="00950C93" w:rsidRDefault="00BD700D"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 xml:space="preserve">Compulsory as main member or spouse/partner dependant on either </w:t>
            </w:r>
            <w:hyperlink r:id="rId151" w:anchor="uni_scheme" w:history="1">
              <w:r w:rsidRPr="00950C93">
                <w:rPr>
                  <w:rFonts w:ascii="Arial" w:eastAsia="Times New Roman" w:hAnsi="Arial" w:cs="Arial"/>
                  <w:sz w:val="20"/>
                  <w:szCs w:val="20"/>
                  <w:u w:val="single"/>
                  <w:bdr w:val="none" w:sz="0" w:space="0" w:color="auto" w:frame="1"/>
                </w:rPr>
                <w:t>UCT medical aid scheme</w:t>
              </w:r>
            </w:hyperlink>
            <w:r w:rsidRPr="00950C93">
              <w:rPr>
                <w:rFonts w:ascii="Arial" w:eastAsia="Times New Roman" w:hAnsi="Arial" w:cs="Arial"/>
                <w:sz w:val="20"/>
                <w:szCs w:val="20"/>
              </w:rPr>
              <w:t xml:space="preserve"> OR </w:t>
            </w:r>
            <w:hyperlink r:id="rId152" w:tgtFrame="_blank" w:history="1">
              <w:r w:rsidRPr="00950C93">
                <w:rPr>
                  <w:rFonts w:ascii="Arial" w:eastAsia="Times New Roman" w:hAnsi="Arial" w:cs="Arial"/>
                  <w:sz w:val="20"/>
                  <w:szCs w:val="20"/>
                  <w:u w:val="single"/>
                  <w:bdr w:val="none" w:sz="0" w:space="0" w:color="auto" w:frame="1"/>
                </w:rPr>
                <w:t>external registered South African medical aid scheme</w:t>
              </w:r>
            </w:hyperlink>
            <w:r w:rsidRPr="00950C93">
              <w:rPr>
                <w:rFonts w:ascii="Arial" w:eastAsia="Times New Roman" w:hAnsi="Arial" w:cs="Arial"/>
                <w:sz w:val="20"/>
                <w:szCs w:val="20"/>
              </w:rPr>
              <w:t>.</w:t>
            </w:r>
          </w:p>
        </w:tc>
        <w:tc>
          <w:tcPr>
            <w:tcW w:w="759" w:type="pct"/>
            <w:hideMark/>
          </w:tcPr>
          <w:p w14:paraId="3A2965DE" w14:textId="77777777" w:rsidR="00BD700D" w:rsidRPr="00950C93" w:rsidRDefault="00BD700D"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 xml:space="preserve">Required if not a main member on </w:t>
            </w:r>
            <w:hyperlink r:id="rId153" w:anchor="uni_scheme" w:history="1">
              <w:r w:rsidRPr="00950C93">
                <w:rPr>
                  <w:rFonts w:ascii="Arial" w:eastAsia="Times New Roman" w:hAnsi="Arial" w:cs="Arial"/>
                  <w:sz w:val="20"/>
                  <w:szCs w:val="20"/>
                  <w:u w:val="single"/>
                  <w:bdr w:val="none" w:sz="0" w:space="0" w:color="auto" w:frame="1"/>
                </w:rPr>
                <w:t>UCT medical aid scheme</w:t>
              </w:r>
            </w:hyperlink>
            <w:r w:rsidRPr="00950C93">
              <w:rPr>
                <w:rFonts w:ascii="Arial" w:eastAsia="Times New Roman" w:hAnsi="Arial" w:cs="Arial"/>
                <w:sz w:val="20"/>
                <w:szCs w:val="20"/>
              </w:rPr>
              <w:t>.</w:t>
            </w:r>
          </w:p>
        </w:tc>
        <w:tc>
          <w:tcPr>
            <w:tcW w:w="1896" w:type="pct"/>
            <w:hideMark/>
          </w:tcPr>
          <w:p w14:paraId="6135BE54" w14:textId="77777777" w:rsidR="00BD700D" w:rsidRPr="00950C93" w:rsidRDefault="00BD700D"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Not applicable</w:t>
            </w:r>
          </w:p>
        </w:tc>
      </w:tr>
      <w:tr w:rsidR="00BD700D" w:rsidRPr="00950C93" w14:paraId="1028667A" w14:textId="77777777" w:rsidTr="00391B9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3" w:type="pct"/>
            <w:vMerge w:val="restart"/>
            <w:hideMark/>
          </w:tcPr>
          <w:p w14:paraId="7D8A060E" w14:textId="77777777" w:rsidR="00BD700D" w:rsidRPr="00950C93" w:rsidRDefault="00BD700D" w:rsidP="00F12A5F">
            <w:pPr>
              <w:spacing w:after="120" w:line="360" w:lineRule="auto"/>
              <w:jc w:val="both"/>
              <w:rPr>
                <w:rFonts w:ascii="Arial" w:eastAsia="Times New Roman" w:hAnsi="Arial" w:cs="Arial"/>
                <w:sz w:val="20"/>
                <w:szCs w:val="20"/>
              </w:rPr>
            </w:pPr>
            <w:r w:rsidRPr="00950C93">
              <w:rPr>
                <w:rFonts w:ascii="Arial" w:eastAsia="Times New Roman" w:hAnsi="Arial" w:cs="Arial"/>
                <w:sz w:val="20"/>
                <w:szCs w:val="20"/>
              </w:rPr>
              <w:t>Academic</w:t>
            </w:r>
          </w:p>
        </w:tc>
        <w:tc>
          <w:tcPr>
            <w:tcW w:w="658" w:type="pct"/>
            <w:hideMark/>
          </w:tcPr>
          <w:p w14:paraId="3317329C" w14:textId="77777777" w:rsidR="00BD700D" w:rsidRPr="00950C93" w:rsidRDefault="00BD700D"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Permanent</w:t>
            </w:r>
          </w:p>
        </w:tc>
        <w:tc>
          <w:tcPr>
            <w:tcW w:w="854" w:type="pct"/>
            <w:hideMark/>
          </w:tcPr>
          <w:p w14:paraId="1BFD5753" w14:textId="77777777" w:rsidR="00BD700D" w:rsidRPr="00950C93" w:rsidRDefault="00BD700D"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 xml:space="preserve">Compulsory as main member on </w:t>
            </w:r>
            <w:hyperlink r:id="rId154" w:anchor="uni_scheme" w:history="1">
              <w:r w:rsidRPr="00950C93">
                <w:rPr>
                  <w:rFonts w:ascii="Arial" w:eastAsia="Times New Roman" w:hAnsi="Arial" w:cs="Arial"/>
                  <w:sz w:val="20"/>
                  <w:szCs w:val="20"/>
                  <w:u w:val="single"/>
                  <w:bdr w:val="none" w:sz="0" w:space="0" w:color="auto" w:frame="1"/>
                </w:rPr>
                <w:t>UCT medical aid scheme</w:t>
              </w:r>
            </w:hyperlink>
            <w:r w:rsidRPr="00950C93">
              <w:rPr>
                <w:rFonts w:ascii="Arial" w:eastAsia="Times New Roman" w:hAnsi="Arial" w:cs="Arial"/>
                <w:sz w:val="20"/>
                <w:szCs w:val="20"/>
              </w:rPr>
              <w:t xml:space="preserve"> OR spouse/partner dependant on </w:t>
            </w:r>
            <w:hyperlink r:id="rId155" w:tgtFrame="_blank" w:history="1">
              <w:r w:rsidRPr="00950C93">
                <w:rPr>
                  <w:rFonts w:ascii="Arial" w:eastAsia="Times New Roman" w:hAnsi="Arial" w:cs="Arial"/>
                  <w:sz w:val="20"/>
                  <w:szCs w:val="20"/>
                  <w:u w:val="single"/>
                  <w:bdr w:val="none" w:sz="0" w:space="0" w:color="auto" w:frame="1"/>
                </w:rPr>
                <w:t>external registered South African medical aid scheme</w:t>
              </w:r>
            </w:hyperlink>
            <w:r w:rsidRPr="00950C93">
              <w:rPr>
                <w:rFonts w:ascii="Arial" w:eastAsia="Times New Roman" w:hAnsi="Arial" w:cs="Arial"/>
                <w:sz w:val="20"/>
                <w:szCs w:val="20"/>
              </w:rPr>
              <w:t>.</w:t>
            </w:r>
          </w:p>
        </w:tc>
        <w:tc>
          <w:tcPr>
            <w:tcW w:w="759" w:type="pct"/>
            <w:hideMark/>
          </w:tcPr>
          <w:p w14:paraId="610BDE05" w14:textId="77777777" w:rsidR="00BD700D" w:rsidRPr="00950C93" w:rsidRDefault="00BD700D"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 xml:space="preserve">Required if not a main member on </w:t>
            </w:r>
            <w:hyperlink r:id="rId156" w:anchor="uni_scheme" w:history="1">
              <w:r w:rsidRPr="00950C93">
                <w:rPr>
                  <w:rFonts w:ascii="Arial" w:eastAsia="Times New Roman" w:hAnsi="Arial" w:cs="Arial"/>
                  <w:sz w:val="20"/>
                  <w:szCs w:val="20"/>
                  <w:u w:val="single"/>
                  <w:bdr w:val="none" w:sz="0" w:space="0" w:color="auto" w:frame="1"/>
                </w:rPr>
                <w:t>UCT medical aid scheme</w:t>
              </w:r>
            </w:hyperlink>
            <w:r w:rsidRPr="00950C93">
              <w:rPr>
                <w:rFonts w:ascii="Arial" w:eastAsia="Times New Roman" w:hAnsi="Arial" w:cs="Arial"/>
                <w:sz w:val="20"/>
                <w:szCs w:val="20"/>
              </w:rPr>
              <w:t>.</w:t>
            </w:r>
          </w:p>
        </w:tc>
        <w:tc>
          <w:tcPr>
            <w:tcW w:w="1896" w:type="pct"/>
            <w:hideMark/>
          </w:tcPr>
          <w:p w14:paraId="1F5161FA" w14:textId="77777777" w:rsidR="00BD700D" w:rsidRPr="00950C93" w:rsidRDefault="00BD700D"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 xml:space="preserve">If not a main member on </w:t>
            </w:r>
            <w:hyperlink r:id="rId157" w:anchor="uni_scheme" w:history="1">
              <w:r w:rsidRPr="00950C93">
                <w:rPr>
                  <w:rFonts w:ascii="Arial" w:eastAsia="Times New Roman" w:hAnsi="Arial" w:cs="Arial"/>
                  <w:sz w:val="20"/>
                  <w:szCs w:val="20"/>
                  <w:u w:val="single"/>
                  <w:bdr w:val="none" w:sz="0" w:space="0" w:color="auto" w:frame="1"/>
                </w:rPr>
                <w:t>UCT medical aid scheme</w:t>
              </w:r>
            </w:hyperlink>
            <w:r w:rsidRPr="00950C93">
              <w:rPr>
                <w:rFonts w:ascii="Arial" w:eastAsia="Times New Roman" w:hAnsi="Arial" w:cs="Arial"/>
                <w:sz w:val="20"/>
                <w:szCs w:val="20"/>
              </w:rPr>
              <w:t>, must move on to UCT medical aid scheme prior to retirement.</w:t>
            </w:r>
          </w:p>
        </w:tc>
      </w:tr>
      <w:tr w:rsidR="00BD700D" w:rsidRPr="00950C93" w14:paraId="0AE33D74" w14:textId="77777777" w:rsidTr="00391B96">
        <w:tc>
          <w:tcPr>
            <w:cnfStyle w:val="001000000000" w:firstRow="0" w:lastRow="0" w:firstColumn="1" w:lastColumn="0" w:oddVBand="0" w:evenVBand="0" w:oddHBand="0" w:evenHBand="0" w:firstRowFirstColumn="0" w:firstRowLastColumn="0" w:lastRowFirstColumn="0" w:lastRowLastColumn="0"/>
            <w:tcW w:w="833" w:type="pct"/>
            <w:vMerge/>
            <w:hideMark/>
          </w:tcPr>
          <w:p w14:paraId="78F001B3" w14:textId="77777777" w:rsidR="00BD700D" w:rsidRPr="00950C93" w:rsidRDefault="00BD700D" w:rsidP="00F12A5F">
            <w:pPr>
              <w:spacing w:after="120" w:line="360" w:lineRule="auto"/>
              <w:jc w:val="both"/>
              <w:rPr>
                <w:rFonts w:ascii="Arial" w:eastAsia="Times New Roman" w:hAnsi="Arial" w:cs="Arial"/>
                <w:sz w:val="20"/>
                <w:szCs w:val="20"/>
              </w:rPr>
            </w:pPr>
          </w:p>
        </w:tc>
        <w:tc>
          <w:tcPr>
            <w:tcW w:w="658" w:type="pct"/>
            <w:hideMark/>
          </w:tcPr>
          <w:p w14:paraId="2A7E36C0" w14:textId="77777777" w:rsidR="00BD700D" w:rsidRPr="00950C93" w:rsidRDefault="00BD700D"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T2</w:t>
            </w:r>
          </w:p>
        </w:tc>
        <w:tc>
          <w:tcPr>
            <w:tcW w:w="854" w:type="pct"/>
            <w:hideMark/>
          </w:tcPr>
          <w:p w14:paraId="47072E01" w14:textId="77777777" w:rsidR="00BD700D" w:rsidRPr="00950C93" w:rsidRDefault="00BD700D"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 xml:space="preserve">Compulsory as main member or spouse/partner dependant on either </w:t>
            </w:r>
            <w:hyperlink r:id="rId158" w:anchor="uni_scheme" w:history="1">
              <w:r w:rsidRPr="00950C93">
                <w:rPr>
                  <w:rFonts w:ascii="Arial" w:eastAsia="Times New Roman" w:hAnsi="Arial" w:cs="Arial"/>
                  <w:sz w:val="20"/>
                  <w:szCs w:val="20"/>
                  <w:u w:val="single"/>
                  <w:bdr w:val="none" w:sz="0" w:space="0" w:color="auto" w:frame="1"/>
                </w:rPr>
                <w:t>UCT medical aid scheme</w:t>
              </w:r>
            </w:hyperlink>
            <w:r w:rsidRPr="00950C93">
              <w:rPr>
                <w:rFonts w:ascii="Arial" w:eastAsia="Times New Roman" w:hAnsi="Arial" w:cs="Arial"/>
                <w:sz w:val="20"/>
                <w:szCs w:val="20"/>
              </w:rPr>
              <w:t xml:space="preserve"> OR </w:t>
            </w:r>
            <w:hyperlink r:id="rId159" w:tgtFrame="_blank" w:history="1">
              <w:r w:rsidRPr="00950C93">
                <w:rPr>
                  <w:rFonts w:ascii="Arial" w:eastAsia="Times New Roman" w:hAnsi="Arial" w:cs="Arial"/>
                  <w:sz w:val="20"/>
                  <w:szCs w:val="20"/>
                  <w:u w:val="single"/>
                  <w:bdr w:val="none" w:sz="0" w:space="0" w:color="auto" w:frame="1"/>
                </w:rPr>
                <w:t>external registered South African medical aid scheme</w:t>
              </w:r>
            </w:hyperlink>
            <w:r w:rsidRPr="00950C93">
              <w:rPr>
                <w:rFonts w:ascii="Arial" w:eastAsia="Times New Roman" w:hAnsi="Arial" w:cs="Arial"/>
                <w:sz w:val="20"/>
                <w:szCs w:val="20"/>
              </w:rPr>
              <w:t>.</w:t>
            </w:r>
          </w:p>
        </w:tc>
        <w:tc>
          <w:tcPr>
            <w:tcW w:w="759" w:type="pct"/>
            <w:hideMark/>
          </w:tcPr>
          <w:p w14:paraId="797CB66D" w14:textId="77777777" w:rsidR="00BD700D" w:rsidRPr="00950C93" w:rsidRDefault="00BD700D"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lastRenderedPageBreak/>
              <w:t xml:space="preserve">Required if not a main member on </w:t>
            </w:r>
            <w:hyperlink r:id="rId160" w:anchor="uni_scheme" w:history="1">
              <w:r w:rsidRPr="00950C93">
                <w:rPr>
                  <w:rFonts w:ascii="Arial" w:eastAsia="Times New Roman" w:hAnsi="Arial" w:cs="Arial"/>
                  <w:sz w:val="20"/>
                  <w:szCs w:val="20"/>
                  <w:u w:val="single"/>
                  <w:bdr w:val="none" w:sz="0" w:space="0" w:color="auto" w:frame="1"/>
                </w:rPr>
                <w:t>UCT medical aid scheme</w:t>
              </w:r>
            </w:hyperlink>
            <w:r w:rsidRPr="00950C93">
              <w:rPr>
                <w:rFonts w:ascii="Arial" w:eastAsia="Times New Roman" w:hAnsi="Arial" w:cs="Arial"/>
                <w:sz w:val="20"/>
                <w:szCs w:val="20"/>
              </w:rPr>
              <w:t>.</w:t>
            </w:r>
          </w:p>
        </w:tc>
        <w:tc>
          <w:tcPr>
            <w:tcW w:w="1896" w:type="pct"/>
            <w:hideMark/>
          </w:tcPr>
          <w:p w14:paraId="406F5A2D" w14:textId="77777777" w:rsidR="00BD700D" w:rsidRPr="00950C93" w:rsidRDefault="00BD700D"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rPr>
            </w:pPr>
            <w:r w:rsidRPr="00950C93">
              <w:rPr>
                <w:rFonts w:ascii="Arial" w:eastAsia="Times New Roman" w:hAnsi="Arial" w:cs="Arial"/>
                <w:sz w:val="20"/>
                <w:szCs w:val="20"/>
              </w:rPr>
              <w:t>Not applicable</w:t>
            </w:r>
          </w:p>
        </w:tc>
      </w:tr>
    </w:tbl>
    <w:p w14:paraId="7C3BC559" w14:textId="77777777" w:rsidR="009719F3" w:rsidRPr="00950C93" w:rsidRDefault="009719F3" w:rsidP="00F12A5F">
      <w:pPr>
        <w:spacing w:after="120" w:line="360" w:lineRule="auto"/>
        <w:jc w:val="both"/>
        <w:textAlignment w:val="baseline"/>
        <w:rPr>
          <w:rFonts w:ascii="Arial" w:eastAsia="Times New Roman" w:hAnsi="Arial" w:cs="Arial"/>
          <w:b/>
          <w:bCs/>
          <w:bdr w:val="none" w:sz="0" w:space="0" w:color="auto" w:frame="1"/>
        </w:rPr>
      </w:pPr>
    </w:p>
    <w:p w14:paraId="1C0EF480" w14:textId="77777777" w:rsidR="009719F3" w:rsidRPr="00950C93" w:rsidRDefault="009719F3" w:rsidP="00F12A5F">
      <w:pPr>
        <w:spacing w:after="120" w:line="360" w:lineRule="auto"/>
        <w:jc w:val="both"/>
        <w:textAlignment w:val="baseline"/>
        <w:rPr>
          <w:rFonts w:ascii="Arial" w:eastAsia="Times New Roman" w:hAnsi="Arial" w:cs="Arial"/>
        </w:rPr>
      </w:pPr>
      <w:r w:rsidRPr="00950C93">
        <w:rPr>
          <w:rFonts w:ascii="Arial" w:eastAsia="Times New Roman" w:hAnsi="Arial" w:cs="Arial"/>
          <w:b/>
          <w:bCs/>
          <w:bdr w:val="none" w:sz="0" w:space="0" w:color="auto" w:frame="1"/>
        </w:rPr>
        <w:t>PASS PC 1 - 6 (permanent and T2)</w:t>
      </w:r>
    </w:p>
    <w:p w14:paraId="04C68E12" w14:textId="77777777" w:rsidR="009719F3" w:rsidRPr="00950C93" w:rsidRDefault="009719F3" w:rsidP="00F12A5F">
      <w:pPr>
        <w:spacing w:after="120" w:line="360" w:lineRule="auto"/>
        <w:jc w:val="both"/>
        <w:textAlignment w:val="baseline"/>
        <w:rPr>
          <w:rFonts w:ascii="Arial" w:eastAsia="Times New Roman" w:hAnsi="Arial" w:cs="Arial"/>
        </w:rPr>
      </w:pPr>
      <w:r w:rsidRPr="00950C93">
        <w:rPr>
          <w:rFonts w:ascii="Arial" w:eastAsia="Times New Roman" w:hAnsi="Arial" w:cs="Arial"/>
        </w:rPr>
        <w:t xml:space="preserve">PASS staff members in pay classes 1 to 6 on permanent and T2 conditions of service have the option to become main members of the </w:t>
      </w:r>
      <w:hyperlink r:id="rId161" w:anchor="uni_scheme" w:history="1">
        <w:r w:rsidRPr="00950C93">
          <w:rPr>
            <w:rFonts w:ascii="Arial" w:eastAsia="Times New Roman" w:hAnsi="Arial" w:cs="Arial"/>
            <w:u w:val="single"/>
            <w:bdr w:val="none" w:sz="0" w:space="0" w:color="auto" w:frame="1"/>
          </w:rPr>
          <w:t>University's medical aid scheme</w:t>
        </w:r>
      </w:hyperlink>
      <w:r w:rsidRPr="00950C93">
        <w:rPr>
          <w:rFonts w:ascii="Arial" w:eastAsia="Times New Roman" w:hAnsi="Arial" w:cs="Arial"/>
        </w:rPr>
        <w:t>, main or spouse/partner dependant on another external registered South African medical aid scheme or choose not to have medical aid cover.</w:t>
      </w:r>
    </w:p>
    <w:p w14:paraId="50450B86" w14:textId="77777777" w:rsidR="009719F3" w:rsidRPr="00950C93" w:rsidRDefault="009719F3" w:rsidP="00F12A5F">
      <w:pPr>
        <w:spacing w:after="120" w:line="360" w:lineRule="auto"/>
        <w:jc w:val="both"/>
        <w:textAlignment w:val="baseline"/>
        <w:rPr>
          <w:rFonts w:ascii="Arial" w:eastAsia="Times New Roman" w:hAnsi="Arial" w:cs="Arial"/>
        </w:rPr>
      </w:pPr>
      <w:r w:rsidRPr="00950C93">
        <w:rPr>
          <w:rFonts w:ascii="Arial" w:eastAsia="Times New Roman" w:hAnsi="Arial" w:cs="Arial"/>
        </w:rPr>
        <w:t xml:space="preserve">Permanent staff employed before 1 January 2018 who elect not to have medical aid cover do not qualify for a </w:t>
      </w:r>
      <w:hyperlink r:id="rId162" w:history="1">
        <w:r w:rsidRPr="00950C93">
          <w:rPr>
            <w:rFonts w:ascii="Arial" w:eastAsia="Times New Roman" w:hAnsi="Arial" w:cs="Arial"/>
            <w:u w:val="single"/>
            <w:bdr w:val="none" w:sz="0" w:space="0" w:color="auto" w:frame="1"/>
          </w:rPr>
          <w:t>post-retirement medical aid subsidy</w:t>
        </w:r>
      </w:hyperlink>
      <w:r w:rsidRPr="00950C93">
        <w:rPr>
          <w:rFonts w:ascii="Arial" w:eastAsia="Times New Roman" w:hAnsi="Arial" w:cs="Arial"/>
        </w:rPr>
        <w:t xml:space="preserve">. To qualify for the subsidy, the staff member must have proven continuous medical aid cover (either UCT medical aid scheme or an </w:t>
      </w:r>
      <w:hyperlink r:id="rId163" w:tgtFrame="_blank" w:history="1">
        <w:r w:rsidRPr="00950C93">
          <w:rPr>
            <w:rFonts w:ascii="Arial" w:eastAsia="Times New Roman" w:hAnsi="Arial" w:cs="Arial"/>
            <w:u w:val="single"/>
            <w:bdr w:val="none" w:sz="0" w:space="0" w:color="auto" w:frame="1"/>
          </w:rPr>
          <w:t>external registered South African medical aid scheme</w:t>
        </w:r>
      </w:hyperlink>
      <w:r w:rsidRPr="00950C93">
        <w:rPr>
          <w:rFonts w:ascii="Arial" w:eastAsia="Times New Roman" w:hAnsi="Arial" w:cs="Arial"/>
        </w:rPr>
        <w:t>) and must move on to the UCT medical aid scheme prior to retirement.</w:t>
      </w:r>
    </w:p>
    <w:p w14:paraId="03D7FC5C" w14:textId="77777777" w:rsidR="009719F3" w:rsidRPr="00950C93" w:rsidRDefault="009719F3" w:rsidP="00F12A5F">
      <w:pPr>
        <w:spacing w:after="120" w:line="360" w:lineRule="auto"/>
        <w:jc w:val="both"/>
        <w:textAlignment w:val="baseline"/>
        <w:rPr>
          <w:rFonts w:ascii="Arial" w:eastAsia="Times New Roman" w:hAnsi="Arial" w:cs="Arial"/>
        </w:rPr>
      </w:pPr>
      <w:bookmarkStart w:id="204" w:name="PC7_12"/>
      <w:bookmarkEnd w:id="204"/>
      <w:r w:rsidRPr="00950C93">
        <w:rPr>
          <w:rFonts w:ascii="Arial" w:eastAsia="Times New Roman" w:hAnsi="Arial" w:cs="Arial"/>
          <w:b/>
          <w:bCs/>
          <w:bdr w:val="none" w:sz="0" w:space="0" w:color="auto" w:frame="1"/>
        </w:rPr>
        <w:t>PASS PC 7 - 12 (permanent and T2) and academic clinical</w:t>
      </w:r>
    </w:p>
    <w:p w14:paraId="0FF8FF63" w14:textId="77777777" w:rsidR="009719F3" w:rsidRPr="00950C93" w:rsidRDefault="009719F3" w:rsidP="00F12A5F">
      <w:pPr>
        <w:spacing w:after="120" w:line="360" w:lineRule="auto"/>
        <w:jc w:val="both"/>
        <w:textAlignment w:val="baseline"/>
        <w:rPr>
          <w:rFonts w:ascii="Arial" w:eastAsia="Times New Roman" w:hAnsi="Arial" w:cs="Arial"/>
        </w:rPr>
      </w:pPr>
      <w:r w:rsidRPr="00950C93">
        <w:rPr>
          <w:rFonts w:ascii="Arial" w:eastAsia="Times New Roman" w:hAnsi="Arial" w:cs="Arial"/>
        </w:rPr>
        <w:t xml:space="preserve">PASS staff members in pay classes 7 to 12 on permanent and T2 conditions of service are required to become members of either the </w:t>
      </w:r>
      <w:hyperlink r:id="rId164" w:anchor="uni_scheme" w:history="1">
        <w:r w:rsidRPr="00950C93">
          <w:rPr>
            <w:rFonts w:ascii="Arial" w:eastAsia="Times New Roman" w:hAnsi="Arial" w:cs="Arial"/>
            <w:u w:val="single"/>
            <w:bdr w:val="none" w:sz="0" w:space="0" w:color="auto" w:frame="1"/>
          </w:rPr>
          <w:t>University's medical aid scheme</w:t>
        </w:r>
      </w:hyperlink>
      <w:r w:rsidRPr="00950C93">
        <w:rPr>
          <w:rFonts w:ascii="Arial" w:eastAsia="Times New Roman" w:hAnsi="Arial" w:cs="Arial"/>
        </w:rPr>
        <w:t xml:space="preserve"> or another </w:t>
      </w:r>
      <w:hyperlink r:id="rId165" w:tgtFrame="_blank" w:history="1">
        <w:r w:rsidRPr="00950C93">
          <w:rPr>
            <w:rFonts w:ascii="Arial" w:eastAsia="Times New Roman" w:hAnsi="Arial" w:cs="Arial"/>
            <w:u w:val="single"/>
            <w:bdr w:val="none" w:sz="0" w:space="0" w:color="auto" w:frame="1"/>
          </w:rPr>
          <w:t>external registered South African medical aid scheme</w:t>
        </w:r>
      </w:hyperlink>
      <w:r w:rsidRPr="00950C93">
        <w:rPr>
          <w:rFonts w:ascii="Arial" w:eastAsia="Times New Roman" w:hAnsi="Arial" w:cs="Arial"/>
        </w:rPr>
        <w:t xml:space="preserve"> as either the main member or spouse/partner dependant only. Those who elect not to join the University’s medical aid scheme will be requested to provide proof of medical aid membership annually. Where external cover cannot be confirmed, the staff member will be in breach of conditions of employment and further action will be taken.</w:t>
      </w:r>
    </w:p>
    <w:p w14:paraId="5E6A21A6" w14:textId="77777777" w:rsidR="009719F3" w:rsidRPr="00950C93" w:rsidRDefault="009719F3" w:rsidP="00F12A5F">
      <w:pPr>
        <w:spacing w:after="120" w:line="360" w:lineRule="auto"/>
        <w:jc w:val="both"/>
        <w:textAlignment w:val="baseline"/>
        <w:rPr>
          <w:rFonts w:ascii="Arial" w:eastAsia="Times New Roman" w:hAnsi="Arial" w:cs="Arial"/>
        </w:rPr>
      </w:pPr>
      <w:r w:rsidRPr="00950C93">
        <w:rPr>
          <w:rFonts w:ascii="Arial" w:eastAsia="Times New Roman" w:hAnsi="Arial" w:cs="Arial"/>
        </w:rPr>
        <w:t xml:space="preserve">Permanent staff members employed before 1 January 2018, who qualify for a </w:t>
      </w:r>
      <w:hyperlink r:id="rId166" w:history="1">
        <w:r w:rsidRPr="00950C93">
          <w:rPr>
            <w:rFonts w:ascii="Arial" w:eastAsia="Times New Roman" w:hAnsi="Arial" w:cs="Arial"/>
            <w:u w:val="single"/>
            <w:bdr w:val="none" w:sz="0" w:space="0" w:color="auto" w:frame="1"/>
          </w:rPr>
          <w:t>post-retirement medical aid subsidy</w:t>
        </w:r>
      </w:hyperlink>
      <w:r w:rsidRPr="00950C93">
        <w:rPr>
          <w:rFonts w:ascii="Arial" w:eastAsia="Times New Roman" w:hAnsi="Arial" w:cs="Arial"/>
        </w:rPr>
        <w:t xml:space="preserve"> and have external medical aid cover, must move back onto the </w:t>
      </w:r>
      <w:hyperlink r:id="rId167" w:anchor="uni_scheme" w:history="1">
        <w:r w:rsidRPr="00950C93">
          <w:rPr>
            <w:rFonts w:ascii="Arial" w:eastAsia="Times New Roman" w:hAnsi="Arial" w:cs="Arial"/>
            <w:u w:val="single"/>
            <w:bdr w:val="none" w:sz="0" w:space="0" w:color="auto" w:frame="1"/>
          </w:rPr>
          <w:t>University’s medical aid scheme</w:t>
        </w:r>
      </w:hyperlink>
      <w:r w:rsidRPr="00950C93">
        <w:rPr>
          <w:rFonts w:ascii="Arial" w:eastAsia="Times New Roman" w:hAnsi="Arial" w:cs="Arial"/>
        </w:rPr>
        <w:t xml:space="preserve"> before retirement in order to access the subsidy. This move may incur penalties, waiting periods and/or exclusions as determined by the University’s medical aid scheme.</w:t>
      </w:r>
    </w:p>
    <w:p w14:paraId="2899CF59" w14:textId="30B86837" w:rsidR="009719F3" w:rsidRPr="00950C93" w:rsidRDefault="009719F3" w:rsidP="00F12A5F">
      <w:pPr>
        <w:spacing w:after="0" w:line="360" w:lineRule="auto"/>
        <w:jc w:val="both"/>
        <w:textAlignment w:val="baseline"/>
        <w:rPr>
          <w:rFonts w:ascii="Arial" w:eastAsia="Times New Roman" w:hAnsi="Arial" w:cs="Arial"/>
        </w:rPr>
      </w:pPr>
      <w:bookmarkStart w:id="205" w:name="academic"/>
      <w:bookmarkEnd w:id="205"/>
      <w:r w:rsidRPr="00950C93">
        <w:rPr>
          <w:rFonts w:ascii="Arial" w:eastAsia="Times New Roman" w:hAnsi="Arial" w:cs="Arial"/>
          <w:b/>
          <w:bCs/>
          <w:bdr w:val="none" w:sz="0" w:space="0" w:color="auto" w:frame="1"/>
        </w:rPr>
        <w:t>Academic (permanent and T2)</w:t>
      </w:r>
    </w:p>
    <w:p w14:paraId="2FB44E58" w14:textId="77777777" w:rsidR="009719F3" w:rsidRPr="00950C93" w:rsidRDefault="009719F3" w:rsidP="00F12A5F">
      <w:pPr>
        <w:spacing w:after="120" w:line="360" w:lineRule="auto"/>
        <w:jc w:val="both"/>
        <w:textAlignment w:val="baseline"/>
        <w:rPr>
          <w:rFonts w:ascii="Arial" w:eastAsia="Times New Roman" w:hAnsi="Arial" w:cs="Arial"/>
        </w:rPr>
      </w:pPr>
      <w:r w:rsidRPr="00950C93">
        <w:rPr>
          <w:rFonts w:ascii="Arial" w:eastAsia="Times New Roman" w:hAnsi="Arial" w:cs="Arial"/>
        </w:rPr>
        <w:t xml:space="preserve">Academic staff members on permanent conditions of service are required to become members of the </w:t>
      </w:r>
      <w:hyperlink r:id="rId168" w:anchor="uni_scheme" w:history="1">
        <w:r w:rsidRPr="00950C93">
          <w:rPr>
            <w:rFonts w:ascii="Arial" w:eastAsia="Times New Roman" w:hAnsi="Arial" w:cs="Arial"/>
            <w:u w:val="single"/>
            <w:bdr w:val="none" w:sz="0" w:space="0" w:color="auto" w:frame="1"/>
          </w:rPr>
          <w:t>University's medical aid scheme</w:t>
        </w:r>
      </w:hyperlink>
      <w:r w:rsidRPr="00950C93">
        <w:rPr>
          <w:rFonts w:ascii="Arial" w:eastAsia="Times New Roman" w:hAnsi="Arial" w:cs="Arial"/>
        </w:rPr>
        <w:t xml:space="preserve"> unless they provide proof of membership as a spouse/partner dependant on an </w:t>
      </w:r>
      <w:hyperlink r:id="rId169" w:tgtFrame="_blank" w:history="1">
        <w:r w:rsidRPr="00950C93">
          <w:rPr>
            <w:rFonts w:ascii="Arial" w:eastAsia="Times New Roman" w:hAnsi="Arial" w:cs="Arial"/>
            <w:u w:val="single"/>
            <w:bdr w:val="none" w:sz="0" w:space="0" w:color="auto" w:frame="1"/>
          </w:rPr>
          <w:t>external registered South African medical aid scheme</w:t>
        </w:r>
      </w:hyperlink>
      <w:r w:rsidRPr="00950C93">
        <w:rPr>
          <w:rFonts w:ascii="Arial" w:eastAsia="Times New Roman" w:hAnsi="Arial" w:cs="Arial"/>
        </w:rPr>
        <w:t>.</w:t>
      </w:r>
    </w:p>
    <w:p w14:paraId="332E449C" w14:textId="77777777" w:rsidR="009719F3" w:rsidRPr="00950C93" w:rsidRDefault="009719F3" w:rsidP="00F12A5F">
      <w:pPr>
        <w:spacing w:after="120" w:line="360" w:lineRule="auto"/>
        <w:jc w:val="both"/>
        <w:textAlignment w:val="baseline"/>
        <w:rPr>
          <w:rFonts w:ascii="Arial" w:eastAsia="Times New Roman" w:hAnsi="Arial" w:cs="Arial"/>
        </w:rPr>
      </w:pPr>
      <w:r w:rsidRPr="00950C93">
        <w:rPr>
          <w:rFonts w:ascii="Arial" w:eastAsia="Times New Roman" w:hAnsi="Arial" w:cs="Arial"/>
        </w:rPr>
        <w:lastRenderedPageBreak/>
        <w:t xml:space="preserve">Academic staff members on T2 conditions of service are required to become members of the </w:t>
      </w:r>
      <w:hyperlink r:id="rId170" w:anchor="uni_scheme" w:history="1">
        <w:r w:rsidRPr="00950C93">
          <w:rPr>
            <w:rFonts w:ascii="Arial" w:eastAsia="Times New Roman" w:hAnsi="Arial" w:cs="Arial"/>
            <w:u w:val="single"/>
            <w:bdr w:val="none" w:sz="0" w:space="0" w:color="auto" w:frame="1"/>
          </w:rPr>
          <w:t>University's medical aid scheme</w:t>
        </w:r>
      </w:hyperlink>
      <w:r w:rsidRPr="00950C93">
        <w:rPr>
          <w:rFonts w:ascii="Arial" w:eastAsia="Times New Roman" w:hAnsi="Arial" w:cs="Arial"/>
        </w:rPr>
        <w:t xml:space="preserve"> unless they provide proof of membership as a main member or spouse/partner dependant on an </w:t>
      </w:r>
      <w:hyperlink r:id="rId171" w:tgtFrame="_blank" w:history="1">
        <w:r w:rsidRPr="00950C93">
          <w:rPr>
            <w:rFonts w:ascii="Arial" w:eastAsia="Times New Roman" w:hAnsi="Arial" w:cs="Arial"/>
            <w:u w:val="single"/>
            <w:bdr w:val="none" w:sz="0" w:space="0" w:color="auto" w:frame="1"/>
          </w:rPr>
          <w:t>external registered South African medical aid scheme</w:t>
        </w:r>
      </w:hyperlink>
      <w:r w:rsidRPr="00950C93">
        <w:rPr>
          <w:rFonts w:ascii="Arial" w:eastAsia="Times New Roman" w:hAnsi="Arial" w:cs="Arial"/>
        </w:rPr>
        <w:t>.</w:t>
      </w:r>
    </w:p>
    <w:p w14:paraId="110AE8D2" w14:textId="0D08988C" w:rsidR="009719F3" w:rsidRPr="00950C93" w:rsidRDefault="009719F3" w:rsidP="00F12A5F">
      <w:pPr>
        <w:spacing w:after="120" w:line="360" w:lineRule="auto"/>
        <w:jc w:val="both"/>
        <w:textAlignment w:val="baseline"/>
        <w:rPr>
          <w:rFonts w:ascii="Arial" w:eastAsia="Times New Roman" w:hAnsi="Arial" w:cs="Arial"/>
        </w:rPr>
      </w:pPr>
      <w:bookmarkStart w:id="206" w:name="t1"/>
      <w:bookmarkEnd w:id="206"/>
      <w:r w:rsidRPr="00950C93">
        <w:rPr>
          <w:rFonts w:ascii="Arial" w:eastAsia="Times New Roman" w:hAnsi="Arial" w:cs="Arial"/>
          <w:b/>
          <w:bCs/>
          <w:bdr w:val="none" w:sz="0" w:space="0" w:color="auto" w:frame="1"/>
        </w:rPr>
        <w:t>T1 (PASS and academic)</w:t>
      </w:r>
    </w:p>
    <w:p w14:paraId="6A927317" w14:textId="77777777" w:rsidR="009719F3" w:rsidRPr="00950C93" w:rsidRDefault="009719F3" w:rsidP="00F12A5F">
      <w:pPr>
        <w:spacing w:after="120" w:line="360" w:lineRule="auto"/>
        <w:jc w:val="both"/>
        <w:textAlignment w:val="baseline"/>
        <w:rPr>
          <w:rFonts w:ascii="Arial" w:eastAsia="Times New Roman" w:hAnsi="Arial" w:cs="Arial"/>
        </w:rPr>
      </w:pPr>
      <w:r w:rsidRPr="00950C93">
        <w:rPr>
          <w:rFonts w:ascii="Arial" w:eastAsia="Times New Roman" w:hAnsi="Arial" w:cs="Arial"/>
        </w:rPr>
        <w:t>Staff members on T1 conditions of service do not qualify to belong to UCT's medical aid scheme, therefore any staff member changing from T2 or permanent conditions of service must transfer their medical aid membership to private capacity.</w:t>
      </w:r>
    </w:p>
    <w:p w14:paraId="0F56190B" w14:textId="7338165E" w:rsidR="009719F3" w:rsidRPr="00950C93" w:rsidRDefault="009719F3" w:rsidP="00F12A5F">
      <w:pPr>
        <w:spacing w:after="120" w:line="360" w:lineRule="auto"/>
        <w:jc w:val="both"/>
        <w:textAlignment w:val="baseline"/>
        <w:rPr>
          <w:rFonts w:ascii="Arial" w:eastAsia="Times New Roman" w:hAnsi="Arial" w:cs="Arial"/>
        </w:rPr>
      </w:pPr>
      <w:bookmarkStart w:id="207" w:name="uni_scheme"/>
      <w:bookmarkEnd w:id="207"/>
      <w:r w:rsidRPr="00950C93">
        <w:rPr>
          <w:rFonts w:ascii="Arial" w:eastAsia="Times New Roman" w:hAnsi="Arial" w:cs="Arial"/>
          <w:b/>
          <w:bCs/>
          <w:bdr w:val="none" w:sz="0" w:space="0" w:color="auto" w:frame="1"/>
        </w:rPr>
        <w:t>University's medical aid scheme</w:t>
      </w:r>
    </w:p>
    <w:p w14:paraId="750B6CBF" w14:textId="77777777" w:rsidR="009719F3" w:rsidRPr="00950C93" w:rsidRDefault="009719F3" w:rsidP="00F12A5F">
      <w:pPr>
        <w:spacing w:after="120" w:line="360" w:lineRule="auto"/>
        <w:jc w:val="both"/>
        <w:textAlignment w:val="baseline"/>
        <w:rPr>
          <w:rFonts w:ascii="Arial" w:eastAsia="Times New Roman" w:hAnsi="Arial" w:cs="Arial"/>
        </w:rPr>
      </w:pPr>
      <w:r w:rsidRPr="00950C93">
        <w:rPr>
          <w:rFonts w:ascii="Arial" w:eastAsia="Times New Roman" w:hAnsi="Arial" w:cs="Arial"/>
        </w:rPr>
        <w:t>The current university scheme is Discovery Health, and staff may elect one of 22 options. In terms of the rules of the scheme, all contributions are paid by the employer. Staff will receive tax relief as determined by the South African Revenue Service (SARS). The cost of the medical aid premium is a deduction from the staff member's monthly salary. Where a staff member has changes to the plan selection or in his/her number of dependants during the course of the year, the medical aid premium will be adjusted accordingly.</w:t>
      </w:r>
    </w:p>
    <w:p w14:paraId="5257CC9A" w14:textId="40014F19" w:rsidR="009719F3" w:rsidRPr="00950C93" w:rsidRDefault="009719F3" w:rsidP="00F12A5F">
      <w:pPr>
        <w:spacing w:after="120" w:line="360" w:lineRule="auto"/>
        <w:jc w:val="both"/>
        <w:textAlignment w:val="baseline"/>
        <w:rPr>
          <w:rFonts w:ascii="Arial" w:eastAsia="Times New Roman" w:hAnsi="Arial" w:cs="Arial"/>
        </w:rPr>
      </w:pPr>
      <w:r w:rsidRPr="00950C93">
        <w:rPr>
          <w:rFonts w:ascii="Arial" w:eastAsia="Times New Roman" w:hAnsi="Arial" w:cs="Arial"/>
        </w:rPr>
        <w:t xml:space="preserve">For information on the medical aid health plans and benefits, visit our </w:t>
      </w:r>
      <w:hyperlink r:id="rId172" w:history="1">
        <w:r w:rsidRPr="00950C93">
          <w:rPr>
            <w:rFonts w:ascii="Arial" w:eastAsia="Times New Roman" w:hAnsi="Arial" w:cs="Arial"/>
            <w:u w:val="single"/>
            <w:bdr w:val="none" w:sz="0" w:space="0" w:color="auto" w:frame="1"/>
          </w:rPr>
          <w:t>Discovery Health page</w:t>
        </w:r>
      </w:hyperlink>
      <w:r w:rsidRPr="00950C93">
        <w:rPr>
          <w:rFonts w:ascii="Arial" w:eastAsia="Times New Roman" w:hAnsi="Arial" w:cs="Arial"/>
        </w:rPr>
        <w:t>.</w:t>
      </w:r>
    </w:p>
    <w:p w14:paraId="0D511B79" w14:textId="10A88855" w:rsidR="009719F3" w:rsidRPr="00950C93" w:rsidRDefault="009719F3" w:rsidP="00F12A5F">
      <w:pPr>
        <w:spacing w:after="120" w:line="360" w:lineRule="auto"/>
        <w:jc w:val="both"/>
        <w:textAlignment w:val="baseline"/>
        <w:rPr>
          <w:rFonts w:ascii="Arial" w:eastAsia="Times New Roman" w:hAnsi="Arial" w:cs="Arial"/>
        </w:rPr>
      </w:pPr>
      <w:r w:rsidRPr="00950C93">
        <w:rPr>
          <w:rFonts w:ascii="Arial" w:eastAsia="Times New Roman" w:hAnsi="Arial" w:cs="Arial"/>
        </w:rPr>
        <w:t xml:space="preserve">For information on the UCT medical aid subsidy (post-retirement or death in service), visit our </w:t>
      </w:r>
      <w:hyperlink r:id="rId173" w:history="1">
        <w:r w:rsidRPr="00950C93">
          <w:rPr>
            <w:rFonts w:ascii="Arial" w:eastAsia="Times New Roman" w:hAnsi="Arial" w:cs="Arial"/>
            <w:u w:val="single"/>
            <w:bdr w:val="none" w:sz="0" w:space="0" w:color="auto" w:frame="1"/>
          </w:rPr>
          <w:t>Medical aid subsidy page.</w:t>
        </w:r>
      </w:hyperlink>
    </w:p>
    <w:p w14:paraId="7B97972B" w14:textId="3259D0BE" w:rsidR="009719F3" w:rsidRPr="00950C93" w:rsidRDefault="009719F3" w:rsidP="00F12A5F">
      <w:pPr>
        <w:spacing w:after="120" w:line="360" w:lineRule="auto"/>
        <w:jc w:val="both"/>
        <w:textAlignment w:val="baseline"/>
        <w:rPr>
          <w:rFonts w:ascii="Arial" w:eastAsia="Times New Roman" w:hAnsi="Arial" w:cs="Arial"/>
          <w:i/>
          <w:iCs/>
          <w:bdr w:val="none" w:sz="0" w:space="0" w:color="auto" w:frame="1"/>
        </w:rPr>
      </w:pPr>
      <w:r w:rsidRPr="00950C93">
        <w:rPr>
          <w:rFonts w:ascii="Arial" w:eastAsia="Times New Roman" w:hAnsi="Arial" w:cs="Arial"/>
          <w:i/>
          <w:iCs/>
          <w:bdr w:val="none" w:sz="0" w:space="0" w:color="auto" w:frame="1"/>
        </w:rPr>
        <w:t>Page last updated: 15 June 2018</w:t>
      </w:r>
    </w:p>
    <w:p w14:paraId="6F6C6473"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eastAsiaTheme="minorHAnsi" w:hAnsi="Arial" w:cs="Arial"/>
          <w:b/>
          <w:noProof/>
        </w:rPr>
        <w:drawing>
          <wp:inline distT="0" distB="0" distL="0" distR="0" wp14:anchorId="64E22D8B" wp14:editId="53FA095B">
            <wp:extent cx="2278380" cy="893322"/>
            <wp:effectExtent l="0" t="0" r="7620" b="2540"/>
            <wp:docPr id="75792" name="Picture 757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r w:rsidRPr="00950C93">
        <w:rPr>
          <w:rFonts w:ascii="Arial" w:hAnsi="Arial" w:cs="Arial"/>
        </w:rPr>
        <w:t>You are required to bring the rules, policies and procedure documents for your specific medical scheme for discussion in class, in comparison with the above.</w:t>
      </w:r>
    </w:p>
    <w:p w14:paraId="10BBC371" w14:textId="362672CF" w:rsidR="009719F3" w:rsidRPr="00950C93" w:rsidRDefault="009719F3" w:rsidP="00F12A5F">
      <w:pPr>
        <w:pStyle w:val="Heading3"/>
        <w:jc w:val="both"/>
      </w:pPr>
      <w:bookmarkStart w:id="208" w:name="_Toc90623345"/>
      <w:r w:rsidRPr="00950C93">
        <w:t>7.3.4 Members</w:t>
      </w:r>
      <w:bookmarkEnd w:id="208"/>
    </w:p>
    <w:p w14:paraId="188AF648"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Members are supposed to be the most responsible of all the stakeholders within the medical scheme, but surprisingly they are not. Some of the reasons for such negligence is lack of education or information about the way medical schemes are run. This in turn will pose a huge risk for the scheme.</w:t>
      </w:r>
    </w:p>
    <w:p w14:paraId="26401169" w14:textId="77777777" w:rsidR="007939F7" w:rsidRDefault="007939F7" w:rsidP="00F12A5F">
      <w:pPr>
        <w:autoSpaceDE w:val="0"/>
        <w:autoSpaceDN w:val="0"/>
        <w:adjustRightInd w:val="0"/>
        <w:spacing w:after="120" w:line="360" w:lineRule="auto"/>
        <w:contextualSpacing/>
        <w:jc w:val="both"/>
        <w:rPr>
          <w:rFonts w:ascii="Arial" w:hAnsi="Arial" w:cs="Arial"/>
        </w:rPr>
      </w:pPr>
    </w:p>
    <w:p w14:paraId="565942FF" w14:textId="21E9ED44"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Members are supposed to be the custodians of the scheme because it belongs to them, but you find the committing fraud.</w:t>
      </w:r>
    </w:p>
    <w:p w14:paraId="396C133E"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lastRenderedPageBreak/>
        <w:t>Adverse selection is also prevalent in medical schemes because of non-disclosure during the application stage. Members intentionally and in some cases unintentionally withhold material facts during this stage</w:t>
      </w:r>
    </w:p>
    <w:p w14:paraId="022B0CDD" w14:textId="77777777" w:rsidR="009719F3" w:rsidRPr="00950C93" w:rsidRDefault="009719F3" w:rsidP="00F12A5F">
      <w:pPr>
        <w:autoSpaceDE w:val="0"/>
        <w:autoSpaceDN w:val="0"/>
        <w:adjustRightInd w:val="0"/>
        <w:spacing w:after="120" w:line="360" w:lineRule="auto"/>
        <w:jc w:val="both"/>
        <w:rPr>
          <w:rFonts w:ascii="Arial" w:hAnsi="Arial" w:cs="Arial"/>
        </w:rPr>
      </w:pPr>
      <w:r w:rsidRPr="00950C93">
        <w:rPr>
          <w:rFonts w:ascii="Arial" w:hAnsi="Arial" w:cs="Arial"/>
        </w:rPr>
        <w:t>On the other hand, if members are responsible there will be less claims coming to the scheme because they will not be seeking unnecessary healthcare services. The number of fraudulent claims will also be reduced if the practice honesty and integrity.</w:t>
      </w:r>
    </w:p>
    <w:p w14:paraId="39E767B6" w14:textId="41CC185B" w:rsidR="009719F3" w:rsidRPr="00950C93" w:rsidRDefault="009719F3" w:rsidP="00F12A5F">
      <w:pPr>
        <w:pStyle w:val="Heading3"/>
        <w:jc w:val="both"/>
      </w:pPr>
      <w:bookmarkStart w:id="209" w:name="_Toc90623346"/>
      <w:r w:rsidRPr="00950C93">
        <w:t>7.3.5 Employees and management</w:t>
      </w:r>
      <w:bookmarkEnd w:id="209"/>
    </w:p>
    <w:p w14:paraId="112E4C4E"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They are the ones that run the day to day affairs of the medical scheme and make some decisions on behalf of the members and therefore they must act accordingly to ensure that the scheme is safeguarded from certain risks. The following is expected from these stakeholders;</w:t>
      </w:r>
    </w:p>
    <w:p w14:paraId="70BCA568" w14:textId="77777777" w:rsidR="009719F3" w:rsidRPr="00950C93" w:rsidRDefault="009719F3" w:rsidP="00F12A5F">
      <w:pPr>
        <w:numPr>
          <w:ilvl w:val="0"/>
          <w:numId w:val="177"/>
        </w:numPr>
        <w:autoSpaceDE w:val="0"/>
        <w:autoSpaceDN w:val="0"/>
        <w:adjustRightInd w:val="0"/>
        <w:spacing w:after="120" w:line="360" w:lineRule="auto"/>
        <w:contextualSpacing/>
        <w:jc w:val="both"/>
        <w:rPr>
          <w:rFonts w:ascii="Arial" w:hAnsi="Arial" w:cs="Arial"/>
        </w:rPr>
      </w:pPr>
      <w:r w:rsidRPr="00950C93">
        <w:rPr>
          <w:rFonts w:ascii="Arial" w:hAnsi="Arial" w:cs="Arial"/>
        </w:rPr>
        <w:t>Act with honesty and integrity all the time</w:t>
      </w:r>
    </w:p>
    <w:p w14:paraId="10226B90" w14:textId="77777777" w:rsidR="009719F3" w:rsidRPr="00950C93" w:rsidRDefault="009719F3" w:rsidP="00F12A5F">
      <w:pPr>
        <w:numPr>
          <w:ilvl w:val="0"/>
          <w:numId w:val="177"/>
        </w:numPr>
        <w:autoSpaceDE w:val="0"/>
        <w:autoSpaceDN w:val="0"/>
        <w:adjustRightInd w:val="0"/>
        <w:spacing w:after="120" w:line="360" w:lineRule="auto"/>
        <w:contextualSpacing/>
        <w:jc w:val="both"/>
        <w:rPr>
          <w:rFonts w:ascii="Arial" w:hAnsi="Arial" w:cs="Arial"/>
        </w:rPr>
      </w:pPr>
      <w:r w:rsidRPr="00950C93">
        <w:rPr>
          <w:rFonts w:ascii="Arial" w:hAnsi="Arial" w:cs="Arial"/>
        </w:rPr>
        <w:t>Keep members’ information confidential and only share the information with relevant departments</w:t>
      </w:r>
    </w:p>
    <w:p w14:paraId="138532A1" w14:textId="77777777" w:rsidR="009719F3" w:rsidRPr="00950C93" w:rsidRDefault="009719F3" w:rsidP="00F12A5F">
      <w:pPr>
        <w:numPr>
          <w:ilvl w:val="0"/>
          <w:numId w:val="177"/>
        </w:numPr>
        <w:autoSpaceDE w:val="0"/>
        <w:autoSpaceDN w:val="0"/>
        <w:adjustRightInd w:val="0"/>
        <w:spacing w:after="120" w:line="360" w:lineRule="auto"/>
        <w:contextualSpacing/>
        <w:jc w:val="both"/>
        <w:rPr>
          <w:rFonts w:ascii="Arial" w:hAnsi="Arial" w:cs="Arial"/>
        </w:rPr>
      </w:pPr>
      <w:r w:rsidRPr="00950C93">
        <w:rPr>
          <w:rFonts w:ascii="Arial" w:hAnsi="Arial" w:cs="Arial"/>
        </w:rPr>
        <w:t>Perform their respective duties according to the expected standards</w:t>
      </w:r>
    </w:p>
    <w:p w14:paraId="77F4109E" w14:textId="77777777" w:rsidR="009719F3" w:rsidRPr="00950C93" w:rsidRDefault="009719F3" w:rsidP="00F12A5F">
      <w:pPr>
        <w:numPr>
          <w:ilvl w:val="0"/>
          <w:numId w:val="177"/>
        </w:numPr>
        <w:autoSpaceDE w:val="0"/>
        <w:autoSpaceDN w:val="0"/>
        <w:adjustRightInd w:val="0"/>
        <w:spacing w:after="120" w:line="360" w:lineRule="auto"/>
        <w:contextualSpacing/>
        <w:jc w:val="both"/>
        <w:rPr>
          <w:rFonts w:ascii="Arial" w:hAnsi="Arial" w:cs="Arial"/>
        </w:rPr>
      </w:pPr>
      <w:r w:rsidRPr="00950C93">
        <w:rPr>
          <w:rFonts w:ascii="Arial" w:hAnsi="Arial" w:cs="Arial"/>
        </w:rPr>
        <w:t>Ensure fraud detection systems are upgraded always</w:t>
      </w:r>
    </w:p>
    <w:p w14:paraId="692E7E33" w14:textId="77777777" w:rsidR="009719F3" w:rsidRPr="00950C93" w:rsidRDefault="009719F3" w:rsidP="00F12A5F">
      <w:pPr>
        <w:numPr>
          <w:ilvl w:val="0"/>
          <w:numId w:val="177"/>
        </w:numPr>
        <w:autoSpaceDE w:val="0"/>
        <w:autoSpaceDN w:val="0"/>
        <w:adjustRightInd w:val="0"/>
        <w:spacing w:after="120" w:line="360" w:lineRule="auto"/>
        <w:contextualSpacing/>
        <w:jc w:val="both"/>
        <w:rPr>
          <w:rFonts w:ascii="Arial" w:hAnsi="Arial" w:cs="Arial"/>
        </w:rPr>
      </w:pPr>
      <w:r w:rsidRPr="00950C93">
        <w:rPr>
          <w:rFonts w:ascii="Arial" w:hAnsi="Arial" w:cs="Arial"/>
        </w:rPr>
        <w:t>Process claims on time</w:t>
      </w:r>
    </w:p>
    <w:p w14:paraId="682C0BC8" w14:textId="2EE82D7A" w:rsidR="009719F3" w:rsidRPr="00950C93" w:rsidRDefault="009719F3" w:rsidP="00F12A5F">
      <w:pPr>
        <w:numPr>
          <w:ilvl w:val="0"/>
          <w:numId w:val="177"/>
        </w:numPr>
        <w:autoSpaceDE w:val="0"/>
        <w:autoSpaceDN w:val="0"/>
        <w:adjustRightInd w:val="0"/>
        <w:spacing w:after="120" w:line="360" w:lineRule="auto"/>
        <w:contextualSpacing/>
        <w:jc w:val="both"/>
        <w:rPr>
          <w:rFonts w:ascii="Arial" w:hAnsi="Arial" w:cs="Arial"/>
        </w:rPr>
      </w:pPr>
      <w:r w:rsidRPr="00950C93">
        <w:rPr>
          <w:rFonts w:ascii="Arial" w:hAnsi="Arial" w:cs="Arial"/>
        </w:rPr>
        <w:t>Protect the whistle blower</w:t>
      </w:r>
    </w:p>
    <w:p w14:paraId="7CCCEB1E" w14:textId="2BCDFBC9" w:rsidR="009719F3" w:rsidRPr="00950C93" w:rsidRDefault="009719F3" w:rsidP="00F12A5F">
      <w:pPr>
        <w:pStyle w:val="Heading3"/>
        <w:jc w:val="both"/>
      </w:pPr>
      <w:bookmarkStart w:id="210" w:name="_Toc90623347"/>
      <w:r w:rsidRPr="00950C93">
        <w:t>7.3.6 Providers</w:t>
      </w:r>
      <w:bookmarkEnd w:id="210"/>
    </w:p>
    <w:p w14:paraId="1E152895" w14:textId="5E950D11"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They must not take advantage of the fact that the National Health Reference Price lost does not legally bind them. They must strive to work hand in hand with medical schemes to ensure that medical inflation is controlled. Some providers also take advantage of the fact that PMBs are covered in full by the medical schemes and therefore they tend to overcharge their patients in order to inflate their bills. Providers must just charge the same prices to their patients without considering the fact that they are members of medical schemes or not. Prices must also not be based on whether the procedure s for a PMB condition or not.</w:t>
      </w:r>
    </w:p>
    <w:p w14:paraId="2CC28D95" w14:textId="396472CE" w:rsidR="009719F3" w:rsidRPr="00950C93" w:rsidRDefault="009719F3" w:rsidP="00F12A5F">
      <w:pPr>
        <w:pStyle w:val="Heading3"/>
        <w:jc w:val="both"/>
        <w:rPr>
          <w:rFonts w:eastAsiaTheme="minorHAnsi"/>
        </w:rPr>
      </w:pPr>
      <w:bookmarkStart w:id="211" w:name="_Toc90623348"/>
      <w:r w:rsidRPr="00950C93">
        <w:rPr>
          <w:rFonts w:eastAsiaTheme="minorHAnsi"/>
        </w:rPr>
        <w:t>7.3.7 Technology</w:t>
      </w:r>
      <w:bookmarkEnd w:id="211"/>
      <w:r w:rsidRPr="00950C93">
        <w:rPr>
          <w:rFonts w:eastAsiaTheme="minorHAnsi"/>
        </w:rPr>
        <w:t xml:space="preserve"> </w:t>
      </w:r>
    </w:p>
    <w:p w14:paraId="3EBE6279"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Specialised Medicine and Technology Benefit</w:t>
      </w:r>
    </w:p>
    <w:p w14:paraId="28D49187"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LA Comprehensive members have cover for a defined list of the latest high technology treatments through the Specialised Medicine and Technology Benefit.  This benefit is limited for each person with a variable co-payment of up to 20% of the cost of the specialised medicine or technology, depending on the condition.</w:t>
      </w:r>
    </w:p>
    <w:p w14:paraId="7DDFAC26"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 xml:space="preserve">In South Africa, there are about 80 million mobile subscribers and an average user spends about three hours on their device every day. Technology is reshaping the way people live and medical schemes are also taking advantage of it in terms of healthcare provision and the way members interact with their doctors. </w:t>
      </w:r>
    </w:p>
    <w:p w14:paraId="08DC3248" w14:textId="77777777" w:rsidR="009719F3" w:rsidRPr="00950C93" w:rsidRDefault="009719F3" w:rsidP="00F12A5F">
      <w:pPr>
        <w:numPr>
          <w:ilvl w:val="0"/>
          <w:numId w:val="17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Some medical schemes now have digital platforms through smartphone apps which allow members to manage their health and get any health information they might require at any time.</w:t>
      </w:r>
    </w:p>
    <w:p w14:paraId="0281AD08" w14:textId="77777777" w:rsidR="009719F3" w:rsidRPr="00950C93" w:rsidRDefault="009719F3" w:rsidP="00F12A5F">
      <w:pPr>
        <w:numPr>
          <w:ilvl w:val="0"/>
          <w:numId w:val="17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The app also allows members to find providers within their network that are close to them. </w:t>
      </w:r>
    </w:p>
    <w:p w14:paraId="43D7BA36" w14:textId="77777777" w:rsidR="009719F3" w:rsidRPr="00950C93" w:rsidRDefault="009719F3" w:rsidP="00F12A5F">
      <w:pPr>
        <w:numPr>
          <w:ilvl w:val="0"/>
          <w:numId w:val="17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app can also allow members to consult via text, voice message or video and the member does not necessarily have to physically go and visit the doctor all the time. But this is only allowed for doctors that the patient has consulted with in the last 12 months.</w:t>
      </w:r>
    </w:p>
    <w:p w14:paraId="460F8D33" w14:textId="77777777" w:rsidR="009719F3" w:rsidRPr="00950C93" w:rsidRDefault="009719F3" w:rsidP="00F12A5F">
      <w:pPr>
        <w:numPr>
          <w:ilvl w:val="0"/>
          <w:numId w:val="17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 doctors are able to send claims online which the members can also track online as well.</w:t>
      </w:r>
    </w:p>
    <w:p w14:paraId="5DA8B75D" w14:textId="77777777" w:rsidR="009719F3" w:rsidRPr="00950C93" w:rsidRDefault="009719F3" w:rsidP="00F12A5F">
      <w:pPr>
        <w:numPr>
          <w:ilvl w:val="0"/>
          <w:numId w:val="17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There is also DrConnect which is an online medical advice platform with over 105 000 participating doctors. One can ask any personalised question about their health and the medical doctors will provide the answers. The library on its own holds over 5 billion answers.</w:t>
      </w:r>
    </w:p>
    <w:p w14:paraId="2C8F62D2" w14:textId="0B0A1142"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Besides using technology for consultation and claim administration, medical schemes are also embracing the new technological treatments. Existing options are being altered to include cover for these new treatments. This is also leading to new product development by different medical schemes. However, the schemes are still trading carefully in terms of the new technologies, most of these treatments still require a co-payment by the member in order to limit unnecessary use, just out of excitement or curiosity.</w:t>
      </w:r>
    </w:p>
    <w:p w14:paraId="04344071" w14:textId="30A3088D" w:rsidR="009719F3" w:rsidRPr="00950C93" w:rsidRDefault="009719F3" w:rsidP="00F12A5F">
      <w:pPr>
        <w:pStyle w:val="Heading3"/>
        <w:jc w:val="both"/>
      </w:pPr>
      <w:bookmarkStart w:id="212" w:name="_Toc90623349"/>
      <w:r w:rsidRPr="00950C93">
        <w:t>7.3.8 Health trends.</w:t>
      </w:r>
      <w:bookmarkEnd w:id="212"/>
      <w:r w:rsidRPr="00950C93">
        <w:t xml:space="preserve"> </w:t>
      </w:r>
    </w:p>
    <w:p w14:paraId="421C7D56" w14:textId="5A0129E7" w:rsidR="00963E30" w:rsidRPr="00950C93" w:rsidRDefault="005C0A9F" w:rsidP="00963E30">
      <w:pPr>
        <w:autoSpaceDE w:val="0"/>
        <w:autoSpaceDN w:val="0"/>
        <w:adjustRightInd w:val="0"/>
        <w:spacing w:after="120" w:line="360" w:lineRule="auto"/>
        <w:contextualSpacing/>
        <w:jc w:val="both"/>
        <w:rPr>
          <w:rFonts w:ascii="Arial" w:hAnsi="Arial" w:cs="Arial"/>
        </w:rPr>
      </w:pPr>
      <w:r>
        <w:rPr>
          <w:rFonts w:ascii="Arial" w:hAnsi="Arial" w:cs="Arial"/>
        </w:rPr>
        <w:t>In 2020 and 2021</w:t>
      </w:r>
      <w:r w:rsidR="009719F3" w:rsidRPr="00950C93">
        <w:rPr>
          <w:rFonts w:ascii="Arial" w:hAnsi="Arial" w:cs="Arial"/>
        </w:rPr>
        <w:t xml:space="preserve"> South Africa </w:t>
      </w:r>
      <w:r>
        <w:rPr>
          <w:rFonts w:ascii="Arial" w:hAnsi="Arial" w:cs="Arial"/>
        </w:rPr>
        <w:t>has been</w:t>
      </w:r>
      <w:r w:rsidR="009719F3" w:rsidRPr="00950C93">
        <w:rPr>
          <w:rFonts w:ascii="Arial" w:hAnsi="Arial" w:cs="Arial"/>
        </w:rPr>
        <w:t xml:space="preserve"> reeling under the burden of diseases that negatively affect the population and has led to spiralling of healthcare costs in recent years. The diseases that are causing such a burden are tuberculosis, pneumonia and influenza; intestinal infectious diseases; other forms of heart diseases; cerebrovascular disease; diabetes mellitus; HIV /AIDS; hypertensive disease; chronic lower respiratory tract disease; and lastly other viral diseases.</w:t>
      </w:r>
    </w:p>
    <w:p w14:paraId="0999FD6A" w14:textId="31C0DFFB" w:rsidR="00E619A0"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These epidemics have led to a doubling of death rates meaning that medical schemes are losing members too early, who could have continued to contribute to the risk pool, had it not </w:t>
      </w:r>
      <w:r w:rsidRPr="00950C93">
        <w:rPr>
          <w:rFonts w:ascii="Arial" w:hAnsi="Arial" w:cs="Arial"/>
        </w:rPr>
        <w:lastRenderedPageBreak/>
        <w:t xml:space="preserve">been for these diseases. Besides, since some of them are chronic, </w:t>
      </w:r>
      <w:r w:rsidR="007939F7" w:rsidRPr="00950C93">
        <w:rPr>
          <w:rFonts w:ascii="Arial" w:hAnsi="Arial" w:cs="Arial"/>
        </w:rPr>
        <w:t>th</w:t>
      </w:r>
      <w:r w:rsidR="007939F7">
        <w:rPr>
          <w:rFonts w:ascii="Arial" w:hAnsi="Arial" w:cs="Arial"/>
        </w:rPr>
        <w:t>is</w:t>
      </w:r>
      <w:r w:rsidR="007939F7" w:rsidRPr="00950C93">
        <w:rPr>
          <w:rFonts w:ascii="Arial" w:hAnsi="Arial" w:cs="Arial"/>
        </w:rPr>
        <w:t xml:space="preserve"> </w:t>
      </w:r>
      <w:r w:rsidRPr="00950C93">
        <w:rPr>
          <w:rFonts w:ascii="Arial" w:hAnsi="Arial" w:cs="Arial"/>
        </w:rPr>
        <w:t>means that a lot of claims are coming to the medical schemes and they are depleting the risk pools.</w:t>
      </w:r>
    </w:p>
    <w:p w14:paraId="2891195F" w14:textId="77777777" w:rsidR="00AF6C59" w:rsidRPr="00950C93" w:rsidRDefault="00AF6C59" w:rsidP="00F12A5F">
      <w:pPr>
        <w:autoSpaceDE w:val="0"/>
        <w:autoSpaceDN w:val="0"/>
        <w:adjustRightInd w:val="0"/>
        <w:spacing w:after="120" w:line="360" w:lineRule="auto"/>
        <w:contextualSpacing/>
        <w:jc w:val="both"/>
        <w:rPr>
          <w:rFonts w:ascii="Arial" w:hAnsi="Arial" w:cs="Arial"/>
        </w:rPr>
      </w:pPr>
    </w:p>
    <w:p w14:paraId="54519516" w14:textId="1D7479DB" w:rsidR="0053267B" w:rsidRPr="00950C93" w:rsidRDefault="0053267B" w:rsidP="00F12A5F">
      <w:pPr>
        <w:autoSpaceDE w:val="0"/>
        <w:autoSpaceDN w:val="0"/>
        <w:adjustRightInd w:val="0"/>
        <w:spacing w:after="120" w:line="360" w:lineRule="auto"/>
        <w:jc w:val="both"/>
        <w:rPr>
          <w:rFonts w:ascii="Arial" w:hAnsi="Arial" w:cs="Arial"/>
          <w:i/>
          <w:iCs/>
        </w:rPr>
      </w:pPr>
      <w:r w:rsidRPr="00950C93">
        <w:rPr>
          <w:rFonts w:ascii="Arial" w:hAnsi="Arial" w:cs="Arial"/>
          <w:i/>
          <w:iCs/>
        </w:rPr>
        <w:t>Infectious diseases</w:t>
      </w:r>
    </w:p>
    <w:p w14:paraId="75B03958" w14:textId="4F5D7E11" w:rsidR="00E619A0" w:rsidRPr="00950C93" w:rsidRDefault="00E619A0"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Before the turn of the century, there was a burden of infectious diseases in developing countries. Thanks to strong antibiotics and the improvement in sanitary conditions, these are slightly on a decline in South Africa. There can be an outbreak here and there especially during the rainy season, but it is kept under control because of the easy availability of medication. Examples of </w:t>
      </w:r>
      <w:r w:rsidR="007939F7" w:rsidRPr="00950C93">
        <w:rPr>
          <w:rFonts w:ascii="Arial" w:hAnsi="Arial" w:cs="Arial"/>
        </w:rPr>
        <w:t>lifestyle</w:t>
      </w:r>
      <w:r w:rsidR="007939F7">
        <w:rPr>
          <w:rFonts w:ascii="Arial" w:hAnsi="Arial" w:cs="Arial"/>
        </w:rPr>
        <w:t>-</w:t>
      </w:r>
      <w:r w:rsidRPr="00950C93">
        <w:rPr>
          <w:rFonts w:ascii="Arial" w:hAnsi="Arial" w:cs="Arial"/>
        </w:rPr>
        <w:t>related diseases are;</w:t>
      </w:r>
    </w:p>
    <w:p w14:paraId="0494EBFE" w14:textId="77777777" w:rsidR="00E619A0" w:rsidRPr="00950C93" w:rsidRDefault="00E619A0" w:rsidP="00F12A5F">
      <w:pPr>
        <w:pStyle w:val="ListParagraph"/>
        <w:numPr>
          <w:ilvl w:val="0"/>
          <w:numId w:val="219"/>
        </w:numPr>
        <w:autoSpaceDE w:val="0"/>
        <w:autoSpaceDN w:val="0"/>
        <w:adjustRightInd w:val="0"/>
        <w:spacing w:after="120" w:line="360" w:lineRule="auto"/>
        <w:jc w:val="both"/>
        <w:rPr>
          <w:rFonts w:ascii="Arial" w:hAnsi="Arial" w:cs="Arial"/>
        </w:rPr>
      </w:pPr>
      <w:r w:rsidRPr="00950C93">
        <w:rPr>
          <w:rFonts w:ascii="Arial" w:hAnsi="Arial" w:cs="Arial"/>
        </w:rPr>
        <w:t>Diarrhoea</w:t>
      </w:r>
    </w:p>
    <w:p w14:paraId="602E2F09" w14:textId="77777777" w:rsidR="00E619A0" w:rsidRPr="00950C93" w:rsidRDefault="00E619A0" w:rsidP="00F12A5F">
      <w:pPr>
        <w:pStyle w:val="ListParagraph"/>
        <w:numPr>
          <w:ilvl w:val="0"/>
          <w:numId w:val="219"/>
        </w:numPr>
        <w:autoSpaceDE w:val="0"/>
        <w:autoSpaceDN w:val="0"/>
        <w:adjustRightInd w:val="0"/>
        <w:spacing w:after="120" w:line="360" w:lineRule="auto"/>
        <w:jc w:val="both"/>
        <w:rPr>
          <w:rFonts w:ascii="Arial" w:hAnsi="Arial" w:cs="Arial"/>
        </w:rPr>
      </w:pPr>
      <w:r w:rsidRPr="00950C93">
        <w:rPr>
          <w:rFonts w:ascii="Arial" w:hAnsi="Arial" w:cs="Arial"/>
        </w:rPr>
        <w:t xml:space="preserve">Cholera </w:t>
      </w:r>
    </w:p>
    <w:p w14:paraId="66CF5C36" w14:textId="77777777" w:rsidR="00E619A0" w:rsidRPr="00950C93" w:rsidRDefault="00E619A0" w:rsidP="00F12A5F">
      <w:pPr>
        <w:pStyle w:val="ListParagraph"/>
        <w:numPr>
          <w:ilvl w:val="0"/>
          <w:numId w:val="219"/>
        </w:numPr>
        <w:autoSpaceDE w:val="0"/>
        <w:autoSpaceDN w:val="0"/>
        <w:adjustRightInd w:val="0"/>
        <w:spacing w:after="120" w:line="360" w:lineRule="auto"/>
        <w:jc w:val="both"/>
        <w:rPr>
          <w:rFonts w:ascii="Arial" w:hAnsi="Arial" w:cs="Arial"/>
        </w:rPr>
      </w:pPr>
      <w:r w:rsidRPr="00950C93">
        <w:rPr>
          <w:rFonts w:ascii="Arial" w:hAnsi="Arial" w:cs="Arial"/>
        </w:rPr>
        <w:t>Pneumonia</w:t>
      </w:r>
    </w:p>
    <w:p w14:paraId="3C116BB1" w14:textId="77777777" w:rsidR="00E619A0" w:rsidRPr="00950C93" w:rsidRDefault="00E619A0" w:rsidP="00F12A5F">
      <w:pPr>
        <w:pStyle w:val="ListParagraph"/>
        <w:numPr>
          <w:ilvl w:val="0"/>
          <w:numId w:val="219"/>
        </w:numPr>
        <w:autoSpaceDE w:val="0"/>
        <w:autoSpaceDN w:val="0"/>
        <w:adjustRightInd w:val="0"/>
        <w:spacing w:after="120" w:line="360" w:lineRule="auto"/>
        <w:jc w:val="both"/>
        <w:rPr>
          <w:rFonts w:ascii="Arial" w:hAnsi="Arial" w:cs="Arial"/>
        </w:rPr>
      </w:pPr>
      <w:r w:rsidRPr="00950C93">
        <w:rPr>
          <w:rFonts w:ascii="Arial" w:hAnsi="Arial" w:cs="Arial"/>
        </w:rPr>
        <w:t>Tuberculosis</w:t>
      </w:r>
    </w:p>
    <w:p w14:paraId="53C2DD4A" w14:textId="397874C6" w:rsidR="00E619A0" w:rsidRPr="00950C93" w:rsidRDefault="00E619A0" w:rsidP="00F12A5F">
      <w:pPr>
        <w:pStyle w:val="ListParagraph"/>
        <w:numPr>
          <w:ilvl w:val="0"/>
          <w:numId w:val="219"/>
        </w:numPr>
        <w:autoSpaceDE w:val="0"/>
        <w:autoSpaceDN w:val="0"/>
        <w:adjustRightInd w:val="0"/>
        <w:spacing w:after="120" w:line="360" w:lineRule="auto"/>
        <w:jc w:val="both"/>
        <w:rPr>
          <w:rFonts w:ascii="Arial" w:hAnsi="Arial" w:cs="Arial"/>
        </w:rPr>
      </w:pPr>
      <w:r w:rsidRPr="00950C93">
        <w:rPr>
          <w:rFonts w:ascii="Arial" w:hAnsi="Arial" w:cs="Arial"/>
        </w:rPr>
        <w:t>HIV</w:t>
      </w:r>
    </w:p>
    <w:p w14:paraId="565D3A31" w14:textId="01487526"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The following diagram shows HIV/AIDS statistics as of 2017 in South Africa.</w:t>
      </w:r>
    </w:p>
    <w:p w14:paraId="518E4669" w14:textId="5B232E50" w:rsidR="009719F3" w:rsidRPr="00950C93" w:rsidRDefault="009719F3" w:rsidP="00F12A5F">
      <w:pPr>
        <w:autoSpaceDE w:val="0"/>
        <w:autoSpaceDN w:val="0"/>
        <w:adjustRightInd w:val="0"/>
        <w:spacing w:after="120" w:line="360" w:lineRule="auto"/>
        <w:contextualSpacing/>
        <w:jc w:val="both"/>
        <w:rPr>
          <w:rFonts w:ascii="Arial" w:hAnsi="Arial" w:cs="Arial"/>
          <w:i/>
          <w:iCs/>
        </w:rPr>
      </w:pPr>
      <w:r w:rsidRPr="00950C93">
        <w:rPr>
          <w:rFonts w:ascii="Arial" w:hAnsi="Arial" w:cs="Arial"/>
          <w:i/>
          <w:iCs/>
        </w:rPr>
        <w:t>HIV/AIDS</w:t>
      </w:r>
    </w:p>
    <w:p w14:paraId="5A301777"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p>
    <w:p w14:paraId="02010A99"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eastAsiaTheme="minorHAnsi" w:hAnsi="Arial" w:cs="Arial"/>
          <w:noProof/>
        </w:rPr>
        <w:drawing>
          <wp:inline distT="0" distB="0" distL="0" distR="0" wp14:anchorId="3A45DC6C" wp14:editId="2525F872">
            <wp:extent cx="5731510" cy="2576195"/>
            <wp:effectExtent l="0" t="0" r="2540" b="0"/>
            <wp:docPr id="75806" name="Picture 75806" descr="https://www.avert.org/sites/default/files/styles/responsive_articlecustom_user_desktop_1x/public/South%20Africa%20New%20Country%20Headline%20%282018%20FINAL%29_0.png?itok=ItFQY5RD&amp;timestamp=1539690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avert.org/sites/default/files/styles/responsive_articlecustom_user_desktop_1x/public/South%20Africa%20New%20Country%20Headline%20%282018%20FINAL%29_0.png?itok=ItFQY5RD&amp;timestamp=1539690845"/>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5731510" cy="2576195"/>
                    </a:xfrm>
                    <a:prstGeom prst="rect">
                      <a:avLst/>
                    </a:prstGeom>
                    <a:noFill/>
                    <a:ln>
                      <a:noFill/>
                    </a:ln>
                  </pic:spPr>
                </pic:pic>
              </a:graphicData>
            </a:graphic>
          </wp:inline>
        </w:drawing>
      </w:r>
    </w:p>
    <w:p w14:paraId="010356E0" w14:textId="50BA42DE" w:rsidR="00BA55DB" w:rsidRPr="00950C93" w:rsidRDefault="00831A4F" w:rsidP="00F12A5F">
      <w:pPr>
        <w:autoSpaceDE w:val="0"/>
        <w:autoSpaceDN w:val="0"/>
        <w:adjustRightInd w:val="0"/>
        <w:spacing w:after="120" w:line="360" w:lineRule="auto"/>
        <w:contextualSpacing/>
        <w:jc w:val="both"/>
        <w:rPr>
          <w:rFonts w:ascii="Arial" w:hAnsi="Arial" w:cs="Arial"/>
          <w:i/>
          <w:iCs/>
        </w:rPr>
      </w:pPr>
      <w:hyperlink r:id="rId175" w:history="1">
        <w:r w:rsidRPr="00831A4F">
          <w:rPr>
            <w:color w:val="0000FF"/>
            <w:u w:val="single"/>
          </w:rPr>
          <w:t>HIV and AIDS in South Africa | Avert</w:t>
        </w:r>
      </w:hyperlink>
      <w:r>
        <w:t>, 2020 (</w:t>
      </w:r>
      <w:hyperlink r:id="rId176" w:history="1">
        <w:r w:rsidR="009719F3" w:rsidRPr="00950C93">
          <w:rPr>
            <w:rFonts w:ascii="Arial" w:hAnsi="Arial" w:cs="Arial"/>
            <w:u w:val="single"/>
          </w:rPr>
          <w:t>https://www.avert.org/professionals/hiv-around-world/sub-saharan-africa/south-africa</w:t>
        </w:r>
      </w:hyperlink>
      <w:r>
        <w:rPr>
          <w:rFonts w:ascii="Arial" w:hAnsi="Arial" w:cs="Arial"/>
          <w:u w:val="single"/>
        </w:rPr>
        <w:t>); Accessed:17 December</w:t>
      </w:r>
    </w:p>
    <w:p w14:paraId="5B560124" w14:textId="5D24910A" w:rsidR="009719F3" w:rsidRPr="00950C93" w:rsidRDefault="009719F3" w:rsidP="00F12A5F">
      <w:pPr>
        <w:autoSpaceDE w:val="0"/>
        <w:autoSpaceDN w:val="0"/>
        <w:adjustRightInd w:val="0"/>
        <w:spacing w:after="120" w:line="360" w:lineRule="auto"/>
        <w:contextualSpacing/>
        <w:jc w:val="both"/>
        <w:rPr>
          <w:rFonts w:ascii="Arial" w:hAnsi="Arial" w:cs="Arial"/>
          <w:i/>
          <w:iCs/>
        </w:rPr>
      </w:pPr>
      <w:r w:rsidRPr="00950C93">
        <w:rPr>
          <w:rFonts w:ascii="Arial" w:hAnsi="Arial" w:cs="Arial"/>
          <w:i/>
          <w:iCs/>
        </w:rPr>
        <w:t>Tuberculosis</w:t>
      </w:r>
    </w:p>
    <w:p w14:paraId="0D76BA7E" w14:textId="77777777"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t>There are an estimated 322 000 cases of active TB in South Africa, as of 2017. Out of the 322 000 cases, it is estimated by WHO that about 193 000 (60%) people have both HIV and TB infection.</w:t>
      </w:r>
    </w:p>
    <w:p w14:paraId="1EDD2348" w14:textId="16033E60" w:rsidR="009719F3" w:rsidRPr="00950C93" w:rsidRDefault="009719F3" w:rsidP="00F12A5F">
      <w:pPr>
        <w:autoSpaceDE w:val="0"/>
        <w:autoSpaceDN w:val="0"/>
        <w:adjustRightInd w:val="0"/>
        <w:spacing w:after="120" w:line="360" w:lineRule="auto"/>
        <w:contextualSpacing/>
        <w:jc w:val="both"/>
        <w:rPr>
          <w:rFonts w:ascii="Arial" w:hAnsi="Arial" w:cs="Arial"/>
        </w:rPr>
      </w:pPr>
    </w:p>
    <w:p w14:paraId="0B9EB1EC" w14:textId="652AC9A1" w:rsidR="009719F3" w:rsidRPr="00950C93" w:rsidRDefault="009719F3" w:rsidP="00F12A5F">
      <w:pPr>
        <w:autoSpaceDE w:val="0"/>
        <w:autoSpaceDN w:val="0"/>
        <w:adjustRightInd w:val="0"/>
        <w:spacing w:after="120" w:line="360" w:lineRule="auto"/>
        <w:contextualSpacing/>
        <w:jc w:val="both"/>
        <w:rPr>
          <w:rFonts w:ascii="Arial" w:hAnsi="Arial" w:cs="Arial"/>
        </w:rPr>
      </w:pPr>
      <w:r w:rsidRPr="00950C93">
        <w:rPr>
          <w:rFonts w:ascii="Arial" w:hAnsi="Arial" w:cs="Arial"/>
        </w:rPr>
        <w:lastRenderedPageBreak/>
        <w:t>The following table shows TB prevalence per 100 000 people I each province</w:t>
      </w:r>
      <w:r w:rsidR="00257352" w:rsidRPr="00950C93">
        <w:rPr>
          <w:rFonts w:ascii="Arial" w:hAnsi="Arial" w:cs="Arial"/>
        </w:rPr>
        <w:t>.</w:t>
      </w:r>
    </w:p>
    <w:tbl>
      <w:tblPr>
        <w:tblStyle w:val="GridTable4-Accent3"/>
        <w:tblW w:w="8989" w:type="dxa"/>
        <w:tblLook w:val="04A0" w:firstRow="1" w:lastRow="0" w:firstColumn="1" w:lastColumn="0" w:noHBand="0" w:noVBand="1"/>
      </w:tblPr>
      <w:tblGrid>
        <w:gridCol w:w="1561"/>
        <w:gridCol w:w="784"/>
        <w:gridCol w:w="784"/>
        <w:gridCol w:w="785"/>
        <w:gridCol w:w="785"/>
        <w:gridCol w:w="828"/>
        <w:gridCol w:w="1107"/>
        <w:gridCol w:w="785"/>
        <w:gridCol w:w="785"/>
        <w:gridCol w:w="785"/>
      </w:tblGrid>
      <w:tr w:rsidR="009719F3" w:rsidRPr="00950C93" w14:paraId="79E7B1D7" w14:textId="77777777" w:rsidTr="00831A4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1" w:type="dxa"/>
            <w:hideMark/>
          </w:tcPr>
          <w:p w14:paraId="621C651A" w14:textId="77777777" w:rsidR="009719F3" w:rsidRPr="00950C93" w:rsidRDefault="009719F3" w:rsidP="00F12A5F">
            <w:pPr>
              <w:spacing w:after="120" w:line="360" w:lineRule="auto"/>
              <w:jc w:val="both"/>
              <w:textAlignment w:val="baseline"/>
              <w:rPr>
                <w:rFonts w:ascii="Arial" w:eastAsia="Times New Roman" w:hAnsi="Arial" w:cs="Arial"/>
                <w:color w:val="auto"/>
              </w:rPr>
            </w:pPr>
          </w:p>
        </w:tc>
        <w:tc>
          <w:tcPr>
            <w:tcW w:w="784" w:type="dxa"/>
            <w:hideMark/>
          </w:tcPr>
          <w:p w14:paraId="765F8363" w14:textId="77777777" w:rsidR="009719F3" w:rsidRPr="00950C93" w:rsidRDefault="009719F3"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auto"/>
              </w:rPr>
            </w:pPr>
            <w:r w:rsidRPr="00950C93">
              <w:rPr>
                <w:rFonts w:ascii="Arial" w:eastAsia="Times New Roman" w:hAnsi="Arial" w:cs="Arial"/>
                <w:b w:val="0"/>
                <w:bCs w:val="0"/>
                <w:color w:val="auto"/>
              </w:rPr>
              <w:t>2015</w:t>
            </w:r>
          </w:p>
        </w:tc>
        <w:tc>
          <w:tcPr>
            <w:tcW w:w="784" w:type="dxa"/>
            <w:hideMark/>
          </w:tcPr>
          <w:p w14:paraId="49407137" w14:textId="77777777" w:rsidR="009719F3" w:rsidRPr="00950C93" w:rsidRDefault="009719F3"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auto"/>
              </w:rPr>
            </w:pPr>
            <w:r w:rsidRPr="00950C93">
              <w:rPr>
                <w:rFonts w:ascii="Arial" w:eastAsia="Times New Roman" w:hAnsi="Arial" w:cs="Arial"/>
                <w:b w:val="0"/>
                <w:bCs w:val="0"/>
                <w:color w:val="auto"/>
              </w:rPr>
              <w:t>2014</w:t>
            </w:r>
          </w:p>
        </w:tc>
        <w:tc>
          <w:tcPr>
            <w:tcW w:w="785" w:type="dxa"/>
            <w:hideMark/>
          </w:tcPr>
          <w:p w14:paraId="48441562" w14:textId="77777777" w:rsidR="009719F3" w:rsidRPr="00950C93" w:rsidRDefault="009719F3"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auto"/>
              </w:rPr>
            </w:pPr>
            <w:r w:rsidRPr="00950C93">
              <w:rPr>
                <w:rFonts w:ascii="Arial" w:eastAsia="Times New Roman" w:hAnsi="Arial" w:cs="Arial"/>
                <w:b w:val="0"/>
                <w:bCs w:val="0"/>
                <w:color w:val="auto"/>
              </w:rPr>
              <w:t>2013</w:t>
            </w:r>
          </w:p>
        </w:tc>
        <w:tc>
          <w:tcPr>
            <w:tcW w:w="785" w:type="dxa"/>
            <w:hideMark/>
          </w:tcPr>
          <w:p w14:paraId="76F53899" w14:textId="77777777" w:rsidR="009719F3" w:rsidRPr="00950C93" w:rsidRDefault="009719F3"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auto"/>
              </w:rPr>
            </w:pPr>
            <w:r w:rsidRPr="00950C93">
              <w:rPr>
                <w:rFonts w:ascii="Arial" w:eastAsia="Times New Roman" w:hAnsi="Arial" w:cs="Arial"/>
                <w:b w:val="0"/>
                <w:bCs w:val="0"/>
                <w:color w:val="auto"/>
              </w:rPr>
              <w:t>2012</w:t>
            </w:r>
          </w:p>
        </w:tc>
        <w:tc>
          <w:tcPr>
            <w:tcW w:w="828" w:type="dxa"/>
          </w:tcPr>
          <w:p w14:paraId="38894A48" w14:textId="77777777" w:rsidR="009719F3" w:rsidRPr="00950C93" w:rsidRDefault="009719F3"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auto"/>
              </w:rPr>
            </w:pPr>
            <w:r w:rsidRPr="00950C93">
              <w:rPr>
                <w:rFonts w:ascii="Arial" w:eastAsia="Times New Roman" w:hAnsi="Arial" w:cs="Arial"/>
                <w:b w:val="0"/>
                <w:bCs w:val="0"/>
                <w:color w:val="auto"/>
              </w:rPr>
              <w:t>2011</w:t>
            </w:r>
          </w:p>
        </w:tc>
        <w:tc>
          <w:tcPr>
            <w:tcW w:w="1107" w:type="dxa"/>
            <w:hideMark/>
          </w:tcPr>
          <w:p w14:paraId="05F37A03" w14:textId="77777777" w:rsidR="009719F3" w:rsidRPr="00950C93" w:rsidRDefault="009719F3"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auto"/>
              </w:rPr>
            </w:pPr>
            <w:r w:rsidRPr="00950C93">
              <w:rPr>
                <w:rFonts w:ascii="Arial" w:eastAsia="Times New Roman" w:hAnsi="Arial" w:cs="Arial"/>
                <w:b w:val="0"/>
                <w:bCs w:val="0"/>
                <w:color w:val="auto"/>
              </w:rPr>
              <w:t>2010</w:t>
            </w:r>
          </w:p>
        </w:tc>
        <w:tc>
          <w:tcPr>
            <w:tcW w:w="785" w:type="dxa"/>
            <w:hideMark/>
          </w:tcPr>
          <w:p w14:paraId="689C6E00" w14:textId="77777777" w:rsidR="009719F3" w:rsidRPr="00950C93" w:rsidRDefault="009719F3"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auto"/>
              </w:rPr>
            </w:pPr>
            <w:r w:rsidRPr="00950C93">
              <w:rPr>
                <w:rFonts w:ascii="Arial" w:eastAsia="Times New Roman" w:hAnsi="Arial" w:cs="Arial"/>
                <w:b w:val="0"/>
                <w:bCs w:val="0"/>
                <w:color w:val="auto"/>
              </w:rPr>
              <w:t>2009</w:t>
            </w:r>
          </w:p>
        </w:tc>
        <w:tc>
          <w:tcPr>
            <w:tcW w:w="785" w:type="dxa"/>
            <w:hideMark/>
          </w:tcPr>
          <w:p w14:paraId="5434D695" w14:textId="77777777" w:rsidR="009719F3" w:rsidRPr="00950C93" w:rsidRDefault="009719F3"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auto"/>
              </w:rPr>
            </w:pPr>
            <w:r w:rsidRPr="00950C93">
              <w:rPr>
                <w:rFonts w:ascii="Arial" w:eastAsia="Times New Roman" w:hAnsi="Arial" w:cs="Arial"/>
                <w:b w:val="0"/>
                <w:bCs w:val="0"/>
                <w:color w:val="auto"/>
              </w:rPr>
              <w:t>2008</w:t>
            </w:r>
          </w:p>
        </w:tc>
        <w:tc>
          <w:tcPr>
            <w:tcW w:w="785" w:type="dxa"/>
          </w:tcPr>
          <w:p w14:paraId="0A18F124" w14:textId="77777777" w:rsidR="009719F3" w:rsidRPr="00950C93" w:rsidRDefault="009719F3"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auto"/>
              </w:rPr>
            </w:pPr>
            <w:r w:rsidRPr="00950C93">
              <w:rPr>
                <w:rFonts w:ascii="Arial" w:eastAsia="Times New Roman" w:hAnsi="Arial" w:cs="Arial"/>
                <w:b w:val="0"/>
                <w:bCs w:val="0"/>
                <w:color w:val="auto"/>
              </w:rPr>
              <w:t>2007</w:t>
            </w:r>
          </w:p>
        </w:tc>
      </w:tr>
      <w:tr w:rsidR="009719F3" w:rsidRPr="00950C93" w14:paraId="652D8B46" w14:textId="77777777" w:rsidTr="00831A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1" w:type="dxa"/>
            <w:hideMark/>
          </w:tcPr>
          <w:p w14:paraId="489E750C" w14:textId="77777777" w:rsidR="009719F3" w:rsidRPr="00950C93" w:rsidRDefault="009719F3" w:rsidP="00F12A5F">
            <w:pPr>
              <w:spacing w:after="120" w:line="360" w:lineRule="auto"/>
              <w:jc w:val="both"/>
              <w:rPr>
                <w:rFonts w:ascii="Arial" w:eastAsia="Times New Roman" w:hAnsi="Arial" w:cs="Arial"/>
              </w:rPr>
            </w:pPr>
            <w:r w:rsidRPr="00950C93">
              <w:rPr>
                <w:rFonts w:ascii="Arial" w:eastAsia="Times New Roman" w:hAnsi="Arial" w:cs="Arial"/>
              </w:rPr>
              <w:t>Eastern Cape</w:t>
            </w:r>
          </w:p>
        </w:tc>
        <w:tc>
          <w:tcPr>
            <w:tcW w:w="784" w:type="dxa"/>
            <w:hideMark/>
          </w:tcPr>
          <w:p w14:paraId="01FD3597"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692</w:t>
            </w:r>
          </w:p>
        </w:tc>
        <w:tc>
          <w:tcPr>
            <w:tcW w:w="784" w:type="dxa"/>
            <w:hideMark/>
          </w:tcPr>
          <w:p w14:paraId="69FD885E"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785</w:t>
            </w:r>
          </w:p>
        </w:tc>
        <w:tc>
          <w:tcPr>
            <w:tcW w:w="785" w:type="dxa"/>
            <w:hideMark/>
          </w:tcPr>
          <w:p w14:paraId="3E6565ED"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823</w:t>
            </w:r>
          </w:p>
        </w:tc>
        <w:tc>
          <w:tcPr>
            <w:tcW w:w="785" w:type="dxa"/>
            <w:hideMark/>
          </w:tcPr>
          <w:p w14:paraId="53041588"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863</w:t>
            </w:r>
          </w:p>
        </w:tc>
        <w:tc>
          <w:tcPr>
            <w:tcW w:w="828" w:type="dxa"/>
          </w:tcPr>
          <w:p w14:paraId="5EBAD37A"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914</w:t>
            </w:r>
          </w:p>
        </w:tc>
        <w:tc>
          <w:tcPr>
            <w:tcW w:w="1107" w:type="dxa"/>
            <w:hideMark/>
          </w:tcPr>
          <w:p w14:paraId="404FDDB1"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922</w:t>
            </w:r>
          </w:p>
        </w:tc>
        <w:tc>
          <w:tcPr>
            <w:tcW w:w="785" w:type="dxa"/>
            <w:hideMark/>
          </w:tcPr>
          <w:p w14:paraId="52F89821"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953</w:t>
            </w:r>
          </w:p>
        </w:tc>
        <w:tc>
          <w:tcPr>
            <w:tcW w:w="785" w:type="dxa"/>
            <w:hideMark/>
          </w:tcPr>
          <w:p w14:paraId="25F1191C"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963</w:t>
            </w:r>
          </w:p>
        </w:tc>
        <w:tc>
          <w:tcPr>
            <w:tcW w:w="785" w:type="dxa"/>
          </w:tcPr>
          <w:p w14:paraId="2D5D08F6"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807</w:t>
            </w:r>
          </w:p>
        </w:tc>
      </w:tr>
      <w:tr w:rsidR="009719F3" w:rsidRPr="00950C93" w14:paraId="013264FE" w14:textId="77777777" w:rsidTr="00831A4F">
        <w:tc>
          <w:tcPr>
            <w:cnfStyle w:val="001000000000" w:firstRow="0" w:lastRow="0" w:firstColumn="1" w:lastColumn="0" w:oddVBand="0" w:evenVBand="0" w:oddHBand="0" w:evenHBand="0" w:firstRowFirstColumn="0" w:firstRowLastColumn="0" w:lastRowFirstColumn="0" w:lastRowLastColumn="0"/>
            <w:tcW w:w="1561" w:type="dxa"/>
            <w:hideMark/>
          </w:tcPr>
          <w:p w14:paraId="1F44E854" w14:textId="77777777" w:rsidR="009719F3" w:rsidRPr="00950C93" w:rsidRDefault="009719F3" w:rsidP="00F12A5F">
            <w:pPr>
              <w:spacing w:after="120" w:line="360" w:lineRule="auto"/>
              <w:jc w:val="both"/>
              <w:rPr>
                <w:rFonts w:ascii="Arial" w:eastAsia="Times New Roman" w:hAnsi="Arial" w:cs="Arial"/>
              </w:rPr>
            </w:pPr>
            <w:r w:rsidRPr="00950C93">
              <w:rPr>
                <w:rFonts w:ascii="Arial" w:eastAsia="Times New Roman" w:hAnsi="Arial" w:cs="Arial"/>
              </w:rPr>
              <w:t>Free State</w:t>
            </w:r>
          </w:p>
        </w:tc>
        <w:tc>
          <w:tcPr>
            <w:tcW w:w="784" w:type="dxa"/>
            <w:hideMark/>
          </w:tcPr>
          <w:p w14:paraId="3191A792"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575</w:t>
            </w:r>
          </w:p>
        </w:tc>
        <w:tc>
          <w:tcPr>
            <w:tcW w:w="784" w:type="dxa"/>
            <w:hideMark/>
          </w:tcPr>
          <w:p w14:paraId="3BD669B3"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632</w:t>
            </w:r>
          </w:p>
        </w:tc>
        <w:tc>
          <w:tcPr>
            <w:tcW w:w="785" w:type="dxa"/>
            <w:hideMark/>
          </w:tcPr>
          <w:p w14:paraId="2BA1D3D1"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721</w:t>
            </w:r>
          </w:p>
        </w:tc>
        <w:tc>
          <w:tcPr>
            <w:tcW w:w="785" w:type="dxa"/>
            <w:hideMark/>
          </w:tcPr>
          <w:p w14:paraId="7A47BFF4"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761</w:t>
            </w:r>
          </w:p>
        </w:tc>
        <w:tc>
          <w:tcPr>
            <w:tcW w:w="828" w:type="dxa"/>
          </w:tcPr>
          <w:p w14:paraId="2D9BFB56"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842</w:t>
            </w:r>
          </w:p>
        </w:tc>
        <w:tc>
          <w:tcPr>
            <w:tcW w:w="1107" w:type="dxa"/>
            <w:hideMark/>
          </w:tcPr>
          <w:p w14:paraId="5405EA48"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837</w:t>
            </w:r>
          </w:p>
        </w:tc>
        <w:tc>
          <w:tcPr>
            <w:tcW w:w="785" w:type="dxa"/>
            <w:hideMark/>
          </w:tcPr>
          <w:p w14:paraId="01F9B669"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860</w:t>
            </w:r>
          </w:p>
        </w:tc>
        <w:tc>
          <w:tcPr>
            <w:tcW w:w="785" w:type="dxa"/>
            <w:hideMark/>
          </w:tcPr>
          <w:p w14:paraId="63D77CFC"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890</w:t>
            </w:r>
          </w:p>
        </w:tc>
        <w:tc>
          <w:tcPr>
            <w:tcW w:w="785" w:type="dxa"/>
          </w:tcPr>
          <w:p w14:paraId="5CE2BB25"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844</w:t>
            </w:r>
          </w:p>
        </w:tc>
      </w:tr>
      <w:tr w:rsidR="009719F3" w:rsidRPr="00950C93" w14:paraId="29E34D96" w14:textId="77777777" w:rsidTr="00831A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1" w:type="dxa"/>
            <w:hideMark/>
          </w:tcPr>
          <w:p w14:paraId="055922FE" w14:textId="77777777" w:rsidR="009719F3" w:rsidRPr="00950C93" w:rsidRDefault="009719F3" w:rsidP="00F12A5F">
            <w:pPr>
              <w:spacing w:after="120" w:line="360" w:lineRule="auto"/>
              <w:jc w:val="both"/>
              <w:rPr>
                <w:rFonts w:ascii="Arial" w:eastAsia="Times New Roman" w:hAnsi="Arial" w:cs="Arial"/>
              </w:rPr>
            </w:pPr>
            <w:r w:rsidRPr="00950C93">
              <w:rPr>
                <w:rFonts w:ascii="Arial" w:eastAsia="Times New Roman" w:hAnsi="Arial" w:cs="Arial"/>
              </w:rPr>
              <w:t>Gauteng</w:t>
            </w:r>
          </w:p>
        </w:tc>
        <w:tc>
          <w:tcPr>
            <w:tcW w:w="784" w:type="dxa"/>
            <w:hideMark/>
          </w:tcPr>
          <w:p w14:paraId="47A01F06"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330</w:t>
            </w:r>
          </w:p>
        </w:tc>
        <w:tc>
          <w:tcPr>
            <w:tcW w:w="784" w:type="dxa"/>
            <w:hideMark/>
          </w:tcPr>
          <w:p w14:paraId="64D309B8"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378</w:t>
            </w:r>
          </w:p>
        </w:tc>
        <w:tc>
          <w:tcPr>
            <w:tcW w:w="785" w:type="dxa"/>
            <w:hideMark/>
          </w:tcPr>
          <w:p w14:paraId="0F28BEF3"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403</w:t>
            </w:r>
          </w:p>
        </w:tc>
        <w:tc>
          <w:tcPr>
            <w:tcW w:w="785" w:type="dxa"/>
            <w:hideMark/>
          </w:tcPr>
          <w:p w14:paraId="2932215B"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418</w:t>
            </w:r>
          </w:p>
        </w:tc>
        <w:tc>
          <w:tcPr>
            <w:tcW w:w="828" w:type="dxa"/>
          </w:tcPr>
          <w:p w14:paraId="033678ED"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454</w:t>
            </w:r>
          </w:p>
        </w:tc>
        <w:tc>
          <w:tcPr>
            <w:tcW w:w="1107" w:type="dxa"/>
            <w:hideMark/>
          </w:tcPr>
          <w:p w14:paraId="5BC9DFE8"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114</w:t>
            </w:r>
          </w:p>
        </w:tc>
        <w:tc>
          <w:tcPr>
            <w:tcW w:w="785" w:type="dxa"/>
            <w:hideMark/>
          </w:tcPr>
          <w:p w14:paraId="6A9FAFE2"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517</w:t>
            </w:r>
          </w:p>
        </w:tc>
        <w:tc>
          <w:tcPr>
            <w:tcW w:w="785" w:type="dxa"/>
            <w:hideMark/>
          </w:tcPr>
          <w:p w14:paraId="0B2B5177"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490</w:t>
            </w:r>
          </w:p>
        </w:tc>
        <w:tc>
          <w:tcPr>
            <w:tcW w:w="785" w:type="dxa"/>
          </w:tcPr>
          <w:p w14:paraId="17E0E5F9"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174</w:t>
            </w:r>
          </w:p>
        </w:tc>
      </w:tr>
      <w:tr w:rsidR="009719F3" w:rsidRPr="00950C93" w14:paraId="1B2A587B" w14:textId="77777777" w:rsidTr="00831A4F">
        <w:tc>
          <w:tcPr>
            <w:cnfStyle w:val="001000000000" w:firstRow="0" w:lastRow="0" w:firstColumn="1" w:lastColumn="0" w:oddVBand="0" w:evenVBand="0" w:oddHBand="0" w:evenHBand="0" w:firstRowFirstColumn="0" w:firstRowLastColumn="0" w:lastRowFirstColumn="0" w:lastRowLastColumn="0"/>
            <w:tcW w:w="1561" w:type="dxa"/>
            <w:hideMark/>
          </w:tcPr>
          <w:p w14:paraId="10243BF3" w14:textId="77777777" w:rsidR="009719F3" w:rsidRPr="00950C93" w:rsidRDefault="009719F3" w:rsidP="00F12A5F">
            <w:pPr>
              <w:spacing w:after="120" w:line="360" w:lineRule="auto"/>
              <w:jc w:val="both"/>
              <w:rPr>
                <w:rFonts w:ascii="Arial" w:eastAsia="Times New Roman" w:hAnsi="Arial" w:cs="Arial"/>
              </w:rPr>
            </w:pPr>
            <w:r w:rsidRPr="00950C93">
              <w:rPr>
                <w:rFonts w:ascii="Arial" w:eastAsia="Times New Roman" w:hAnsi="Arial" w:cs="Arial"/>
              </w:rPr>
              <w:t>KZN</w:t>
            </w:r>
          </w:p>
        </w:tc>
        <w:tc>
          <w:tcPr>
            <w:tcW w:w="784" w:type="dxa"/>
            <w:hideMark/>
          </w:tcPr>
          <w:p w14:paraId="591CA58E"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685</w:t>
            </w:r>
          </w:p>
        </w:tc>
        <w:tc>
          <w:tcPr>
            <w:tcW w:w="784" w:type="dxa"/>
            <w:hideMark/>
          </w:tcPr>
          <w:p w14:paraId="3B080EFB"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814</w:t>
            </w:r>
          </w:p>
        </w:tc>
        <w:tc>
          <w:tcPr>
            <w:tcW w:w="785" w:type="dxa"/>
            <w:hideMark/>
          </w:tcPr>
          <w:p w14:paraId="3F337738"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953</w:t>
            </w:r>
          </w:p>
        </w:tc>
        <w:tc>
          <w:tcPr>
            <w:tcW w:w="785" w:type="dxa"/>
            <w:hideMark/>
          </w:tcPr>
          <w:p w14:paraId="3471767D"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1060</w:t>
            </w:r>
          </w:p>
        </w:tc>
        <w:tc>
          <w:tcPr>
            <w:tcW w:w="828" w:type="dxa"/>
          </w:tcPr>
          <w:p w14:paraId="7FDB5666"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1185</w:t>
            </w:r>
          </w:p>
        </w:tc>
        <w:tc>
          <w:tcPr>
            <w:tcW w:w="1107" w:type="dxa"/>
            <w:hideMark/>
          </w:tcPr>
          <w:p w14:paraId="1C8E81B7"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1162</w:t>
            </w:r>
          </w:p>
        </w:tc>
        <w:tc>
          <w:tcPr>
            <w:tcW w:w="785" w:type="dxa"/>
            <w:hideMark/>
          </w:tcPr>
          <w:p w14:paraId="22130A4C"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1216</w:t>
            </w:r>
          </w:p>
        </w:tc>
        <w:tc>
          <w:tcPr>
            <w:tcW w:w="785" w:type="dxa"/>
            <w:hideMark/>
          </w:tcPr>
          <w:p w14:paraId="4F7EBDA8"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928</w:t>
            </w:r>
          </w:p>
        </w:tc>
        <w:tc>
          <w:tcPr>
            <w:tcW w:w="785" w:type="dxa"/>
          </w:tcPr>
          <w:p w14:paraId="4C3EAAC6"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881</w:t>
            </w:r>
          </w:p>
        </w:tc>
      </w:tr>
      <w:tr w:rsidR="009719F3" w:rsidRPr="00950C93" w14:paraId="11F6EB5C" w14:textId="77777777" w:rsidTr="00831A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1" w:type="dxa"/>
            <w:hideMark/>
          </w:tcPr>
          <w:p w14:paraId="42912566" w14:textId="77777777" w:rsidR="009719F3" w:rsidRPr="00950C93" w:rsidRDefault="009719F3" w:rsidP="00F12A5F">
            <w:pPr>
              <w:spacing w:after="120" w:line="360" w:lineRule="auto"/>
              <w:jc w:val="both"/>
              <w:rPr>
                <w:rFonts w:ascii="Arial" w:eastAsia="Times New Roman" w:hAnsi="Arial" w:cs="Arial"/>
              </w:rPr>
            </w:pPr>
            <w:r w:rsidRPr="00950C93">
              <w:rPr>
                <w:rFonts w:ascii="Arial" w:eastAsia="Times New Roman" w:hAnsi="Arial" w:cs="Arial"/>
              </w:rPr>
              <w:t>Limpopo</w:t>
            </w:r>
          </w:p>
        </w:tc>
        <w:tc>
          <w:tcPr>
            <w:tcW w:w="784" w:type="dxa"/>
            <w:hideMark/>
          </w:tcPr>
          <w:p w14:paraId="5554952B"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301</w:t>
            </w:r>
          </w:p>
        </w:tc>
        <w:tc>
          <w:tcPr>
            <w:tcW w:w="784" w:type="dxa"/>
            <w:hideMark/>
          </w:tcPr>
          <w:p w14:paraId="28EB67AB"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334</w:t>
            </w:r>
          </w:p>
        </w:tc>
        <w:tc>
          <w:tcPr>
            <w:tcW w:w="785" w:type="dxa"/>
            <w:hideMark/>
          </w:tcPr>
          <w:p w14:paraId="69F4C4D0"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383</w:t>
            </w:r>
          </w:p>
        </w:tc>
        <w:tc>
          <w:tcPr>
            <w:tcW w:w="785" w:type="dxa"/>
            <w:hideMark/>
          </w:tcPr>
          <w:p w14:paraId="6E2F5A84"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372</w:t>
            </w:r>
          </w:p>
        </w:tc>
        <w:tc>
          <w:tcPr>
            <w:tcW w:w="828" w:type="dxa"/>
          </w:tcPr>
          <w:p w14:paraId="29B07CEE"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411</w:t>
            </w:r>
          </w:p>
        </w:tc>
        <w:tc>
          <w:tcPr>
            <w:tcW w:w="1107" w:type="dxa"/>
            <w:hideMark/>
          </w:tcPr>
          <w:p w14:paraId="72B57D6A"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420</w:t>
            </w:r>
          </w:p>
        </w:tc>
        <w:tc>
          <w:tcPr>
            <w:tcW w:w="785" w:type="dxa"/>
            <w:hideMark/>
          </w:tcPr>
          <w:p w14:paraId="37994C3C"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434</w:t>
            </w:r>
          </w:p>
        </w:tc>
        <w:tc>
          <w:tcPr>
            <w:tcW w:w="785" w:type="dxa"/>
            <w:hideMark/>
          </w:tcPr>
          <w:p w14:paraId="0F0E7609"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397</w:t>
            </w:r>
          </w:p>
        </w:tc>
        <w:tc>
          <w:tcPr>
            <w:tcW w:w="785" w:type="dxa"/>
          </w:tcPr>
          <w:p w14:paraId="38D301C0"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329</w:t>
            </w:r>
          </w:p>
        </w:tc>
      </w:tr>
      <w:tr w:rsidR="009719F3" w:rsidRPr="00950C93" w14:paraId="54254B5B" w14:textId="77777777" w:rsidTr="00831A4F">
        <w:tc>
          <w:tcPr>
            <w:cnfStyle w:val="001000000000" w:firstRow="0" w:lastRow="0" w:firstColumn="1" w:lastColumn="0" w:oddVBand="0" w:evenVBand="0" w:oddHBand="0" w:evenHBand="0" w:firstRowFirstColumn="0" w:firstRowLastColumn="0" w:lastRowFirstColumn="0" w:lastRowLastColumn="0"/>
            <w:tcW w:w="1561" w:type="dxa"/>
            <w:hideMark/>
          </w:tcPr>
          <w:p w14:paraId="48AFDC46" w14:textId="77777777" w:rsidR="009719F3" w:rsidRPr="00950C93" w:rsidRDefault="009719F3" w:rsidP="00F12A5F">
            <w:pPr>
              <w:spacing w:after="120" w:line="360" w:lineRule="auto"/>
              <w:jc w:val="both"/>
              <w:rPr>
                <w:rFonts w:ascii="Arial" w:eastAsia="Times New Roman" w:hAnsi="Arial" w:cs="Arial"/>
              </w:rPr>
            </w:pPr>
            <w:r w:rsidRPr="00950C93">
              <w:rPr>
                <w:rFonts w:ascii="Arial" w:eastAsia="Times New Roman" w:hAnsi="Arial" w:cs="Arial"/>
              </w:rPr>
              <w:t>Mpumalanga</w:t>
            </w:r>
          </w:p>
        </w:tc>
        <w:tc>
          <w:tcPr>
            <w:tcW w:w="784" w:type="dxa"/>
            <w:hideMark/>
          </w:tcPr>
          <w:p w14:paraId="1DA23795"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402</w:t>
            </w:r>
          </w:p>
        </w:tc>
        <w:tc>
          <w:tcPr>
            <w:tcW w:w="784" w:type="dxa"/>
            <w:hideMark/>
          </w:tcPr>
          <w:p w14:paraId="733B13E9"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462</w:t>
            </w:r>
          </w:p>
        </w:tc>
        <w:tc>
          <w:tcPr>
            <w:tcW w:w="785" w:type="dxa"/>
            <w:hideMark/>
          </w:tcPr>
          <w:p w14:paraId="3C77C81B"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477</w:t>
            </w:r>
          </w:p>
        </w:tc>
        <w:tc>
          <w:tcPr>
            <w:tcW w:w="785" w:type="dxa"/>
            <w:hideMark/>
          </w:tcPr>
          <w:p w14:paraId="5A449464"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513</w:t>
            </w:r>
          </w:p>
        </w:tc>
        <w:tc>
          <w:tcPr>
            <w:tcW w:w="828" w:type="dxa"/>
          </w:tcPr>
          <w:p w14:paraId="13FD9F57"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614</w:t>
            </w:r>
          </w:p>
        </w:tc>
        <w:tc>
          <w:tcPr>
            <w:tcW w:w="1107" w:type="dxa"/>
            <w:hideMark/>
          </w:tcPr>
          <w:p w14:paraId="03D68C60"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716</w:t>
            </w:r>
          </w:p>
        </w:tc>
        <w:tc>
          <w:tcPr>
            <w:tcW w:w="785" w:type="dxa"/>
            <w:hideMark/>
          </w:tcPr>
          <w:p w14:paraId="58D3E217"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745</w:t>
            </w:r>
          </w:p>
        </w:tc>
        <w:tc>
          <w:tcPr>
            <w:tcW w:w="785" w:type="dxa"/>
            <w:hideMark/>
          </w:tcPr>
          <w:p w14:paraId="5395746E"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637</w:t>
            </w:r>
          </w:p>
        </w:tc>
        <w:tc>
          <w:tcPr>
            <w:tcW w:w="785" w:type="dxa"/>
          </w:tcPr>
          <w:p w14:paraId="27A08544"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227</w:t>
            </w:r>
          </w:p>
        </w:tc>
      </w:tr>
      <w:tr w:rsidR="009719F3" w:rsidRPr="00950C93" w14:paraId="16190CEC" w14:textId="77777777" w:rsidTr="00831A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1" w:type="dxa"/>
            <w:hideMark/>
          </w:tcPr>
          <w:p w14:paraId="35C8D11A" w14:textId="77777777" w:rsidR="009719F3" w:rsidRPr="00950C93" w:rsidRDefault="009719F3" w:rsidP="00F12A5F">
            <w:pPr>
              <w:spacing w:after="120" w:line="360" w:lineRule="auto"/>
              <w:jc w:val="both"/>
              <w:rPr>
                <w:rFonts w:ascii="Arial" w:eastAsia="Times New Roman" w:hAnsi="Arial" w:cs="Arial"/>
              </w:rPr>
            </w:pPr>
            <w:r w:rsidRPr="00950C93">
              <w:rPr>
                <w:rFonts w:ascii="Arial" w:eastAsia="Times New Roman" w:hAnsi="Arial" w:cs="Arial"/>
              </w:rPr>
              <w:t>North West</w:t>
            </w:r>
          </w:p>
        </w:tc>
        <w:tc>
          <w:tcPr>
            <w:tcW w:w="784" w:type="dxa"/>
            <w:hideMark/>
          </w:tcPr>
          <w:p w14:paraId="740AB3A0"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528</w:t>
            </w:r>
          </w:p>
        </w:tc>
        <w:tc>
          <w:tcPr>
            <w:tcW w:w="784" w:type="dxa"/>
            <w:hideMark/>
          </w:tcPr>
          <w:p w14:paraId="5999F184"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631</w:t>
            </w:r>
          </w:p>
        </w:tc>
        <w:tc>
          <w:tcPr>
            <w:tcW w:w="785" w:type="dxa"/>
            <w:hideMark/>
          </w:tcPr>
          <w:p w14:paraId="01D3407B"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658</w:t>
            </w:r>
          </w:p>
        </w:tc>
        <w:tc>
          <w:tcPr>
            <w:tcW w:w="785" w:type="dxa"/>
            <w:hideMark/>
          </w:tcPr>
          <w:p w14:paraId="205D54E6"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705</w:t>
            </w:r>
          </w:p>
        </w:tc>
        <w:tc>
          <w:tcPr>
            <w:tcW w:w="828" w:type="dxa"/>
          </w:tcPr>
          <w:p w14:paraId="378EC776"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817</w:t>
            </w:r>
          </w:p>
        </w:tc>
        <w:tc>
          <w:tcPr>
            <w:tcW w:w="1107" w:type="dxa"/>
            <w:hideMark/>
          </w:tcPr>
          <w:p w14:paraId="7B86C46B"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894</w:t>
            </w:r>
          </w:p>
        </w:tc>
        <w:tc>
          <w:tcPr>
            <w:tcW w:w="785" w:type="dxa"/>
            <w:hideMark/>
          </w:tcPr>
          <w:p w14:paraId="7C2A32CE"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904</w:t>
            </w:r>
          </w:p>
        </w:tc>
        <w:tc>
          <w:tcPr>
            <w:tcW w:w="785" w:type="dxa"/>
            <w:hideMark/>
          </w:tcPr>
          <w:p w14:paraId="79EC0570"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815</w:t>
            </w:r>
          </w:p>
        </w:tc>
        <w:tc>
          <w:tcPr>
            <w:tcW w:w="785" w:type="dxa"/>
          </w:tcPr>
          <w:p w14:paraId="6E999C96"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767</w:t>
            </w:r>
          </w:p>
        </w:tc>
      </w:tr>
      <w:tr w:rsidR="009719F3" w:rsidRPr="00950C93" w14:paraId="78DD41DD" w14:textId="77777777" w:rsidTr="00831A4F">
        <w:tc>
          <w:tcPr>
            <w:cnfStyle w:val="001000000000" w:firstRow="0" w:lastRow="0" w:firstColumn="1" w:lastColumn="0" w:oddVBand="0" w:evenVBand="0" w:oddHBand="0" w:evenHBand="0" w:firstRowFirstColumn="0" w:firstRowLastColumn="0" w:lastRowFirstColumn="0" w:lastRowLastColumn="0"/>
            <w:tcW w:w="1561" w:type="dxa"/>
            <w:hideMark/>
          </w:tcPr>
          <w:p w14:paraId="5A1178E6" w14:textId="77777777" w:rsidR="009719F3" w:rsidRPr="00950C93" w:rsidRDefault="009719F3" w:rsidP="00F12A5F">
            <w:pPr>
              <w:spacing w:after="120" w:line="360" w:lineRule="auto"/>
              <w:jc w:val="both"/>
              <w:rPr>
                <w:rFonts w:ascii="Arial" w:eastAsia="Times New Roman" w:hAnsi="Arial" w:cs="Arial"/>
              </w:rPr>
            </w:pPr>
            <w:r w:rsidRPr="00950C93">
              <w:rPr>
                <w:rFonts w:ascii="Arial" w:eastAsia="Times New Roman" w:hAnsi="Arial" w:cs="Arial"/>
              </w:rPr>
              <w:t>Northern Cape</w:t>
            </w:r>
          </w:p>
        </w:tc>
        <w:tc>
          <w:tcPr>
            <w:tcW w:w="784" w:type="dxa"/>
            <w:hideMark/>
          </w:tcPr>
          <w:p w14:paraId="6B57EE1D"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645</w:t>
            </w:r>
          </w:p>
        </w:tc>
        <w:tc>
          <w:tcPr>
            <w:tcW w:w="784" w:type="dxa"/>
            <w:hideMark/>
          </w:tcPr>
          <w:p w14:paraId="2756B138"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764</w:t>
            </w:r>
          </w:p>
        </w:tc>
        <w:tc>
          <w:tcPr>
            <w:tcW w:w="785" w:type="dxa"/>
            <w:hideMark/>
          </w:tcPr>
          <w:p w14:paraId="43D96D5D"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798</w:t>
            </w:r>
          </w:p>
        </w:tc>
        <w:tc>
          <w:tcPr>
            <w:tcW w:w="785" w:type="dxa"/>
            <w:hideMark/>
          </w:tcPr>
          <w:p w14:paraId="07454F39"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758</w:t>
            </w:r>
          </w:p>
        </w:tc>
        <w:tc>
          <w:tcPr>
            <w:tcW w:w="828" w:type="dxa"/>
          </w:tcPr>
          <w:p w14:paraId="08FCE74C"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894</w:t>
            </w:r>
          </w:p>
        </w:tc>
        <w:tc>
          <w:tcPr>
            <w:tcW w:w="1107" w:type="dxa"/>
            <w:hideMark/>
          </w:tcPr>
          <w:p w14:paraId="6941FAD1"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892</w:t>
            </w:r>
          </w:p>
        </w:tc>
        <w:tc>
          <w:tcPr>
            <w:tcW w:w="785" w:type="dxa"/>
            <w:hideMark/>
          </w:tcPr>
          <w:p w14:paraId="23400436"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933</w:t>
            </w:r>
          </w:p>
        </w:tc>
        <w:tc>
          <w:tcPr>
            <w:tcW w:w="785" w:type="dxa"/>
            <w:hideMark/>
          </w:tcPr>
          <w:p w14:paraId="69EE4EC0"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936</w:t>
            </w:r>
          </w:p>
        </w:tc>
        <w:tc>
          <w:tcPr>
            <w:tcW w:w="785" w:type="dxa"/>
          </w:tcPr>
          <w:p w14:paraId="7650125C"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imes New Roman" w:hAnsi="Arial" w:cs="Arial"/>
              </w:rPr>
            </w:pPr>
            <w:r w:rsidRPr="00950C93">
              <w:rPr>
                <w:rFonts w:ascii="Arial" w:eastAsia="Times New Roman" w:hAnsi="Arial" w:cs="Arial"/>
              </w:rPr>
              <w:t>859</w:t>
            </w:r>
          </w:p>
        </w:tc>
      </w:tr>
      <w:tr w:rsidR="009719F3" w:rsidRPr="00950C93" w14:paraId="6DD5BFC5" w14:textId="77777777" w:rsidTr="00831A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1" w:type="dxa"/>
            <w:hideMark/>
          </w:tcPr>
          <w:p w14:paraId="5B34B198" w14:textId="77777777" w:rsidR="009719F3" w:rsidRPr="00950C93" w:rsidRDefault="009719F3" w:rsidP="00F12A5F">
            <w:pPr>
              <w:spacing w:after="120" w:line="360" w:lineRule="auto"/>
              <w:jc w:val="both"/>
              <w:rPr>
                <w:rFonts w:ascii="Arial" w:eastAsia="Times New Roman" w:hAnsi="Arial" w:cs="Arial"/>
              </w:rPr>
            </w:pPr>
            <w:r w:rsidRPr="00950C93">
              <w:rPr>
                <w:rFonts w:ascii="Arial" w:eastAsia="Times New Roman" w:hAnsi="Arial" w:cs="Arial"/>
              </w:rPr>
              <w:t>Western Cape</w:t>
            </w:r>
          </w:p>
        </w:tc>
        <w:tc>
          <w:tcPr>
            <w:tcW w:w="784" w:type="dxa"/>
            <w:hideMark/>
          </w:tcPr>
          <w:p w14:paraId="0F8E0D3B"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681</w:t>
            </w:r>
          </w:p>
        </w:tc>
        <w:tc>
          <w:tcPr>
            <w:tcW w:w="784" w:type="dxa"/>
            <w:hideMark/>
          </w:tcPr>
          <w:p w14:paraId="579E5152"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710</w:t>
            </w:r>
          </w:p>
        </w:tc>
        <w:tc>
          <w:tcPr>
            <w:tcW w:w="785" w:type="dxa"/>
            <w:hideMark/>
          </w:tcPr>
          <w:p w14:paraId="6FA29C2A"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743</w:t>
            </w:r>
          </w:p>
        </w:tc>
        <w:tc>
          <w:tcPr>
            <w:tcW w:w="785" w:type="dxa"/>
            <w:hideMark/>
          </w:tcPr>
          <w:p w14:paraId="4C4DEE3E"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777</w:t>
            </w:r>
          </w:p>
        </w:tc>
        <w:tc>
          <w:tcPr>
            <w:tcW w:w="828" w:type="dxa"/>
          </w:tcPr>
          <w:p w14:paraId="64B9AB72"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827</w:t>
            </w:r>
          </w:p>
        </w:tc>
        <w:tc>
          <w:tcPr>
            <w:tcW w:w="1107" w:type="dxa"/>
            <w:hideMark/>
          </w:tcPr>
          <w:p w14:paraId="41F315F9"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910</w:t>
            </w:r>
          </w:p>
        </w:tc>
        <w:tc>
          <w:tcPr>
            <w:tcW w:w="785" w:type="dxa"/>
            <w:hideMark/>
          </w:tcPr>
          <w:p w14:paraId="259EB7F7"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930</w:t>
            </w:r>
          </w:p>
        </w:tc>
        <w:tc>
          <w:tcPr>
            <w:tcW w:w="785" w:type="dxa"/>
            <w:hideMark/>
          </w:tcPr>
          <w:p w14:paraId="550455A5"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948</w:t>
            </w:r>
          </w:p>
        </w:tc>
        <w:tc>
          <w:tcPr>
            <w:tcW w:w="785" w:type="dxa"/>
          </w:tcPr>
          <w:p w14:paraId="22568FC2"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imes New Roman" w:hAnsi="Arial" w:cs="Arial"/>
              </w:rPr>
            </w:pPr>
            <w:r w:rsidRPr="00950C93">
              <w:rPr>
                <w:rFonts w:ascii="Arial" w:eastAsia="Times New Roman" w:hAnsi="Arial" w:cs="Arial"/>
              </w:rPr>
              <w:t>938</w:t>
            </w:r>
          </w:p>
        </w:tc>
      </w:tr>
    </w:tbl>
    <w:p w14:paraId="3C2ACE8B" w14:textId="53B4CE78" w:rsidR="009719F3" w:rsidRPr="00950C93" w:rsidRDefault="00831A4F" w:rsidP="00F12A5F">
      <w:pPr>
        <w:spacing w:after="120" w:line="360" w:lineRule="auto"/>
        <w:jc w:val="both"/>
        <w:rPr>
          <w:rFonts w:ascii="Arial" w:eastAsiaTheme="minorHAnsi" w:hAnsi="Arial" w:cs="Arial"/>
          <w:lang w:eastAsia="en-US"/>
        </w:rPr>
      </w:pPr>
      <w:hyperlink r:id="rId177" w:history="1">
        <w:r w:rsidRPr="00831A4F">
          <w:rPr>
            <w:color w:val="0000FF"/>
            <w:u w:val="single"/>
          </w:rPr>
          <w:t>TB Statistics for South Africa - including prevalence survey - TBFacts</w:t>
        </w:r>
      </w:hyperlink>
      <w:r>
        <w:t>, 2018 (</w:t>
      </w:r>
      <w:hyperlink r:id="rId178" w:history="1">
        <w:r w:rsidR="009719F3" w:rsidRPr="00950C93">
          <w:rPr>
            <w:rFonts w:ascii="Arial" w:eastAsiaTheme="minorHAnsi" w:hAnsi="Arial" w:cs="Arial"/>
            <w:u w:val="single"/>
            <w:lang w:eastAsia="en-US"/>
          </w:rPr>
          <w:t>https://www.tbfacts.org/tb-statistics-south-africa/</w:t>
        </w:r>
      </w:hyperlink>
      <w:r>
        <w:rPr>
          <w:rFonts w:ascii="Arial" w:eastAsiaTheme="minorHAnsi" w:hAnsi="Arial" w:cs="Arial"/>
          <w:u w:val="single"/>
          <w:lang w:eastAsia="en-US"/>
        </w:rPr>
        <w:t>); Accessed 17 December 2021</w:t>
      </w:r>
    </w:p>
    <w:p w14:paraId="51428C94" w14:textId="44F349D1" w:rsidR="009719F3" w:rsidRPr="00950C93" w:rsidRDefault="00BE6146" w:rsidP="00F12A5F">
      <w:pPr>
        <w:autoSpaceDE w:val="0"/>
        <w:autoSpaceDN w:val="0"/>
        <w:adjustRightInd w:val="0"/>
        <w:spacing w:after="120" w:line="360" w:lineRule="auto"/>
        <w:jc w:val="both"/>
        <w:rPr>
          <w:rFonts w:ascii="Arial" w:hAnsi="Arial" w:cs="Arial"/>
          <w:i/>
          <w:iCs/>
        </w:rPr>
      </w:pPr>
      <w:r w:rsidRPr="00950C93">
        <w:rPr>
          <w:rFonts w:ascii="Arial" w:hAnsi="Arial" w:cs="Arial"/>
          <w:i/>
          <w:iCs/>
        </w:rPr>
        <w:t>L</w:t>
      </w:r>
      <w:r w:rsidR="00E619A0" w:rsidRPr="00950C93">
        <w:rPr>
          <w:rFonts w:ascii="Arial" w:hAnsi="Arial" w:cs="Arial"/>
          <w:i/>
          <w:iCs/>
        </w:rPr>
        <w:t>ifestyle related diseases</w:t>
      </w:r>
    </w:p>
    <w:p w14:paraId="41ABF875" w14:textId="3F4D6EAB" w:rsidR="0053267B" w:rsidRPr="00950C93" w:rsidRDefault="00BE6146" w:rsidP="00F12A5F">
      <w:pPr>
        <w:autoSpaceDE w:val="0"/>
        <w:autoSpaceDN w:val="0"/>
        <w:adjustRightInd w:val="0"/>
        <w:spacing w:after="120" w:line="360" w:lineRule="auto"/>
        <w:jc w:val="both"/>
        <w:rPr>
          <w:rFonts w:ascii="Arial" w:hAnsi="Arial" w:cs="Arial"/>
        </w:rPr>
      </w:pPr>
      <w:r w:rsidRPr="00950C93">
        <w:rPr>
          <w:rFonts w:ascii="Arial" w:hAnsi="Arial" w:cs="Arial"/>
        </w:rPr>
        <w:t>T</w:t>
      </w:r>
      <w:r w:rsidR="0053267B" w:rsidRPr="00950C93">
        <w:rPr>
          <w:rFonts w:ascii="Arial" w:hAnsi="Arial" w:cs="Arial"/>
        </w:rPr>
        <w:t>hese are diseases that develop because of the way the person is living, mainly attributed to the individual’s diet. As the world began to celebrate a relief from infectious diseases, then lifestyle diseases began to rise. The challenge with these conditions is that, unlike infectious diseases where you can quickly get a course for antibiotics treatment and be cured, these have no antibiotics course to treat them. The most common examples in South Africa are the following;</w:t>
      </w:r>
    </w:p>
    <w:p w14:paraId="6D668A86" w14:textId="77777777" w:rsidR="0053267B" w:rsidRPr="00950C93" w:rsidRDefault="0053267B" w:rsidP="00F12A5F">
      <w:pPr>
        <w:pStyle w:val="ListParagraph"/>
        <w:numPr>
          <w:ilvl w:val="0"/>
          <w:numId w:val="220"/>
        </w:numPr>
        <w:autoSpaceDE w:val="0"/>
        <w:autoSpaceDN w:val="0"/>
        <w:adjustRightInd w:val="0"/>
        <w:spacing w:after="120" w:line="360" w:lineRule="auto"/>
        <w:jc w:val="both"/>
        <w:rPr>
          <w:rFonts w:ascii="Arial" w:hAnsi="Arial" w:cs="Arial"/>
        </w:rPr>
      </w:pPr>
      <w:r w:rsidRPr="00950C93">
        <w:rPr>
          <w:rFonts w:ascii="Arial" w:hAnsi="Arial" w:cs="Arial"/>
        </w:rPr>
        <w:t>diabetes (high blood sugar)</w:t>
      </w:r>
    </w:p>
    <w:p w14:paraId="6F5815EF" w14:textId="77777777" w:rsidR="0053267B" w:rsidRPr="00950C93" w:rsidRDefault="0053267B" w:rsidP="00F12A5F">
      <w:pPr>
        <w:pStyle w:val="ListParagraph"/>
        <w:numPr>
          <w:ilvl w:val="0"/>
          <w:numId w:val="220"/>
        </w:numPr>
        <w:autoSpaceDE w:val="0"/>
        <w:autoSpaceDN w:val="0"/>
        <w:adjustRightInd w:val="0"/>
        <w:spacing w:after="120" w:line="360" w:lineRule="auto"/>
        <w:jc w:val="both"/>
        <w:rPr>
          <w:rFonts w:ascii="Arial" w:hAnsi="Arial" w:cs="Arial"/>
        </w:rPr>
      </w:pPr>
      <w:r w:rsidRPr="00950C93">
        <w:rPr>
          <w:rFonts w:ascii="Arial" w:hAnsi="Arial" w:cs="Arial"/>
        </w:rPr>
        <w:t>hypertension (high blood pressure)</w:t>
      </w:r>
    </w:p>
    <w:p w14:paraId="3F38B86D" w14:textId="0C564504" w:rsidR="00BE6146" w:rsidRPr="00950C93" w:rsidRDefault="0053267B" w:rsidP="00F12A5F">
      <w:pPr>
        <w:pStyle w:val="ListParagraph"/>
        <w:numPr>
          <w:ilvl w:val="0"/>
          <w:numId w:val="220"/>
        </w:numPr>
        <w:autoSpaceDE w:val="0"/>
        <w:autoSpaceDN w:val="0"/>
        <w:adjustRightInd w:val="0"/>
        <w:spacing w:after="120" w:line="360" w:lineRule="auto"/>
        <w:jc w:val="both"/>
        <w:rPr>
          <w:rFonts w:ascii="Arial" w:hAnsi="Arial" w:cs="Arial"/>
        </w:rPr>
      </w:pPr>
      <w:r w:rsidRPr="00950C93">
        <w:rPr>
          <w:rFonts w:ascii="Arial" w:hAnsi="Arial" w:cs="Arial"/>
        </w:rPr>
        <w:t>hypercholesterolaemia (high cholesterol)</w:t>
      </w:r>
    </w:p>
    <w:p w14:paraId="77AD8A3A" w14:textId="1C7C750D" w:rsidR="0053267B" w:rsidRPr="00950C93" w:rsidRDefault="00BE6146" w:rsidP="00F12A5F">
      <w:pPr>
        <w:autoSpaceDE w:val="0"/>
        <w:autoSpaceDN w:val="0"/>
        <w:adjustRightInd w:val="0"/>
        <w:spacing w:after="120" w:line="360" w:lineRule="auto"/>
        <w:jc w:val="both"/>
        <w:rPr>
          <w:rFonts w:ascii="Arial" w:hAnsi="Arial" w:cs="Arial"/>
        </w:rPr>
      </w:pPr>
      <w:r w:rsidRPr="00950C93">
        <w:rPr>
          <w:rFonts w:ascii="Arial" w:hAnsi="Arial" w:cs="Arial"/>
        </w:rPr>
        <w:t>T</w:t>
      </w:r>
      <w:r w:rsidR="0053267B" w:rsidRPr="00950C93">
        <w:rPr>
          <w:rFonts w:ascii="Arial" w:hAnsi="Arial" w:cs="Arial"/>
        </w:rPr>
        <w:t>he above-mentioned conditions do not often cause symptoms, but the time the individual notices any signs that they might be something wrong, in some cases it might be too late because the disease will have debilitating and deadly consequences. These include; heart attacks, angina, heart failure, amputation, stroke, kidney disease, and blindness. Unfortunately, lifestyle related diseases are now the leading causes of death in South Africa.</w:t>
      </w:r>
    </w:p>
    <w:p w14:paraId="21DA604E" w14:textId="57185468" w:rsidR="00BE6146" w:rsidRPr="00950C93" w:rsidRDefault="00BE6146" w:rsidP="00F12A5F">
      <w:pPr>
        <w:autoSpaceDE w:val="0"/>
        <w:autoSpaceDN w:val="0"/>
        <w:adjustRightInd w:val="0"/>
        <w:spacing w:after="120" w:line="360" w:lineRule="auto"/>
        <w:jc w:val="both"/>
        <w:rPr>
          <w:rFonts w:ascii="Arial" w:hAnsi="Arial" w:cs="Arial"/>
        </w:rPr>
      </w:pPr>
      <w:r w:rsidRPr="00950C93">
        <w:rPr>
          <w:rFonts w:ascii="Arial" w:hAnsi="Arial" w:cs="Arial"/>
        </w:rPr>
        <w:lastRenderedPageBreak/>
        <w:t>The bulk of the population heavily depend on ‘convenient foods’ that are prepacked, but unfortunately they are fatty and sugary, which is why these diseases are now on the rise. Coupled with that, most people leave sedentary lifestyles with little physical activity.</w:t>
      </w:r>
    </w:p>
    <w:p w14:paraId="3B82E3DA" w14:textId="3A80987C" w:rsidR="00BE6146" w:rsidRDefault="00BE6146" w:rsidP="00F12A5F">
      <w:pPr>
        <w:autoSpaceDE w:val="0"/>
        <w:autoSpaceDN w:val="0"/>
        <w:adjustRightInd w:val="0"/>
        <w:spacing w:after="120" w:line="360" w:lineRule="auto"/>
        <w:jc w:val="both"/>
        <w:rPr>
          <w:rFonts w:ascii="Arial" w:hAnsi="Arial" w:cs="Arial"/>
        </w:rPr>
      </w:pPr>
      <w:r w:rsidRPr="00950C93">
        <w:rPr>
          <w:rFonts w:ascii="Arial" w:hAnsi="Arial" w:cs="Arial"/>
        </w:rPr>
        <w:t>Unfortunately, there is no easy access of care for these conditions as the government is already overburdened. Since symptoms are not visible early enough, the government hospitals have little resources to spare, just to cater for preventative care.</w:t>
      </w:r>
    </w:p>
    <w:p w14:paraId="7266B32C" w14:textId="1EB7A8AA" w:rsidR="008867F6" w:rsidRDefault="008867F6" w:rsidP="00F12A5F">
      <w:pPr>
        <w:autoSpaceDE w:val="0"/>
        <w:autoSpaceDN w:val="0"/>
        <w:adjustRightInd w:val="0"/>
        <w:spacing w:after="120" w:line="360" w:lineRule="auto"/>
        <w:jc w:val="both"/>
        <w:rPr>
          <w:rFonts w:ascii="Arial" w:hAnsi="Arial" w:cs="Arial"/>
          <w:i/>
          <w:iCs/>
        </w:rPr>
      </w:pPr>
      <w:r w:rsidRPr="0059465D">
        <w:rPr>
          <w:rFonts w:ascii="Arial" w:hAnsi="Arial" w:cs="Arial"/>
          <w:i/>
          <w:iCs/>
        </w:rPr>
        <w:t>Covid-19 Pandemic</w:t>
      </w:r>
    </w:p>
    <w:p w14:paraId="06CE346A" w14:textId="3889200B" w:rsidR="008867F6" w:rsidRPr="0059465D" w:rsidRDefault="008867F6" w:rsidP="00F12A5F">
      <w:pPr>
        <w:autoSpaceDE w:val="0"/>
        <w:autoSpaceDN w:val="0"/>
        <w:adjustRightInd w:val="0"/>
        <w:spacing w:after="120" w:line="360" w:lineRule="auto"/>
        <w:jc w:val="both"/>
        <w:rPr>
          <w:rFonts w:ascii="Arial" w:hAnsi="Arial" w:cs="Arial"/>
        </w:rPr>
      </w:pPr>
      <w:r w:rsidRPr="0059465D">
        <w:rPr>
          <w:rFonts w:ascii="Arial" w:hAnsi="Arial" w:cs="Arial"/>
        </w:rPr>
        <w:t xml:space="preserve">At the time of writing this material, the world has been plunged into a deep crisis because of </w:t>
      </w:r>
      <w:r w:rsidR="00A02172">
        <w:rPr>
          <w:rFonts w:ascii="Arial" w:hAnsi="Arial" w:cs="Arial"/>
        </w:rPr>
        <w:t>an</w:t>
      </w:r>
      <w:r w:rsidRPr="0059465D">
        <w:rPr>
          <w:rFonts w:ascii="Arial" w:hAnsi="Arial" w:cs="Arial"/>
        </w:rPr>
        <w:t xml:space="preserve"> outbreak for Covid-19 virus. This was first detected in December 2019 in China, but it has since ravaged through all communities in the world. Sad to say, there </w:t>
      </w:r>
      <w:r w:rsidR="0017358C" w:rsidRPr="0059465D">
        <w:rPr>
          <w:rFonts w:ascii="Arial" w:hAnsi="Arial" w:cs="Arial"/>
        </w:rPr>
        <w:t>seems</w:t>
      </w:r>
      <w:r w:rsidRPr="0059465D">
        <w:rPr>
          <w:rFonts w:ascii="Arial" w:hAnsi="Arial" w:cs="Arial"/>
        </w:rPr>
        <w:t xml:space="preserve"> to be no risk group for this virus, everyone is unfortunately at risk of contracting the virus; young and old, the sick and the healthy, obese or normal weight, rich or poor, absolutely everyone is at risk!</w:t>
      </w:r>
    </w:p>
    <w:p w14:paraId="533ACAA2" w14:textId="7E924410" w:rsidR="008867F6" w:rsidRPr="0059465D" w:rsidRDefault="006B0231" w:rsidP="00F12A5F">
      <w:pPr>
        <w:autoSpaceDE w:val="0"/>
        <w:autoSpaceDN w:val="0"/>
        <w:adjustRightInd w:val="0"/>
        <w:spacing w:after="120" w:line="360" w:lineRule="auto"/>
        <w:jc w:val="both"/>
        <w:rPr>
          <w:rFonts w:ascii="Arial" w:hAnsi="Arial" w:cs="Arial"/>
        </w:rPr>
      </w:pPr>
      <w:r w:rsidRPr="0059465D">
        <w:rPr>
          <w:rFonts w:ascii="Arial" w:hAnsi="Arial" w:cs="Arial"/>
        </w:rPr>
        <w:t xml:space="preserve">The virus has led to many hospitalisation, deaths and has even led to a new trend; home hospitalisations </w:t>
      </w:r>
      <w:r w:rsidR="00A02172">
        <w:rPr>
          <w:rFonts w:ascii="Arial" w:hAnsi="Arial" w:cs="Arial"/>
        </w:rPr>
        <w:t xml:space="preserve">that </w:t>
      </w:r>
      <w:r w:rsidRPr="0059465D">
        <w:rPr>
          <w:rFonts w:ascii="Arial" w:hAnsi="Arial" w:cs="Arial"/>
        </w:rPr>
        <w:t>have gained popularity as hospitals could not cope with the number</w:t>
      </w:r>
      <w:r w:rsidR="00A02172">
        <w:rPr>
          <w:rFonts w:ascii="Arial" w:hAnsi="Arial" w:cs="Arial"/>
        </w:rPr>
        <w:t>s that required</w:t>
      </w:r>
      <w:r w:rsidRPr="0059465D">
        <w:rPr>
          <w:rFonts w:ascii="Arial" w:hAnsi="Arial" w:cs="Arial"/>
        </w:rPr>
        <w:t xml:space="preserve"> hospitalisations. Government and the private sector have had to come up with make-shift hospital to try and relieve the pressure on hospitals. Claims paid out by medicals schemes have also increased substantially.</w:t>
      </w:r>
    </w:p>
    <w:p w14:paraId="7DDA968A" w14:textId="53EFA04E" w:rsidR="006B0231" w:rsidRPr="0059465D" w:rsidRDefault="006B0231" w:rsidP="00F12A5F">
      <w:pPr>
        <w:autoSpaceDE w:val="0"/>
        <w:autoSpaceDN w:val="0"/>
        <w:adjustRightInd w:val="0"/>
        <w:spacing w:after="120" w:line="360" w:lineRule="auto"/>
        <w:jc w:val="both"/>
        <w:rPr>
          <w:rFonts w:ascii="Arial" w:hAnsi="Arial" w:cs="Arial"/>
        </w:rPr>
      </w:pPr>
      <w:r w:rsidRPr="0059465D">
        <w:rPr>
          <w:rFonts w:ascii="Arial" w:hAnsi="Arial" w:cs="Arial"/>
        </w:rPr>
        <w:t>The outbreaks has been happening in form of waves and as we speak, South African is currently going through a fourth wave, where daily infections a</w:t>
      </w:r>
      <w:r w:rsidR="00A02172">
        <w:rPr>
          <w:rFonts w:ascii="Arial" w:hAnsi="Arial" w:cs="Arial"/>
        </w:rPr>
        <w:t>re</w:t>
      </w:r>
      <w:r w:rsidRPr="0059465D">
        <w:rPr>
          <w:rFonts w:ascii="Arial" w:hAnsi="Arial" w:cs="Arial"/>
        </w:rPr>
        <w:t xml:space="preserve"> ranging around 1</w:t>
      </w:r>
      <w:r w:rsidR="00A02172" w:rsidRPr="0059465D">
        <w:rPr>
          <w:rFonts w:ascii="Arial" w:hAnsi="Arial" w:cs="Arial"/>
        </w:rPr>
        <w:t>9 4</w:t>
      </w:r>
      <w:r w:rsidRPr="0059465D">
        <w:rPr>
          <w:rFonts w:ascii="Arial" w:hAnsi="Arial" w:cs="Arial"/>
        </w:rPr>
        <w:t>00</w:t>
      </w:r>
      <w:r w:rsidR="00A02172" w:rsidRPr="0059465D">
        <w:rPr>
          <w:rFonts w:ascii="Arial" w:hAnsi="Arial" w:cs="Arial"/>
        </w:rPr>
        <w:t>. The graph below provide an illustration of the daily average cases dung the different waves since Covi-19 was first detected in South Africa.</w:t>
      </w:r>
    </w:p>
    <w:p w14:paraId="509A71AD" w14:textId="5D1DA874" w:rsidR="00A02172" w:rsidRDefault="00A02172" w:rsidP="00F12A5F">
      <w:pPr>
        <w:autoSpaceDE w:val="0"/>
        <w:autoSpaceDN w:val="0"/>
        <w:adjustRightInd w:val="0"/>
        <w:spacing w:after="120" w:line="360" w:lineRule="auto"/>
        <w:jc w:val="both"/>
        <w:rPr>
          <w:rFonts w:ascii="Arial" w:hAnsi="Arial" w:cs="Arial"/>
          <w:i/>
          <w:iCs/>
        </w:rPr>
      </w:pPr>
    </w:p>
    <w:p w14:paraId="55D45D4E" w14:textId="66CF0ABB" w:rsidR="00A02172" w:rsidRPr="0059465D" w:rsidRDefault="00A02172" w:rsidP="00F12A5F">
      <w:pPr>
        <w:autoSpaceDE w:val="0"/>
        <w:autoSpaceDN w:val="0"/>
        <w:adjustRightInd w:val="0"/>
        <w:spacing w:after="120" w:line="360" w:lineRule="auto"/>
        <w:jc w:val="both"/>
        <w:rPr>
          <w:rFonts w:ascii="Arial" w:hAnsi="Arial" w:cs="Arial"/>
          <w:i/>
          <w:iCs/>
        </w:rPr>
      </w:pPr>
      <w:r w:rsidRPr="00A02172">
        <w:rPr>
          <w:noProof/>
        </w:rPr>
        <w:lastRenderedPageBreak/>
        <w:t xml:space="preserve"> </w:t>
      </w:r>
      <w:r>
        <w:rPr>
          <w:noProof/>
        </w:rPr>
        <w:drawing>
          <wp:inline distT="0" distB="0" distL="0" distR="0" wp14:anchorId="62BD8115" wp14:editId="59848F16">
            <wp:extent cx="5731510" cy="4387850"/>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9"/>
                    <a:stretch>
                      <a:fillRect/>
                    </a:stretch>
                  </pic:blipFill>
                  <pic:spPr>
                    <a:xfrm>
                      <a:off x="0" y="0"/>
                      <a:ext cx="5731510" cy="4387850"/>
                    </a:xfrm>
                    <a:prstGeom prst="rect">
                      <a:avLst/>
                    </a:prstGeom>
                  </pic:spPr>
                </pic:pic>
              </a:graphicData>
            </a:graphic>
          </wp:inline>
        </w:drawing>
      </w:r>
    </w:p>
    <w:p w14:paraId="410F7CC9" w14:textId="59C00286" w:rsidR="00831A4F" w:rsidRDefault="00831A4F" w:rsidP="00F12A5F">
      <w:pPr>
        <w:spacing w:after="120" w:line="360" w:lineRule="auto"/>
        <w:jc w:val="both"/>
        <w:rPr>
          <w:rFonts w:ascii="Arial" w:eastAsiaTheme="minorHAnsi" w:hAnsi="Arial" w:cs="Arial"/>
          <w:b/>
          <w:bCs/>
          <w:lang w:eastAsia="en-US"/>
        </w:rPr>
      </w:pPr>
      <w:hyperlink r:id="rId180" w:history="1">
        <w:r w:rsidRPr="00831A4F">
          <w:rPr>
            <w:color w:val="0000FF"/>
            <w:u w:val="single"/>
          </w:rPr>
          <w:t>Template:COVID-19 pandemic data - Wikipedia</w:t>
        </w:r>
      </w:hyperlink>
      <w:r>
        <w:t>, 2021 (</w:t>
      </w:r>
      <w:hyperlink r:id="rId181" w:history="1">
        <w:r w:rsidRPr="005E7B98">
          <w:rPr>
            <w:rStyle w:val="Hyperlink"/>
          </w:rPr>
          <w:t>https://en.wikipedia.org/wiki/Template:COVID-19_pandemic_data</w:t>
        </w:r>
      </w:hyperlink>
      <w:r>
        <w:t>); Accessed 17 December 2021</w:t>
      </w:r>
    </w:p>
    <w:p w14:paraId="77D54D49" w14:textId="77777777" w:rsidR="00831A4F" w:rsidRDefault="00831A4F" w:rsidP="00F12A5F">
      <w:pPr>
        <w:spacing w:after="120" w:line="360" w:lineRule="auto"/>
        <w:jc w:val="both"/>
        <w:rPr>
          <w:rFonts w:ascii="Arial" w:eastAsiaTheme="minorHAnsi" w:hAnsi="Arial" w:cs="Arial"/>
          <w:b/>
          <w:bCs/>
          <w:lang w:eastAsia="en-US"/>
        </w:rPr>
      </w:pPr>
    </w:p>
    <w:p w14:paraId="0117DAB1" w14:textId="305995D1"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Risk management process</w:t>
      </w:r>
    </w:p>
    <w:p w14:paraId="69897795" w14:textId="63ED1155"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Each organisation must have their own risk management strategy or process. In this section we will look at a generic risk management process. You will then be required to align this with the one from your organisation.</w:t>
      </w:r>
    </w:p>
    <w:p w14:paraId="573D9C84" w14:textId="7BA0FCF0"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The steps of risk management</w:t>
      </w:r>
    </w:p>
    <w:p w14:paraId="71AA53C9" w14:textId="77777777" w:rsidR="009719F3" w:rsidRPr="00950C93" w:rsidRDefault="009719F3" w:rsidP="00F12A5F">
      <w:pPr>
        <w:numPr>
          <w:ilvl w:val="0"/>
          <w:numId w:val="178"/>
        </w:numPr>
        <w:spacing w:after="120" w:line="360" w:lineRule="auto"/>
        <w:contextualSpacing/>
        <w:jc w:val="both"/>
        <w:rPr>
          <w:rFonts w:ascii="Arial" w:eastAsiaTheme="minorHAnsi" w:hAnsi="Arial" w:cs="Arial"/>
          <w:i/>
          <w:iCs/>
          <w:lang w:eastAsia="en-US"/>
        </w:rPr>
      </w:pPr>
      <w:r w:rsidRPr="00950C93">
        <w:rPr>
          <w:rFonts w:ascii="Arial" w:eastAsiaTheme="minorHAnsi" w:hAnsi="Arial" w:cs="Arial"/>
          <w:i/>
          <w:iCs/>
          <w:lang w:val="en-US" w:eastAsia="en-US"/>
        </w:rPr>
        <w:t>Communicate and consult.</w:t>
      </w:r>
    </w:p>
    <w:p w14:paraId="2E5D2C13" w14:textId="59F2D566"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At the stage, there is need for identifying who will be involved in the risk assessment process identification, analysis and evaluation, monitoring and review. The reason for this is that it is not possible for one person to have all the information that is required to identify the risks for a business. Hence consultation with different stakeholders is required at this stage so as to get their input. Stakeholders include;</w:t>
      </w:r>
    </w:p>
    <w:p w14:paraId="7CD61A18" w14:textId="64A27228" w:rsidR="00F14FAF" w:rsidRPr="00950C93" w:rsidRDefault="00F14FAF" w:rsidP="00F12A5F">
      <w:pPr>
        <w:spacing w:after="120" w:line="360" w:lineRule="auto"/>
        <w:jc w:val="both"/>
        <w:rPr>
          <w:rFonts w:ascii="Arial" w:eastAsiaTheme="minorHAnsi" w:hAnsi="Arial" w:cs="Arial"/>
          <w:lang w:eastAsia="en-US"/>
        </w:rPr>
      </w:pPr>
      <w:r w:rsidRPr="00950C93">
        <w:rPr>
          <w:rFonts w:ascii="Arial" w:eastAsiaTheme="minorHAnsi" w:hAnsi="Arial" w:cs="Arial"/>
          <w:noProof/>
          <w:shd w:val="clear" w:color="auto" w:fill="92D050"/>
        </w:rPr>
        <w:lastRenderedPageBreak/>
        <w:drawing>
          <wp:inline distT="0" distB="0" distL="0" distR="0" wp14:anchorId="5E59DEEB" wp14:editId="779C94BD">
            <wp:extent cx="5486400" cy="3200400"/>
            <wp:effectExtent l="0" t="12700" r="0" b="25400"/>
            <wp:docPr id="79896" name="Diagram 7989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2" r:lo="rId183" r:qs="rId184" r:cs="rId185"/>
              </a:graphicData>
            </a:graphic>
          </wp:inline>
        </w:drawing>
      </w:r>
    </w:p>
    <w:p w14:paraId="47026237" w14:textId="417EB138" w:rsidR="00171718" w:rsidRPr="00950C93" w:rsidRDefault="00171718" w:rsidP="00F12A5F">
      <w:pPr>
        <w:spacing w:after="120" w:line="360" w:lineRule="auto"/>
        <w:jc w:val="both"/>
        <w:rPr>
          <w:rFonts w:ascii="Arial" w:eastAsiaTheme="minorHAnsi" w:hAnsi="Arial" w:cs="Arial"/>
          <w:lang w:eastAsia="en-US"/>
        </w:rPr>
      </w:pPr>
    </w:p>
    <w:p w14:paraId="346197FF" w14:textId="77777777" w:rsidR="00171718" w:rsidRPr="00950C93" w:rsidRDefault="00171718" w:rsidP="00F12A5F">
      <w:pPr>
        <w:spacing w:after="120" w:line="360" w:lineRule="auto"/>
        <w:jc w:val="both"/>
        <w:rPr>
          <w:rFonts w:ascii="Arial" w:eastAsiaTheme="minorHAnsi" w:hAnsi="Arial" w:cs="Arial"/>
          <w:lang w:eastAsia="en-US"/>
        </w:rPr>
      </w:pPr>
    </w:p>
    <w:p w14:paraId="075A9FBC" w14:textId="77777777" w:rsidR="009719F3" w:rsidRPr="00950C93" w:rsidRDefault="009719F3" w:rsidP="00F12A5F">
      <w:pPr>
        <w:numPr>
          <w:ilvl w:val="0"/>
          <w:numId w:val="178"/>
        </w:numPr>
        <w:spacing w:after="120" w:line="360" w:lineRule="auto"/>
        <w:contextualSpacing/>
        <w:jc w:val="both"/>
        <w:rPr>
          <w:rFonts w:ascii="Arial" w:eastAsiaTheme="minorHAnsi" w:hAnsi="Arial" w:cs="Arial"/>
          <w:i/>
          <w:iCs/>
          <w:lang w:eastAsia="en-US"/>
        </w:rPr>
      </w:pPr>
      <w:r w:rsidRPr="00950C93">
        <w:rPr>
          <w:rFonts w:ascii="Arial" w:eastAsiaTheme="minorHAnsi" w:hAnsi="Arial" w:cs="Arial"/>
          <w:i/>
          <w:iCs/>
          <w:lang w:val="en-US" w:eastAsia="en-US"/>
        </w:rPr>
        <w:t>Establish the context.</w:t>
      </w:r>
    </w:p>
    <w:p w14:paraId="3AAE96DC"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Since risk has an impact on the achievement of the organisation’s objectives, it is important to understand what the objectives are first to ensure that the decisions at the end will always support the goals and objectives of the business.</w:t>
      </w:r>
    </w:p>
    <w:p w14:paraId="56DE4C2A"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Both the internal and external environments must be considered. Internally; there is need to consider the business cultures that might create unnecessary risk for the business, such as staff being unreasonably resistant to change. Externally there is need to consider the clients’ perceptions of the business, the regulatory environment to which the business must comply, etc.</w:t>
      </w:r>
    </w:p>
    <w:p w14:paraId="291CC3B9" w14:textId="77777777" w:rsidR="009719F3" w:rsidRPr="00950C93" w:rsidRDefault="009719F3" w:rsidP="00F12A5F">
      <w:pPr>
        <w:numPr>
          <w:ilvl w:val="0"/>
          <w:numId w:val="178"/>
        </w:numPr>
        <w:spacing w:after="120" w:line="360" w:lineRule="auto"/>
        <w:contextualSpacing/>
        <w:jc w:val="both"/>
        <w:rPr>
          <w:rFonts w:ascii="Arial" w:eastAsiaTheme="minorHAnsi" w:hAnsi="Arial" w:cs="Arial"/>
          <w:i/>
          <w:iCs/>
          <w:lang w:eastAsia="en-US"/>
        </w:rPr>
      </w:pPr>
      <w:r w:rsidRPr="00950C93">
        <w:rPr>
          <w:rFonts w:ascii="Arial" w:eastAsiaTheme="minorHAnsi" w:hAnsi="Arial" w:cs="Arial"/>
          <w:i/>
          <w:iCs/>
          <w:lang w:val="en-US" w:eastAsia="en-US"/>
        </w:rPr>
        <w:t>Identify the risks.</w:t>
      </w:r>
    </w:p>
    <w:p w14:paraId="4F8D493A"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At this stage it is important to name the risks that may either negatively or positive affect the objectives of the business. Care must be taken not to only focus on risks that may happen in the future, because past events might also be risky for the business. Therefore, both retrospective and prospective risks must be identified.</w:t>
      </w:r>
    </w:p>
    <w:p w14:paraId="7A3F18AC" w14:textId="22DFC5B1"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Retrospective risks are those that occurred previously, and a lot can be identified and learnt from these. It is also easier to even quantify the damage than with prospective risks. These can be identified from the following;</w:t>
      </w:r>
    </w:p>
    <w:p w14:paraId="61A2802F" w14:textId="77777777" w:rsidR="009719F3" w:rsidRPr="00950C93" w:rsidRDefault="009719F3" w:rsidP="00F12A5F">
      <w:pPr>
        <w:numPr>
          <w:ilvl w:val="0"/>
          <w:numId w:val="17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Audit reports</w:t>
      </w:r>
    </w:p>
    <w:p w14:paraId="321C7519" w14:textId="77777777" w:rsidR="009719F3" w:rsidRPr="00950C93" w:rsidRDefault="009719F3" w:rsidP="00F12A5F">
      <w:pPr>
        <w:numPr>
          <w:ilvl w:val="0"/>
          <w:numId w:val="17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lastRenderedPageBreak/>
        <w:t>Customer complaints</w:t>
      </w:r>
    </w:p>
    <w:p w14:paraId="08C51AC0" w14:textId="77777777" w:rsidR="009719F3" w:rsidRPr="00950C93" w:rsidRDefault="009719F3" w:rsidP="00F12A5F">
      <w:pPr>
        <w:numPr>
          <w:ilvl w:val="0"/>
          <w:numId w:val="17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Accreditation documents and reports</w:t>
      </w:r>
    </w:p>
    <w:p w14:paraId="0C9FE2FD" w14:textId="77777777" w:rsidR="009719F3" w:rsidRPr="00950C93" w:rsidRDefault="009719F3" w:rsidP="00F12A5F">
      <w:pPr>
        <w:numPr>
          <w:ilvl w:val="0"/>
          <w:numId w:val="17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Past staff or client surveys</w:t>
      </w:r>
    </w:p>
    <w:p w14:paraId="6CD3AFF7" w14:textId="77777777" w:rsidR="009719F3" w:rsidRPr="00950C93" w:rsidRDefault="009719F3" w:rsidP="00F12A5F">
      <w:pPr>
        <w:numPr>
          <w:ilvl w:val="0"/>
          <w:numId w:val="17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Newspapers or professional media, such as journals or websites.</w:t>
      </w:r>
    </w:p>
    <w:p w14:paraId="10128F71"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Prospective risks are very hard to identify since they will not have happened yet but might happen in the future. Still they might be identified.</w:t>
      </w:r>
    </w:p>
    <w:p w14:paraId="3315AD81" w14:textId="77777777" w:rsidR="009719F3" w:rsidRPr="00950C93" w:rsidRDefault="009719F3" w:rsidP="00F12A5F">
      <w:pPr>
        <w:numPr>
          <w:ilvl w:val="0"/>
          <w:numId w:val="178"/>
        </w:numPr>
        <w:spacing w:after="120" w:line="360" w:lineRule="auto"/>
        <w:contextualSpacing/>
        <w:jc w:val="both"/>
        <w:rPr>
          <w:rFonts w:ascii="Arial" w:eastAsiaTheme="minorHAnsi" w:hAnsi="Arial" w:cs="Arial"/>
          <w:i/>
          <w:iCs/>
          <w:lang w:val="en-US" w:eastAsia="en-US"/>
        </w:rPr>
      </w:pPr>
      <w:r w:rsidRPr="00950C93">
        <w:rPr>
          <w:rFonts w:ascii="Arial" w:eastAsiaTheme="minorHAnsi" w:hAnsi="Arial" w:cs="Arial"/>
          <w:i/>
          <w:iCs/>
          <w:lang w:val="en-US" w:eastAsia="en-US"/>
        </w:rPr>
        <w:t>Analyze the risks.</w:t>
      </w:r>
    </w:p>
    <w:p w14:paraId="61AE0454" w14:textId="6094F154" w:rsidR="009719F3" w:rsidRPr="00950C93" w:rsidRDefault="009719F3" w:rsidP="00F12A5F">
      <w:pPr>
        <w:spacing w:after="120" w:line="360" w:lineRule="auto"/>
        <w:jc w:val="both"/>
        <w:rPr>
          <w:rFonts w:ascii="Arial" w:eastAsiaTheme="minorHAnsi" w:hAnsi="Arial" w:cs="Arial"/>
          <w:lang w:val="en-US" w:eastAsia="en-US"/>
        </w:rPr>
      </w:pPr>
      <w:r w:rsidRPr="00950C93">
        <w:rPr>
          <w:rFonts w:ascii="Arial" w:eastAsiaTheme="minorHAnsi" w:hAnsi="Arial" w:cs="Arial"/>
          <w:lang w:val="en-US" w:eastAsia="en-US"/>
        </w:rPr>
        <w:t>At this stage, the risks that will have been identified previously will have to be classified according to the level or impact they will have on the organization.</w:t>
      </w:r>
    </w:p>
    <w:p w14:paraId="12234001" w14:textId="3F1ED00B" w:rsidR="005A1508" w:rsidRPr="00950C93" w:rsidRDefault="009719F3" w:rsidP="00171718">
      <w:pPr>
        <w:spacing w:after="120" w:line="360" w:lineRule="auto"/>
        <w:rPr>
          <w:rFonts w:ascii="Arial" w:eastAsiaTheme="minorHAnsi" w:hAnsi="Arial" w:cs="Arial"/>
          <w:lang w:val="en-US" w:eastAsia="en-US"/>
        </w:rPr>
      </w:pPr>
      <w:r w:rsidRPr="00950C93">
        <w:rPr>
          <w:rFonts w:ascii="Arial" w:eastAsiaTheme="minorHAnsi" w:hAnsi="Arial" w:cs="Arial"/>
          <w:lang w:val="en-US" w:eastAsia="en-US"/>
        </w:rPr>
        <w:t>The risks can then be classified as follows:</w:t>
      </w:r>
      <w:r w:rsidR="0070036A" w:rsidRPr="00950C93">
        <w:rPr>
          <w:rFonts w:ascii="Arial" w:eastAsiaTheme="minorHAnsi" w:hAnsi="Arial" w:cs="Arial"/>
          <w:noProof/>
        </w:rPr>
        <w:drawing>
          <wp:inline distT="0" distB="0" distL="0" distR="0" wp14:anchorId="583119B7" wp14:editId="4A6251AF">
            <wp:extent cx="5486400" cy="3648075"/>
            <wp:effectExtent l="0" t="0" r="12700" b="0"/>
            <wp:docPr id="79898" name="Diagram 7989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7" r:lo="rId188" r:qs="rId189" r:cs="rId190"/>
              </a:graphicData>
            </a:graphic>
          </wp:inline>
        </w:drawing>
      </w:r>
    </w:p>
    <w:p w14:paraId="6ABC290B" w14:textId="77777777" w:rsidR="009719F3" w:rsidRPr="00950C93" w:rsidRDefault="009719F3" w:rsidP="00F12A5F">
      <w:pPr>
        <w:numPr>
          <w:ilvl w:val="0"/>
          <w:numId w:val="178"/>
        </w:numPr>
        <w:spacing w:after="120" w:line="360" w:lineRule="auto"/>
        <w:contextualSpacing/>
        <w:jc w:val="both"/>
        <w:rPr>
          <w:rFonts w:ascii="Arial" w:eastAsiaTheme="minorHAnsi" w:hAnsi="Arial" w:cs="Arial"/>
          <w:i/>
          <w:iCs/>
          <w:lang w:val="en-US" w:eastAsia="en-US"/>
        </w:rPr>
      </w:pPr>
      <w:r w:rsidRPr="00950C93">
        <w:rPr>
          <w:rFonts w:ascii="Arial" w:eastAsiaTheme="minorHAnsi" w:hAnsi="Arial" w:cs="Arial"/>
          <w:i/>
          <w:iCs/>
          <w:lang w:val="en-US" w:eastAsia="en-US"/>
        </w:rPr>
        <w:t>Evaluate the risks.</w:t>
      </w:r>
    </w:p>
    <w:p w14:paraId="4F7F83DB"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At this stage, there is need for a comparison of the level or risks that will have been classified in stage four, then deciding whether they will require any further action or not. If the conclusion is that a risk does not require further action it might be because;</w:t>
      </w:r>
    </w:p>
    <w:p w14:paraId="69F241DF" w14:textId="77777777" w:rsidR="009719F3" w:rsidRPr="00950C93" w:rsidRDefault="009719F3" w:rsidP="00F12A5F">
      <w:pPr>
        <w:numPr>
          <w:ilvl w:val="0"/>
          <w:numId w:val="18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Taking further action will prove to be more expensive than accepting the risk itself.</w:t>
      </w:r>
    </w:p>
    <w:p w14:paraId="0DD5F5A3" w14:textId="77777777" w:rsidR="009719F3" w:rsidRPr="00950C93" w:rsidRDefault="009719F3" w:rsidP="00F12A5F">
      <w:pPr>
        <w:numPr>
          <w:ilvl w:val="0"/>
          <w:numId w:val="18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There are no resources to meet the cost of preventing the risk</w:t>
      </w:r>
    </w:p>
    <w:p w14:paraId="643D17B9" w14:textId="77777777" w:rsidR="009719F3" w:rsidRPr="00950C93" w:rsidRDefault="009719F3" w:rsidP="00F12A5F">
      <w:pPr>
        <w:numPr>
          <w:ilvl w:val="0"/>
          <w:numId w:val="18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Sometimes opportunities that might come with the risk will outweigh the threats such that the risk will be justified</w:t>
      </w:r>
    </w:p>
    <w:p w14:paraId="75A884DD" w14:textId="03C45B7D" w:rsidR="00BA55DB" w:rsidRPr="00D4460B" w:rsidRDefault="009719F3" w:rsidP="0059465D">
      <w:pPr>
        <w:numPr>
          <w:ilvl w:val="0"/>
          <w:numId w:val="180"/>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There might be no remedy available to mitigate the risk</w:t>
      </w:r>
    </w:p>
    <w:p w14:paraId="792DAA63" w14:textId="5FB61C0B" w:rsidR="009719F3" w:rsidRPr="00950C93" w:rsidRDefault="009719F3" w:rsidP="00F12A5F">
      <w:pPr>
        <w:numPr>
          <w:ilvl w:val="0"/>
          <w:numId w:val="178"/>
        </w:numPr>
        <w:spacing w:after="120" w:line="360" w:lineRule="auto"/>
        <w:contextualSpacing/>
        <w:jc w:val="both"/>
        <w:rPr>
          <w:rFonts w:ascii="Arial" w:eastAsiaTheme="minorHAnsi" w:hAnsi="Arial" w:cs="Arial"/>
          <w:i/>
          <w:iCs/>
          <w:lang w:val="en-US" w:eastAsia="en-US"/>
        </w:rPr>
      </w:pPr>
      <w:r w:rsidRPr="00950C93">
        <w:rPr>
          <w:rFonts w:ascii="Arial" w:eastAsiaTheme="minorHAnsi" w:hAnsi="Arial" w:cs="Arial"/>
          <w:i/>
          <w:iCs/>
          <w:lang w:val="en-US" w:eastAsia="en-US"/>
        </w:rPr>
        <w:lastRenderedPageBreak/>
        <w:t>Treat the risks.</w:t>
      </w:r>
    </w:p>
    <w:p w14:paraId="685ECD53" w14:textId="77777777" w:rsidR="002E18DA" w:rsidRPr="00950C93" w:rsidRDefault="002E18DA" w:rsidP="00F12A5F">
      <w:pPr>
        <w:spacing w:after="120" w:line="360" w:lineRule="auto"/>
        <w:ind w:left="720"/>
        <w:contextualSpacing/>
        <w:jc w:val="both"/>
        <w:rPr>
          <w:rFonts w:ascii="Arial" w:eastAsiaTheme="minorHAnsi" w:hAnsi="Arial" w:cs="Arial"/>
          <w:i/>
          <w:iCs/>
          <w:lang w:val="en-US" w:eastAsia="en-US"/>
        </w:rPr>
      </w:pPr>
    </w:p>
    <w:p w14:paraId="67EE8116" w14:textId="77777777" w:rsidR="009719F3" w:rsidRPr="00950C93" w:rsidRDefault="009719F3" w:rsidP="00F12A5F">
      <w:pPr>
        <w:spacing w:after="120" w:line="360" w:lineRule="auto"/>
        <w:jc w:val="both"/>
        <w:rPr>
          <w:rFonts w:ascii="Arial" w:eastAsiaTheme="minorHAnsi" w:hAnsi="Arial" w:cs="Arial"/>
          <w:lang w:val="en-US" w:eastAsia="en-US"/>
        </w:rPr>
      </w:pPr>
      <w:r w:rsidRPr="00950C93">
        <w:rPr>
          <w:rFonts w:ascii="Arial" w:eastAsiaTheme="minorHAnsi" w:hAnsi="Arial" w:cs="Arial"/>
          <w:lang w:val="en-US" w:eastAsia="en-US"/>
        </w:rPr>
        <w:t>This is when the options that will have been identified in stage 5 will be implemented in order to reduce or eliminate the negative consequences and enhance positive outcomes. Care must be taken to ensure that there are enough resources available to mitigate the risk. The following options can be used;</w:t>
      </w:r>
    </w:p>
    <w:p w14:paraId="43DB2333" w14:textId="77777777" w:rsidR="009719F3" w:rsidRPr="00950C93" w:rsidRDefault="009719F3" w:rsidP="00F12A5F">
      <w:pPr>
        <w:numPr>
          <w:ilvl w:val="0"/>
          <w:numId w:val="18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Avoid the risk</w:t>
      </w:r>
    </w:p>
    <w:p w14:paraId="48E23F2F" w14:textId="77777777" w:rsidR="009719F3" w:rsidRPr="00950C93" w:rsidRDefault="009719F3" w:rsidP="00F12A5F">
      <w:pPr>
        <w:numPr>
          <w:ilvl w:val="0"/>
          <w:numId w:val="18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Change the likelihood of the occurrence</w:t>
      </w:r>
    </w:p>
    <w:p w14:paraId="2A9EB7E1" w14:textId="77777777" w:rsidR="009719F3" w:rsidRPr="00950C93" w:rsidRDefault="009719F3" w:rsidP="00F12A5F">
      <w:pPr>
        <w:numPr>
          <w:ilvl w:val="0"/>
          <w:numId w:val="18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Change the consequences</w:t>
      </w:r>
    </w:p>
    <w:p w14:paraId="2601095B" w14:textId="77777777" w:rsidR="009719F3" w:rsidRPr="00950C93" w:rsidRDefault="009719F3" w:rsidP="00F12A5F">
      <w:pPr>
        <w:numPr>
          <w:ilvl w:val="0"/>
          <w:numId w:val="18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Share the risk</w:t>
      </w:r>
    </w:p>
    <w:p w14:paraId="10D0C100" w14:textId="77777777" w:rsidR="009719F3" w:rsidRPr="00950C93" w:rsidRDefault="009719F3" w:rsidP="00F12A5F">
      <w:pPr>
        <w:numPr>
          <w:ilvl w:val="0"/>
          <w:numId w:val="181"/>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Retain the risk</w:t>
      </w:r>
    </w:p>
    <w:p w14:paraId="3388E7C8" w14:textId="77777777" w:rsidR="009719F3" w:rsidRPr="00950C93" w:rsidRDefault="009719F3" w:rsidP="00F12A5F">
      <w:pPr>
        <w:spacing w:after="120" w:line="360" w:lineRule="auto"/>
        <w:contextualSpacing/>
        <w:jc w:val="both"/>
        <w:rPr>
          <w:rFonts w:ascii="Arial" w:eastAsiaTheme="minorHAnsi" w:hAnsi="Arial" w:cs="Arial"/>
          <w:lang w:eastAsia="en-US"/>
        </w:rPr>
      </w:pPr>
    </w:p>
    <w:p w14:paraId="2630A1C6" w14:textId="17F7E89C" w:rsidR="009719F3" w:rsidRPr="00950C93" w:rsidRDefault="009719F3" w:rsidP="00F12A5F">
      <w:pPr>
        <w:numPr>
          <w:ilvl w:val="0"/>
          <w:numId w:val="178"/>
        </w:numPr>
        <w:spacing w:after="120" w:line="360" w:lineRule="auto"/>
        <w:contextualSpacing/>
        <w:jc w:val="both"/>
        <w:rPr>
          <w:rFonts w:ascii="Arial" w:eastAsiaTheme="minorHAnsi" w:hAnsi="Arial" w:cs="Arial"/>
          <w:i/>
          <w:iCs/>
          <w:lang w:eastAsia="en-US"/>
        </w:rPr>
      </w:pPr>
      <w:r w:rsidRPr="00950C93">
        <w:rPr>
          <w:rFonts w:ascii="Arial" w:eastAsiaTheme="minorHAnsi" w:hAnsi="Arial" w:cs="Arial"/>
          <w:i/>
          <w:iCs/>
          <w:lang w:val="en-US" w:eastAsia="en-US"/>
        </w:rPr>
        <w:t>Monitor and review</w:t>
      </w:r>
    </w:p>
    <w:p w14:paraId="1CA35B07" w14:textId="77777777" w:rsidR="002E18DA" w:rsidRPr="00950C93" w:rsidRDefault="002E18DA" w:rsidP="00F12A5F">
      <w:pPr>
        <w:spacing w:after="120" w:line="360" w:lineRule="auto"/>
        <w:ind w:left="720"/>
        <w:contextualSpacing/>
        <w:jc w:val="both"/>
        <w:rPr>
          <w:rFonts w:ascii="Arial" w:eastAsiaTheme="minorHAnsi" w:hAnsi="Arial" w:cs="Arial"/>
          <w:i/>
          <w:iCs/>
          <w:lang w:eastAsia="en-US"/>
        </w:rPr>
      </w:pPr>
    </w:p>
    <w:p w14:paraId="7559C059" w14:textId="09827646" w:rsidR="002E18DA"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Risks must be monitored periodically to ensure that the changing circumstances will not alter the risk. In instances were a treatment plan might have already been implemented for a specific risk, there is need to review whether the plan was effective or not. Ideally, a risk management plan must be reviewed on an annual basis.</w:t>
      </w:r>
    </w:p>
    <w:tbl>
      <w:tblPr>
        <w:tblStyle w:val="TableGrid2"/>
        <w:tblW w:w="0" w:type="auto"/>
        <w:tblLook w:val="04A0" w:firstRow="1" w:lastRow="0" w:firstColumn="1" w:lastColumn="0" w:noHBand="0" w:noVBand="1"/>
      </w:tblPr>
      <w:tblGrid>
        <w:gridCol w:w="9016"/>
      </w:tblGrid>
      <w:tr w:rsidR="009719F3" w:rsidRPr="00950C93" w14:paraId="2D45D5DB" w14:textId="77777777" w:rsidTr="009719F3">
        <w:tc>
          <w:tcPr>
            <w:tcW w:w="9016" w:type="dxa"/>
            <w:shd w:val="clear" w:color="auto" w:fill="A5A5A5" w:themeFill="accent3"/>
          </w:tcPr>
          <w:p w14:paraId="088D3C10" w14:textId="597E2D9C" w:rsidR="009719F3" w:rsidRPr="00950C93" w:rsidRDefault="009719F3" w:rsidP="00F12A5F">
            <w:pPr>
              <w:pStyle w:val="Heading3"/>
              <w:jc w:val="both"/>
              <w:outlineLvl w:val="2"/>
              <w:rPr>
                <w:rFonts w:eastAsiaTheme="minorEastAsia"/>
                <w:lang w:eastAsia="en-ZA"/>
              </w:rPr>
            </w:pPr>
            <w:bookmarkStart w:id="213" w:name="_Toc90623350"/>
            <w:r w:rsidRPr="00950C93">
              <w:t>7.4 INTERNAL AND EXTERNAL AUDIT REPORTS</w:t>
            </w:r>
            <w:bookmarkEnd w:id="213"/>
            <w:r w:rsidRPr="00950C93">
              <w:t xml:space="preserve"> </w:t>
            </w:r>
          </w:p>
        </w:tc>
      </w:tr>
    </w:tbl>
    <w:p w14:paraId="6B29F432" w14:textId="77777777" w:rsidR="009719F3" w:rsidRPr="00950C93" w:rsidRDefault="009719F3" w:rsidP="00F12A5F">
      <w:pPr>
        <w:spacing w:after="120" w:line="360" w:lineRule="auto"/>
        <w:jc w:val="both"/>
        <w:rPr>
          <w:rFonts w:ascii="Arial" w:eastAsiaTheme="minorHAnsi" w:hAnsi="Arial" w:cs="Arial"/>
          <w:lang w:eastAsia="en-US"/>
        </w:rPr>
      </w:pPr>
    </w:p>
    <w:p w14:paraId="55F24CBC" w14:textId="64A894C1" w:rsidR="009719F3" w:rsidRPr="00950C93" w:rsidRDefault="009719F3" w:rsidP="00171718">
      <w:pPr>
        <w:spacing w:after="120" w:line="360" w:lineRule="auto"/>
        <w:rPr>
          <w:rFonts w:ascii="Arial" w:eastAsiaTheme="minorHAnsi" w:hAnsi="Arial" w:cs="Arial"/>
          <w:lang w:eastAsia="en-US"/>
        </w:rPr>
      </w:pPr>
      <w:r w:rsidRPr="00950C93">
        <w:rPr>
          <w:rFonts w:ascii="Arial" w:eastAsiaTheme="minorHAnsi" w:hAnsi="Arial" w:cs="Arial"/>
          <w:lang w:eastAsia="en-US"/>
        </w:rPr>
        <w:t>Below is an extract from the Council of Medical Schemes which detail the audit reports requirements from 2016 onwards.</w:t>
      </w:r>
      <w:r w:rsidRPr="00950C93">
        <w:rPr>
          <w:rFonts w:ascii="Arial" w:eastAsiaTheme="minorHAnsi" w:hAnsi="Arial" w:cs="Arial"/>
          <w:noProof/>
        </w:rPr>
        <w:lastRenderedPageBreak/>
        <w:drawing>
          <wp:inline distT="0" distB="0" distL="0" distR="0" wp14:anchorId="62EF8A81" wp14:editId="530B6506">
            <wp:extent cx="5731510" cy="4237990"/>
            <wp:effectExtent l="0" t="0" r="2540" b="0"/>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2"/>
                    <a:stretch>
                      <a:fillRect/>
                    </a:stretch>
                  </pic:blipFill>
                  <pic:spPr>
                    <a:xfrm>
                      <a:off x="0" y="0"/>
                      <a:ext cx="5731510" cy="4237990"/>
                    </a:xfrm>
                    <a:prstGeom prst="rect">
                      <a:avLst/>
                    </a:prstGeom>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drawing>
          <wp:inline distT="0" distB="0" distL="0" distR="0" wp14:anchorId="39DE3859" wp14:editId="1D247DE9">
            <wp:extent cx="5731510" cy="3625215"/>
            <wp:effectExtent l="0" t="0" r="2540" b="0"/>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3"/>
                    <a:stretch>
                      <a:fillRect/>
                    </a:stretch>
                  </pic:blipFill>
                  <pic:spPr>
                    <a:xfrm>
                      <a:off x="0" y="0"/>
                      <a:ext cx="5731510" cy="3625215"/>
                    </a:xfrm>
                    <a:prstGeom prst="rect">
                      <a:avLst/>
                    </a:prstGeom>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lastRenderedPageBreak/>
        <w:drawing>
          <wp:inline distT="0" distB="0" distL="0" distR="0" wp14:anchorId="1BFF0360" wp14:editId="21314867">
            <wp:extent cx="5731510" cy="3437255"/>
            <wp:effectExtent l="0" t="0" r="2540" b="0"/>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4"/>
                    <a:stretch>
                      <a:fillRect/>
                    </a:stretch>
                  </pic:blipFill>
                  <pic:spPr>
                    <a:xfrm>
                      <a:off x="0" y="0"/>
                      <a:ext cx="5731510" cy="3437255"/>
                    </a:xfrm>
                    <a:prstGeom prst="rect">
                      <a:avLst/>
                    </a:prstGeom>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drawing>
          <wp:inline distT="0" distB="0" distL="0" distR="0" wp14:anchorId="7AB358AD" wp14:editId="4D5DED11">
            <wp:extent cx="5731510" cy="5041265"/>
            <wp:effectExtent l="0" t="0" r="2540" b="6985"/>
            <wp:docPr id="79872" name="Picture 79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5"/>
                    <a:stretch>
                      <a:fillRect/>
                    </a:stretch>
                  </pic:blipFill>
                  <pic:spPr>
                    <a:xfrm>
                      <a:off x="0" y="0"/>
                      <a:ext cx="5731510" cy="5041265"/>
                    </a:xfrm>
                    <a:prstGeom prst="rect">
                      <a:avLst/>
                    </a:prstGeom>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lastRenderedPageBreak/>
        <w:drawing>
          <wp:inline distT="0" distB="0" distL="0" distR="0" wp14:anchorId="275C87B5" wp14:editId="23CEFF20">
            <wp:extent cx="5731510" cy="2747010"/>
            <wp:effectExtent l="0" t="0" r="2540" b="0"/>
            <wp:docPr id="79873" name="Picture 798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6"/>
                    <a:stretch>
                      <a:fillRect/>
                    </a:stretch>
                  </pic:blipFill>
                  <pic:spPr>
                    <a:xfrm>
                      <a:off x="0" y="0"/>
                      <a:ext cx="5731510" cy="2747010"/>
                    </a:xfrm>
                    <a:prstGeom prst="rect">
                      <a:avLst/>
                    </a:prstGeom>
                  </pic:spPr>
                </pic:pic>
              </a:graphicData>
            </a:graphic>
          </wp:inline>
        </w:drawing>
      </w:r>
    </w:p>
    <w:p w14:paraId="4B76B504" w14:textId="77777777" w:rsidR="009719F3" w:rsidRPr="00950C93" w:rsidRDefault="009719F3" w:rsidP="00F12A5F">
      <w:pPr>
        <w:spacing w:after="120" w:line="360" w:lineRule="auto"/>
        <w:jc w:val="both"/>
        <w:rPr>
          <w:rFonts w:ascii="Arial" w:eastAsiaTheme="minorHAnsi" w:hAnsi="Arial" w:cs="Arial"/>
          <w:b/>
          <w:lang w:eastAsia="en-US"/>
        </w:rPr>
      </w:pPr>
      <w:r w:rsidRPr="00950C93">
        <w:rPr>
          <w:rFonts w:ascii="Arial" w:eastAsiaTheme="minorHAnsi" w:hAnsi="Arial" w:cs="Arial"/>
          <w:noProof/>
        </w:rPr>
        <w:drawing>
          <wp:inline distT="0" distB="0" distL="0" distR="0" wp14:anchorId="571E3655" wp14:editId="3D172E33">
            <wp:extent cx="1501140" cy="769620"/>
            <wp:effectExtent l="0" t="0" r="3810" b="0"/>
            <wp:docPr id="75781" name="Picture 75781"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240B49CC" w14:textId="0EC38945" w:rsidR="009719F3" w:rsidRPr="00950C93" w:rsidRDefault="009719F3" w:rsidP="00F12A5F">
      <w:pPr>
        <w:pStyle w:val="Heading2"/>
        <w:jc w:val="both"/>
        <w:rPr>
          <w:rFonts w:eastAsiaTheme="minorHAnsi"/>
          <w:lang w:eastAsia="en-US"/>
        </w:rPr>
      </w:pPr>
      <w:bookmarkStart w:id="214" w:name="_Toc90623351"/>
      <w:r w:rsidRPr="00950C93">
        <w:rPr>
          <w:rFonts w:eastAsiaTheme="minorHAnsi"/>
          <w:lang w:eastAsia="en-US"/>
        </w:rPr>
        <w:t>LEARNING UNIT 7: Formative Assessments</w:t>
      </w:r>
      <w:bookmarkEnd w:id="214"/>
    </w:p>
    <w:p w14:paraId="601AEDCD" w14:textId="0B2055D5" w:rsidR="009719F3" w:rsidRPr="00950C93" w:rsidRDefault="007939F7" w:rsidP="00F12A5F">
      <w:pPr>
        <w:numPr>
          <w:ilvl w:val="0"/>
          <w:numId w:val="213"/>
        </w:numPr>
        <w:autoSpaceDE w:val="0"/>
        <w:autoSpaceDN w:val="0"/>
        <w:adjustRightInd w:val="0"/>
        <w:spacing w:after="120" w:line="360" w:lineRule="auto"/>
        <w:contextualSpacing/>
        <w:jc w:val="both"/>
        <w:rPr>
          <w:rFonts w:ascii="Arial" w:hAnsi="Arial" w:cs="Arial"/>
        </w:rPr>
      </w:pPr>
      <w:r>
        <w:rPr>
          <w:rFonts w:ascii="Arial" w:hAnsi="Arial" w:cs="Arial"/>
        </w:rPr>
        <w:t>Research</w:t>
      </w:r>
      <w:r w:rsidR="009719F3" w:rsidRPr="00950C93">
        <w:rPr>
          <w:rFonts w:ascii="Arial" w:hAnsi="Arial" w:cs="Arial"/>
        </w:rPr>
        <w:t xml:space="preserve"> 10 top medical schemes in South Africa, 5 open and 5 closed medical schemes. Analyse their medical scheme membership levels and </w:t>
      </w:r>
      <w:r>
        <w:rPr>
          <w:rFonts w:ascii="Arial" w:hAnsi="Arial" w:cs="Arial"/>
        </w:rPr>
        <w:t>conclude</w:t>
      </w:r>
      <w:r w:rsidR="009719F3" w:rsidRPr="00950C93">
        <w:rPr>
          <w:rFonts w:ascii="Arial" w:hAnsi="Arial" w:cs="Arial"/>
        </w:rPr>
        <w:t xml:space="preserve"> as to whether the numbers have an impact their sustainability or not. [20]</w:t>
      </w:r>
    </w:p>
    <w:p w14:paraId="1DDD9EE3" w14:textId="5EB2DBAE" w:rsidR="00C23117" w:rsidRPr="00950C93" w:rsidRDefault="00C23117" w:rsidP="00F12A5F">
      <w:pPr>
        <w:spacing w:after="120" w:line="360" w:lineRule="auto"/>
        <w:jc w:val="both"/>
        <w:rPr>
          <w:rFonts w:ascii="Arial" w:hAnsi="Arial" w:cs="Arial"/>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r w:rsidR="006513A6" w:rsidRPr="00950C93">
        <w:rPr>
          <w:rFonts w:ascii="Arial" w:eastAsiaTheme="minorHAnsi" w:hAnsi="Arial" w:cs="Arial"/>
          <w:lang w:eastAsia="en-US"/>
        </w:rPr>
        <w:t>………………………………</w:t>
      </w:r>
    </w:p>
    <w:p w14:paraId="38957BD4" w14:textId="44196A90" w:rsidR="00BE6146" w:rsidRPr="00950C93" w:rsidRDefault="00B77C12" w:rsidP="00F12A5F">
      <w:pPr>
        <w:numPr>
          <w:ilvl w:val="0"/>
          <w:numId w:val="213"/>
        </w:numPr>
        <w:autoSpaceDE w:val="0"/>
        <w:autoSpaceDN w:val="0"/>
        <w:adjustRightInd w:val="0"/>
        <w:spacing w:after="120" w:line="360" w:lineRule="auto"/>
        <w:contextualSpacing/>
        <w:jc w:val="both"/>
        <w:rPr>
          <w:rFonts w:ascii="Arial" w:hAnsi="Arial" w:cs="Arial"/>
        </w:rPr>
      </w:pPr>
      <w:bookmarkStart w:id="215" w:name="_Hlk14810157"/>
      <w:r w:rsidRPr="00950C93">
        <w:rPr>
          <w:rFonts w:ascii="Arial" w:hAnsi="Arial" w:cs="Arial"/>
        </w:rPr>
        <w:t>Conduct a r</w:t>
      </w:r>
      <w:r w:rsidR="00BE6146" w:rsidRPr="00950C93">
        <w:rPr>
          <w:rFonts w:ascii="Arial" w:hAnsi="Arial" w:cs="Arial"/>
        </w:rPr>
        <w:t>esearch on the statistics of the following diseases and highlight their impact on the medical schemes’ performance.</w:t>
      </w:r>
    </w:p>
    <w:p w14:paraId="0BBE537F" w14:textId="77777777" w:rsidR="00BE6146" w:rsidRPr="00950C93" w:rsidRDefault="00BE6146" w:rsidP="00F12A5F">
      <w:pPr>
        <w:pStyle w:val="ListParagraph"/>
        <w:numPr>
          <w:ilvl w:val="0"/>
          <w:numId w:val="221"/>
        </w:numPr>
        <w:autoSpaceDE w:val="0"/>
        <w:autoSpaceDN w:val="0"/>
        <w:adjustRightInd w:val="0"/>
        <w:spacing w:after="120" w:line="360" w:lineRule="auto"/>
        <w:jc w:val="both"/>
        <w:rPr>
          <w:rFonts w:ascii="Arial" w:hAnsi="Arial" w:cs="Arial"/>
        </w:rPr>
      </w:pPr>
      <w:r w:rsidRPr="00950C93">
        <w:rPr>
          <w:rFonts w:ascii="Arial" w:hAnsi="Arial" w:cs="Arial"/>
        </w:rPr>
        <w:t>diabetes (high blood sugar)</w:t>
      </w:r>
    </w:p>
    <w:p w14:paraId="1F95F306" w14:textId="77777777" w:rsidR="00BE6146" w:rsidRPr="00950C93" w:rsidRDefault="00BE6146" w:rsidP="00F12A5F">
      <w:pPr>
        <w:pStyle w:val="ListParagraph"/>
        <w:numPr>
          <w:ilvl w:val="0"/>
          <w:numId w:val="221"/>
        </w:numPr>
        <w:autoSpaceDE w:val="0"/>
        <w:autoSpaceDN w:val="0"/>
        <w:adjustRightInd w:val="0"/>
        <w:spacing w:after="120" w:line="360" w:lineRule="auto"/>
        <w:jc w:val="both"/>
        <w:rPr>
          <w:rFonts w:ascii="Arial" w:hAnsi="Arial" w:cs="Arial"/>
        </w:rPr>
      </w:pPr>
      <w:r w:rsidRPr="00950C93">
        <w:rPr>
          <w:rFonts w:ascii="Arial" w:hAnsi="Arial" w:cs="Arial"/>
        </w:rPr>
        <w:t>hypertension (high blood pressure)</w:t>
      </w:r>
    </w:p>
    <w:p w14:paraId="5698F662" w14:textId="7CD9D909" w:rsidR="00BE6146" w:rsidRPr="00950C93" w:rsidRDefault="00BE6146" w:rsidP="00F12A5F">
      <w:pPr>
        <w:pStyle w:val="ListParagraph"/>
        <w:numPr>
          <w:ilvl w:val="0"/>
          <w:numId w:val="221"/>
        </w:numPr>
        <w:autoSpaceDE w:val="0"/>
        <w:autoSpaceDN w:val="0"/>
        <w:adjustRightInd w:val="0"/>
        <w:spacing w:after="120" w:line="360" w:lineRule="auto"/>
        <w:jc w:val="both"/>
        <w:rPr>
          <w:rFonts w:ascii="Arial" w:hAnsi="Arial" w:cs="Arial"/>
        </w:rPr>
      </w:pPr>
      <w:r w:rsidRPr="00950C93">
        <w:rPr>
          <w:rFonts w:ascii="Arial" w:hAnsi="Arial" w:cs="Arial"/>
        </w:rPr>
        <w:lastRenderedPageBreak/>
        <w:t>hypercholesterolaemia (high cholesterol)</w:t>
      </w:r>
      <w:r w:rsidR="00C23117" w:rsidRPr="00950C93">
        <w:rPr>
          <w:rFonts w:ascii="Arial" w:hAnsi="Arial" w:cs="Arial"/>
        </w:rPr>
        <w:t>. [9]</w:t>
      </w:r>
    </w:p>
    <w:p w14:paraId="25BDFE1B" w14:textId="5E03B067" w:rsidR="00990580" w:rsidRPr="00950C93" w:rsidRDefault="00C2311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00990580" w:rsidRPr="00950C93">
        <w:rPr>
          <w:rFonts w:ascii="Arial" w:eastAsiaTheme="minorHAnsi" w:hAnsi="Arial" w:cs="Arial"/>
          <w:lang w:eastAsia="en-US"/>
        </w:rPr>
        <w:t>………………………………………………………………………………………………………………………………………………………………………………………………………………………………………………………………………………………………………………………………………………………………………………………………………………………………………………………………………………………………………………………………………………………………………………………………………………………………………………………………………………………………………………………………………………………………………………………………………………………………………………………………………………………………………………………………………………………………………………………………………………………………………………………………………………………………………………………………………………………………………………………………………………………………………………………………………………………………………………………………………………………………………………………………………………………………………………………………………………………………………………………………………………………………………………………………………………………………………………………………………………………………………………………………</w:t>
      </w:r>
      <w:r w:rsidR="00A07442" w:rsidRPr="00950C93">
        <w:rPr>
          <w:rFonts w:ascii="Arial" w:eastAsiaTheme="minorHAnsi" w:hAnsi="Arial" w:cs="Arial"/>
          <w:lang w:eastAsia="en-US"/>
        </w:rPr>
        <w:t>…………………………………………………………</w:t>
      </w:r>
    </w:p>
    <w:bookmarkEnd w:id="215"/>
    <w:p w14:paraId="0421B163" w14:textId="77777777" w:rsidR="009719F3" w:rsidRPr="00950C93" w:rsidRDefault="009719F3" w:rsidP="00F12A5F">
      <w:pPr>
        <w:autoSpaceDE w:val="0"/>
        <w:autoSpaceDN w:val="0"/>
        <w:adjustRightInd w:val="0"/>
        <w:spacing w:after="120" w:line="360" w:lineRule="auto"/>
        <w:jc w:val="both"/>
        <w:rPr>
          <w:rFonts w:ascii="Arial" w:eastAsiaTheme="minorHAnsi" w:hAnsi="Arial" w:cs="Arial"/>
          <w:lang w:eastAsia="en-US"/>
        </w:rPr>
      </w:pPr>
    </w:p>
    <w:p w14:paraId="1B9EC343" w14:textId="0471ABEE" w:rsidR="009719F3" w:rsidRPr="00950C93" w:rsidRDefault="00B77C12" w:rsidP="00F12A5F">
      <w:pPr>
        <w:numPr>
          <w:ilvl w:val="0"/>
          <w:numId w:val="213"/>
        </w:numPr>
        <w:autoSpaceDE w:val="0"/>
        <w:autoSpaceDN w:val="0"/>
        <w:adjustRightInd w:val="0"/>
        <w:spacing w:after="120" w:line="360" w:lineRule="auto"/>
        <w:contextualSpacing/>
        <w:jc w:val="both"/>
        <w:rPr>
          <w:rFonts w:ascii="Arial" w:hAnsi="Arial" w:cs="Arial"/>
        </w:rPr>
      </w:pPr>
      <w:r w:rsidRPr="00950C93">
        <w:rPr>
          <w:rFonts w:ascii="Arial" w:eastAsiaTheme="minorHAnsi" w:hAnsi="Arial" w:cs="Arial"/>
          <w:lang w:eastAsia="en-US"/>
        </w:rPr>
        <w:t>Conduct a r</w:t>
      </w:r>
      <w:r w:rsidR="009719F3" w:rsidRPr="00950C93">
        <w:rPr>
          <w:rFonts w:ascii="Arial" w:eastAsiaTheme="minorHAnsi" w:hAnsi="Arial" w:cs="Arial"/>
          <w:lang w:eastAsia="en-US"/>
        </w:rPr>
        <w:t>esearch on the difference between COSO model 1 and 2. [10]</w:t>
      </w:r>
    </w:p>
    <w:p w14:paraId="2A5B6F05" w14:textId="52FF37CB" w:rsidR="00990580" w:rsidRPr="00950C93" w:rsidRDefault="00990580"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w:t>
      </w:r>
      <w:r w:rsidR="00A07442" w:rsidRPr="00950C93">
        <w:rPr>
          <w:rFonts w:ascii="Arial" w:eastAsiaTheme="minorHAnsi" w:hAnsi="Arial" w:cs="Arial"/>
          <w:lang w:eastAsia="en-US"/>
        </w:rPr>
        <w:t>…………………………………………………………</w:t>
      </w:r>
    </w:p>
    <w:p w14:paraId="36C17496" w14:textId="10BEE4DE" w:rsidR="009719F3" w:rsidRPr="00950C93" w:rsidRDefault="009719F3" w:rsidP="00F12A5F">
      <w:pPr>
        <w:numPr>
          <w:ilvl w:val="0"/>
          <w:numId w:val="21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Both the 5 components and the 17 principles of the COSO models are linked. Analyse the principles and select the ones that match each of the 5 components. [10]</w:t>
      </w:r>
    </w:p>
    <w:p w14:paraId="4C0767A8" w14:textId="188E0B22" w:rsidR="00990580" w:rsidRPr="00950C93" w:rsidRDefault="00990580"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r w:rsidR="00A07442" w:rsidRPr="00950C93">
        <w:rPr>
          <w:rFonts w:ascii="Arial" w:eastAsiaTheme="minorHAnsi" w:hAnsi="Arial" w:cs="Arial"/>
          <w:lang w:eastAsia="en-US"/>
        </w:rPr>
        <w:t>…………………………………………………………</w:t>
      </w:r>
    </w:p>
    <w:p w14:paraId="1311797E" w14:textId="77777777" w:rsidR="009719F3" w:rsidRPr="00950C93" w:rsidRDefault="009719F3" w:rsidP="00F12A5F">
      <w:pPr>
        <w:spacing w:after="120" w:line="360" w:lineRule="auto"/>
        <w:contextualSpacing/>
        <w:jc w:val="both"/>
        <w:rPr>
          <w:rFonts w:ascii="Arial" w:eastAsiaTheme="minorHAnsi" w:hAnsi="Arial" w:cs="Arial"/>
          <w:lang w:eastAsia="en-US"/>
        </w:rPr>
      </w:pPr>
    </w:p>
    <w:p w14:paraId="206E8F92" w14:textId="48A7AF2E" w:rsidR="009719F3" w:rsidRPr="00950C93" w:rsidRDefault="003978B5" w:rsidP="00F12A5F">
      <w:pPr>
        <w:numPr>
          <w:ilvl w:val="0"/>
          <w:numId w:val="21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Conduct a r</w:t>
      </w:r>
      <w:r w:rsidR="009719F3" w:rsidRPr="00950C93">
        <w:rPr>
          <w:rFonts w:ascii="Arial" w:eastAsiaTheme="minorHAnsi" w:hAnsi="Arial" w:cs="Arial"/>
          <w:lang w:eastAsia="en-US"/>
        </w:rPr>
        <w:t>esearch on the Sarbanes-Oxley Act and highlight the main points which would be effective if applied to a selected medical scheme. [10]</w:t>
      </w:r>
    </w:p>
    <w:p w14:paraId="4C86A1BD" w14:textId="1C4DE4FB" w:rsidR="009719F3" w:rsidRPr="00950C93" w:rsidRDefault="00990580"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63F7B75C" w14:textId="17DD8B40" w:rsidR="009719F3" w:rsidRPr="00950C93" w:rsidRDefault="009719F3" w:rsidP="00F12A5F">
      <w:pPr>
        <w:numPr>
          <w:ilvl w:val="0"/>
          <w:numId w:val="213"/>
        </w:numPr>
        <w:autoSpaceDE w:val="0"/>
        <w:autoSpaceDN w:val="0"/>
        <w:adjustRightInd w:val="0"/>
        <w:spacing w:after="120" w:line="360" w:lineRule="auto"/>
        <w:contextualSpacing/>
        <w:jc w:val="both"/>
        <w:rPr>
          <w:rFonts w:ascii="Arial" w:hAnsi="Arial" w:cs="Arial"/>
        </w:rPr>
      </w:pPr>
      <w:r w:rsidRPr="00950C93">
        <w:rPr>
          <w:rFonts w:ascii="Arial" w:hAnsi="Arial" w:cs="Arial"/>
        </w:rPr>
        <w:t>Name the legislation that govern</w:t>
      </w:r>
      <w:r w:rsidR="00B77C12" w:rsidRPr="00950C93">
        <w:rPr>
          <w:rFonts w:ascii="Arial" w:hAnsi="Arial" w:cs="Arial"/>
        </w:rPr>
        <w:t>s</w:t>
      </w:r>
      <w:r w:rsidRPr="00950C93">
        <w:rPr>
          <w:rFonts w:ascii="Arial" w:hAnsi="Arial" w:cs="Arial"/>
        </w:rPr>
        <w:t xml:space="preserve"> medical schemes in the following areas</w:t>
      </w:r>
    </w:p>
    <w:p w14:paraId="31422D3F" w14:textId="77777777" w:rsidR="009719F3" w:rsidRPr="00950C93" w:rsidRDefault="009719F3" w:rsidP="00F12A5F">
      <w:pPr>
        <w:numPr>
          <w:ilvl w:val="0"/>
          <w:numId w:val="214"/>
        </w:numPr>
        <w:autoSpaceDE w:val="0"/>
        <w:autoSpaceDN w:val="0"/>
        <w:adjustRightInd w:val="0"/>
        <w:spacing w:after="120" w:line="360" w:lineRule="auto"/>
        <w:contextualSpacing/>
        <w:jc w:val="both"/>
        <w:rPr>
          <w:rFonts w:ascii="Arial" w:hAnsi="Arial" w:cs="Arial"/>
        </w:rPr>
      </w:pPr>
      <w:r w:rsidRPr="00950C93">
        <w:rPr>
          <w:rFonts w:ascii="Arial" w:hAnsi="Arial" w:cs="Arial"/>
        </w:rPr>
        <w:t>Record keeping</w:t>
      </w:r>
    </w:p>
    <w:p w14:paraId="52CEA825" w14:textId="77777777" w:rsidR="009719F3" w:rsidRPr="00950C93" w:rsidRDefault="009719F3" w:rsidP="00F12A5F">
      <w:pPr>
        <w:numPr>
          <w:ilvl w:val="0"/>
          <w:numId w:val="214"/>
        </w:numPr>
        <w:autoSpaceDE w:val="0"/>
        <w:autoSpaceDN w:val="0"/>
        <w:adjustRightInd w:val="0"/>
        <w:spacing w:after="120" w:line="360" w:lineRule="auto"/>
        <w:contextualSpacing/>
        <w:jc w:val="both"/>
        <w:rPr>
          <w:rFonts w:ascii="Arial" w:hAnsi="Arial" w:cs="Arial"/>
        </w:rPr>
      </w:pPr>
      <w:r w:rsidRPr="00950C93">
        <w:rPr>
          <w:rFonts w:ascii="Arial" w:hAnsi="Arial" w:cs="Arial"/>
        </w:rPr>
        <w:t>Confidentiality</w:t>
      </w:r>
    </w:p>
    <w:p w14:paraId="5D15809C" w14:textId="77777777" w:rsidR="009719F3" w:rsidRPr="00950C93" w:rsidRDefault="009719F3" w:rsidP="00F12A5F">
      <w:pPr>
        <w:numPr>
          <w:ilvl w:val="0"/>
          <w:numId w:val="214"/>
        </w:numPr>
        <w:autoSpaceDE w:val="0"/>
        <w:autoSpaceDN w:val="0"/>
        <w:adjustRightInd w:val="0"/>
        <w:spacing w:after="120" w:line="360" w:lineRule="auto"/>
        <w:contextualSpacing/>
        <w:jc w:val="both"/>
        <w:rPr>
          <w:rFonts w:ascii="Arial" w:hAnsi="Arial" w:cs="Arial"/>
        </w:rPr>
      </w:pPr>
      <w:r w:rsidRPr="00950C93">
        <w:rPr>
          <w:rFonts w:ascii="Arial" w:hAnsi="Arial" w:cs="Arial"/>
        </w:rPr>
        <w:t>Vehicle injuries</w:t>
      </w:r>
    </w:p>
    <w:p w14:paraId="1CF3D377" w14:textId="77777777" w:rsidR="009719F3" w:rsidRPr="00950C93" w:rsidRDefault="009719F3" w:rsidP="00F12A5F">
      <w:pPr>
        <w:numPr>
          <w:ilvl w:val="0"/>
          <w:numId w:val="214"/>
        </w:numPr>
        <w:autoSpaceDE w:val="0"/>
        <w:autoSpaceDN w:val="0"/>
        <w:adjustRightInd w:val="0"/>
        <w:spacing w:after="120" w:line="360" w:lineRule="auto"/>
        <w:contextualSpacing/>
        <w:jc w:val="both"/>
        <w:rPr>
          <w:rFonts w:ascii="Arial" w:hAnsi="Arial" w:cs="Arial"/>
        </w:rPr>
      </w:pPr>
      <w:r w:rsidRPr="00950C93">
        <w:rPr>
          <w:rFonts w:ascii="Arial" w:hAnsi="Arial" w:cs="Arial"/>
        </w:rPr>
        <w:t>Workplace diseases and injuries</w:t>
      </w:r>
    </w:p>
    <w:p w14:paraId="51043A32" w14:textId="563D9D74" w:rsidR="009719F3" w:rsidRPr="00950C93" w:rsidRDefault="009719F3" w:rsidP="00F12A5F">
      <w:pPr>
        <w:numPr>
          <w:ilvl w:val="0"/>
          <w:numId w:val="214"/>
        </w:numPr>
        <w:autoSpaceDE w:val="0"/>
        <w:autoSpaceDN w:val="0"/>
        <w:adjustRightInd w:val="0"/>
        <w:spacing w:after="120" w:line="360" w:lineRule="auto"/>
        <w:contextualSpacing/>
        <w:jc w:val="both"/>
        <w:rPr>
          <w:rFonts w:ascii="Arial" w:hAnsi="Arial" w:cs="Arial"/>
        </w:rPr>
      </w:pPr>
      <w:r w:rsidRPr="00950C93">
        <w:rPr>
          <w:rFonts w:ascii="Arial" w:hAnsi="Arial" w:cs="Arial"/>
        </w:rPr>
        <w:t>Medical scheme governance. [5]</w:t>
      </w:r>
    </w:p>
    <w:p w14:paraId="2A397252" w14:textId="542BCB43" w:rsidR="009719F3" w:rsidRPr="00950C93" w:rsidRDefault="00990580"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p>
    <w:p w14:paraId="2F21B1CB" w14:textId="3AAE742A" w:rsidR="003978B5" w:rsidRPr="00950C93" w:rsidRDefault="003978B5" w:rsidP="00F12A5F">
      <w:pPr>
        <w:spacing w:after="120" w:line="360" w:lineRule="auto"/>
        <w:jc w:val="both"/>
        <w:rPr>
          <w:rFonts w:ascii="Arial" w:eastAsiaTheme="minorHAnsi" w:hAnsi="Arial" w:cs="Arial"/>
          <w:lang w:eastAsia="en-US"/>
        </w:rPr>
      </w:pPr>
    </w:p>
    <w:p w14:paraId="7CB61634" w14:textId="77777777" w:rsidR="003978B5" w:rsidRPr="00950C93" w:rsidRDefault="003978B5" w:rsidP="00F12A5F">
      <w:pPr>
        <w:spacing w:after="120" w:line="360" w:lineRule="auto"/>
        <w:jc w:val="both"/>
        <w:rPr>
          <w:rFonts w:ascii="Arial" w:eastAsiaTheme="minorHAnsi" w:hAnsi="Arial" w:cs="Arial"/>
          <w:lang w:eastAsia="en-US"/>
        </w:rPr>
      </w:pPr>
    </w:p>
    <w:p w14:paraId="6D2F6D9E" w14:textId="37A788C1" w:rsidR="009719F3" w:rsidRPr="00950C93" w:rsidRDefault="009719F3" w:rsidP="00F12A5F">
      <w:pPr>
        <w:numPr>
          <w:ilvl w:val="0"/>
          <w:numId w:val="213"/>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One can never exhaust technology. From the time this material was developed till now, a lot has changed in terms of technology in the medical field. Research on any 5 new technologies that are being utilised by different medical schemes and briefly how each works. Hint: medical wearable devices. [15]</w:t>
      </w:r>
    </w:p>
    <w:p w14:paraId="15F4024C" w14:textId="655B80F7" w:rsidR="009719F3" w:rsidRPr="00950C93" w:rsidRDefault="00990580" w:rsidP="00F12A5F">
      <w:pPr>
        <w:spacing w:after="120" w:line="360" w:lineRule="auto"/>
        <w:jc w:val="both"/>
        <w:rPr>
          <w:rFonts w:ascii="Arial" w:eastAsiaTheme="minorHAnsi" w:hAnsi="Arial" w:cs="Arial"/>
          <w:noProof/>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r w:rsidR="00A07442" w:rsidRPr="00950C93">
        <w:rPr>
          <w:rFonts w:ascii="Arial" w:eastAsiaTheme="minorHAnsi" w:hAnsi="Arial" w:cs="Arial"/>
          <w:lang w:eastAsia="en-US"/>
        </w:rPr>
        <w:t>………………………………</w:t>
      </w:r>
    </w:p>
    <w:p w14:paraId="5607BF33" w14:textId="64F814C2" w:rsidR="007447AD" w:rsidRPr="00950C93" w:rsidRDefault="009719F3" w:rsidP="00F12A5F">
      <w:pPr>
        <w:spacing w:after="120" w:line="360" w:lineRule="auto"/>
        <w:jc w:val="both"/>
        <w:rPr>
          <w:rFonts w:ascii="Arial" w:eastAsiaTheme="minorHAnsi" w:hAnsi="Arial" w:cs="Arial"/>
          <w:b/>
          <w:lang w:eastAsia="en-US"/>
        </w:rPr>
      </w:pPr>
      <w:bookmarkStart w:id="216" w:name="_Hlk14338916"/>
      <w:r w:rsidRPr="00950C93">
        <w:rPr>
          <w:rFonts w:ascii="Arial" w:eastAsiaTheme="minorHAnsi" w:hAnsi="Arial" w:cs="Arial"/>
          <w:b/>
          <w:lang w:eastAsia="en-US"/>
        </w:rPr>
        <w:t xml:space="preserve">Total Marks = </w:t>
      </w:r>
      <w:r w:rsidR="002B3850" w:rsidRPr="00950C93">
        <w:rPr>
          <w:rFonts w:ascii="Arial" w:eastAsiaTheme="minorHAnsi" w:hAnsi="Arial" w:cs="Arial"/>
          <w:b/>
          <w:lang w:eastAsia="en-US"/>
        </w:rPr>
        <w:t>7</w:t>
      </w:r>
      <w:r w:rsidR="00C23117" w:rsidRPr="00950C93">
        <w:rPr>
          <w:rFonts w:ascii="Arial" w:eastAsiaTheme="minorHAnsi" w:hAnsi="Arial" w:cs="Arial"/>
          <w:b/>
          <w:lang w:eastAsia="en-US"/>
        </w:rPr>
        <w:t>9</w:t>
      </w:r>
      <w:bookmarkEnd w:id="216"/>
    </w:p>
    <w:p w14:paraId="2480FB1F" w14:textId="1731D41F" w:rsidR="007447AD" w:rsidRPr="00950C93" w:rsidRDefault="007447AD" w:rsidP="00F12A5F">
      <w:pPr>
        <w:pStyle w:val="Heading2"/>
        <w:jc w:val="both"/>
        <w:rPr>
          <w:rFonts w:eastAsiaTheme="minorHAnsi"/>
          <w:lang w:eastAsia="en-US"/>
        </w:rPr>
      </w:pPr>
      <w:bookmarkStart w:id="217" w:name="_Toc90623352"/>
      <w:r w:rsidRPr="00950C93">
        <w:rPr>
          <w:rFonts w:eastAsiaTheme="minorHAnsi"/>
          <w:lang w:eastAsia="en-US"/>
        </w:rPr>
        <w:t>Learners Notes:</w:t>
      </w:r>
      <w:bookmarkEnd w:id="217"/>
    </w:p>
    <w:p w14:paraId="72254920" w14:textId="30A3C1BD" w:rsidR="00BC5050" w:rsidRPr="00950C93" w:rsidRDefault="007447AD" w:rsidP="00F12A5F">
      <w:pPr>
        <w:spacing w:after="120" w:line="360" w:lineRule="auto"/>
        <w:jc w:val="both"/>
        <w:rPr>
          <w:rFonts w:ascii="Arial" w:hAnsi="Arial" w:cs="Arial"/>
          <w:lang w:eastAsia="en-US"/>
        </w:rPr>
      </w:pPr>
      <w:r w:rsidRPr="00950C93">
        <w:rPr>
          <w:rFonts w:ascii="Arial" w:hAnsi="Arial" w:cs="Arial"/>
        </w:rPr>
        <w:t>……………………………………………………………………………………………………………………………………………………………………………………………………………………………………………………………………………………………………………………………………………………………………………………………………………………………………………………</w:t>
      </w:r>
      <w:r w:rsidRPr="00950C93">
        <w:rPr>
          <w:rFonts w:ascii="Arial" w:hAnsi="Arial" w:cs="Arial"/>
        </w:rPr>
        <w:lastRenderedPageBreak/>
        <w:t>………………………………………………………………………………………………………………………………………………………………………………………………………………………………………………………………………………………………………………………………………………………………………………………………………………………………………………………………………………………………………………………………………………………………………………………………………………………………………………………………………………………………………………………………………………………………………………………………………………………………………………………………………………………………………………………………………………………………………………………………………………………………………………………………………………………………………………………………………………………………………………………………………………………………………………………………………………………………………………………………………………………………………………………………………………………………………………………………………………………………………………………………………………………………………………………………………………………………………………………………………………………………………………………………………………………………………………………………………………………………………………………………………………………………………………………………………………………………………………………………………………………………………………………………………………………………………………………………………………………………………………………………………………………………………………………………………………………………………………………………………………………………………………………………………………………………………………………………………………………………………………………………………………………………………………………………………………………………………………………………………………………………………………………………………………………………………………………………………………………………………………………………………………………………………………………………………………………………………………………………………………………………………………………………………………………………………………………………………………………………………………………………………………………………………………………………………………………………………………………………………………………………………………………………………………………………………………………………………………………………………………………………………………………………………………………………………………………………………………………………………………………………………………………………………………………………………………………………………………………………………………………………………………………………………………………………………………………………………………………………………………………………………………………………………………………………</w:t>
      </w:r>
      <w:r w:rsidRPr="00950C93">
        <w:rPr>
          <w:rFonts w:ascii="Arial" w:hAnsi="Arial" w:cs="Arial"/>
        </w:rPr>
        <w:lastRenderedPageBreak/>
        <w:t>………………………………………………………………………………………………………………………………………………………………………………………………………………………………………………………………………………………………………………………………………………………………………………………………………………………………………………………………………………………………………………………………………………………………………………………………………………………………………………………………………………………………………………………………………………………………………………………………………………………………………………………………………………………………………………………………………………………………………………………………………………………………………………………………………………………………………………………………………………………………………………………………………………………………………………………………………………………………………………………………………………………………</w:t>
      </w:r>
    </w:p>
    <w:tbl>
      <w:tblPr>
        <w:tblStyle w:val="TableGrid2"/>
        <w:tblW w:w="0" w:type="auto"/>
        <w:tblLook w:val="04A0" w:firstRow="1" w:lastRow="0" w:firstColumn="1" w:lastColumn="0" w:noHBand="0" w:noVBand="1"/>
      </w:tblPr>
      <w:tblGrid>
        <w:gridCol w:w="9016"/>
      </w:tblGrid>
      <w:tr w:rsidR="009719F3" w:rsidRPr="00950C93" w14:paraId="5CFAEC9A" w14:textId="77777777" w:rsidTr="009719F3">
        <w:tc>
          <w:tcPr>
            <w:tcW w:w="9016" w:type="dxa"/>
            <w:shd w:val="clear" w:color="auto" w:fill="A5A5A5" w:themeFill="accent3"/>
          </w:tcPr>
          <w:p w14:paraId="5C4BA4B7" w14:textId="542336D0" w:rsidR="009719F3" w:rsidRPr="00950C93" w:rsidRDefault="009719F3" w:rsidP="00F12A5F">
            <w:pPr>
              <w:pStyle w:val="Heading1"/>
              <w:jc w:val="both"/>
              <w:outlineLvl w:val="0"/>
              <w:rPr>
                <w:rFonts w:eastAsiaTheme="minorHAnsi"/>
                <w:lang w:eastAsia="en-US"/>
              </w:rPr>
            </w:pPr>
            <w:bookmarkStart w:id="218" w:name="_Toc90623353"/>
            <w:r w:rsidRPr="00950C93">
              <w:rPr>
                <w:rFonts w:eastAsiaTheme="minorHAnsi"/>
                <w:lang w:eastAsia="en-US"/>
              </w:rPr>
              <w:t>LEARNING UNIT 8: ADVICE ON THE INTRODUCTION OF HEALTH CARE BENEFIT PROGRAMMES</w:t>
            </w:r>
            <w:bookmarkEnd w:id="218"/>
            <w:r w:rsidRPr="00950C93">
              <w:rPr>
                <w:rFonts w:eastAsiaTheme="minorHAnsi"/>
                <w:lang w:eastAsia="en-US"/>
              </w:rPr>
              <w:t xml:space="preserve">                </w:t>
            </w:r>
          </w:p>
        </w:tc>
      </w:tr>
    </w:tbl>
    <w:p w14:paraId="2153ADE8" w14:textId="77777777" w:rsidR="009719F3" w:rsidRPr="00950C93" w:rsidRDefault="009719F3" w:rsidP="00F12A5F">
      <w:pPr>
        <w:spacing w:after="120" w:line="360" w:lineRule="auto"/>
        <w:jc w:val="both"/>
        <w:rPr>
          <w:rFonts w:ascii="Arial" w:eastAsiaTheme="minorHAnsi" w:hAnsi="Arial" w:cs="Arial"/>
          <w:b/>
          <w:sz w:val="28"/>
          <w:szCs w:val="28"/>
          <w:lang w:eastAsia="en-US"/>
        </w:rPr>
      </w:pPr>
    </w:p>
    <w:p w14:paraId="22436E95" w14:textId="77777777" w:rsidR="009719F3" w:rsidRPr="00950C93" w:rsidRDefault="009719F3" w:rsidP="00F12A5F">
      <w:pPr>
        <w:spacing w:after="120" w:line="360" w:lineRule="auto"/>
        <w:jc w:val="both"/>
        <w:rPr>
          <w:rFonts w:ascii="Arial" w:eastAsiaTheme="minorHAnsi" w:hAnsi="Arial" w:cs="Arial"/>
          <w:b/>
          <w:sz w:val="28"/>
          <w:szCs w:val="28"/>
          <w:lang w:eastAsia="en-US"/>
        </w:rPr>
      </w:pPr>
      <w:r w:rsidRPr="00950C93">
        <w:rPr>
          <w:rFonts w:ascii="Arial" w:eastAsia="Calibri" w:hAnsi="Arial" w:cs="Arial"/>
          <w:noProof/>
        </w:rPr>
        <w:drawing>
          <wp:anchor distT="0" distB="0" distL="114300" distR="114300" simplePos="0" relativeHeight="251714560" behindDoc="0" locked="0" layoutInCell="1" allowOverlap="1" wp14:anchorId="3D5433C4" wp14:editId="6252CCDA">
            <wp:simplePos x="0" y="0"/>
            <wp:positionH relativeFrom="column">
              <wp:posOffset>0</wp:posOffset>
            </wp:positionH>
            <wp:positionV relativeFrom="paragraph">
              <wp:posOffset>-635</wp:posOffset>
            </wp:positionV>
            <wp:extent cx="2194560" cy="867060"/>
            <wp:effectExtent l="0" t="0" r="0" b="9525"/>
            <wp:wrapNone/>
            <wp:docPr id="75782" name="Picture 75782"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98130" cy="86847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2"/>
        <w:tblW w:w="0" w:type="auto"/>
        <w:tblInd w:w="3823" w:type="dxa"/>
        <w:tblLook w:val="04A0" w:firstRow="1" w:lastRow="0" w:firstColumn="1" w:lastColumn="0" w:noHBand="0" w:noVBand="1"/>
      </w:tblPr>
      <w:tblGrid>
        <w:gridCol w:w="5193"/>
      </w:tblGrid>
      <w:tr w:rsidR="009719F3" w:rsidRPr="00950C93" w14:paraId="26A30B96" w14:textId="77777777" w:rsidTr="009719F3">
        <w:tc>
          <w:tcPr>
            <w:tcW w:w="5193" w:type="dxa"/>
          </w:tcPr>
          <w:p w14:paraId="0FF600AE" w14:textId="77777777" w:rsidR="009719F3" w:rsidRPr="00950C93" w:rsidRDefault="009719F3" w:rsidP="00F12A5F">
            <w:pPr>
              <w:spacing w:after="120" w:line="360" w:lineRule="auto"/>
              <w:jc w:val="both"/>
              <w:rPr>
                <w:rFonts w:ascii="Arial" w:eastAsiaTheme="minorHAnsi" w:hAnsi="Arial" w:cs="Arial"/>
                <w:b/>
                <w:sz w:val="24"/>
                <w:szCs w:val="24"/>
                <w:lang w:eastAsia="en-US"/>
              </w:rPr>
            </w:pPr>
            <w:r w:rsidRPr="00950C93">
              <w:rPr>
                <w:rFonts w:ascii="Arial" w:eastAsiaTheme="minorHAnsi" w:hAnsi="Arial" w:cs="Arial"/>
                <w:b/>
                <w:sz w:val="24"/>
                <w:szCs w:val="24"/>
                <w:lang w:eastAsia="en-US"/>
              </w:rPr>
              <w:t>Learning Outcomes</w:t>
            </w:r>
          </w:p>
          <w:p w14:paraId="6B84CFAD" w14:textId="73FCF7EB"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By the end of this learning unit and having completed all the formative activities, you should be able to: </w:t>
            </w:r>
          </w:p>
          <w:p w14:paraId="61201017" w14:textId="44DE0131" w:rsidR="009719F3" w:rsidRPr="00950C93" w:rsidRDefault="009719F3" w:rsidP="00F12A5F">
            <w:pPr>
              <w:numPr>
                <w:ilvl w:val="0"/>
                <w:numId w:val="218"/>
              </w:numPr>
              <w:autoSpaceDE w:val="0"/>
              <w:autoSpaceDN w:val="0"/>
              <w:adjustRightInd w:val="0"/>
              <w:spacing w:after="120" w:line="360" w:lineRule="auto"/>
              <w:contextualSpacing/>
              <w:jc w:val="both"/>
              <w:rPr>
                <w:rFonts w:ascii="Arial" w:hAnsi="Arial" w:cs="Arial"/>
              </w:rPr>
            </w:pPr>
            <w:r w:rsidRPr="00950C93">
              <w:rPr>
                <w:rFonts w:ascii="Arial" w:hAnsi="Arial" w:cs="Arial"/>
              </w:rPr>
              <w:t>Analyse Government Health Policy in terms of how it affects the performance of a Medical Scheme</w:t>
            </w:r>
            <w:r w:rsidR="00C470EC" w:rsidRPr="00950C93">
              <w:rPr>
                <w:rFonts w:ascii="Arial" w:hAnsi="Arial" w:cs="Arial"/>
              </w:rPr>
              <w:t>.</w:t>
            </w:r>
          </w:p>
          <w:p w14:paraId="26162018" w14:textId="77777777" w:rsidR="009719F3" w:rsidRPr="00950C93" w:rsidRDefault="009719F3" w:rsidP="00F12A5F">
            <w:pPr>
              <w:numPr>
                <w:ilvl w:val="0"/>
                <w:numId w:val="218"/>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Analyse the impact of decisions of the various stakeholders on a selected medical scheme. </w:t>
            </w:r>
          </w:p>
          <w:p w14:paraId="39D9F51D" w14:textId="13E07DB6" w:rsidR="009719F3" w:rsidRPr="00950C93" w:rsidRDefault="009719F3" w:rsidP="00F12A5F">
            <w:pPr>
              <w:numPr>
                <w:ilvl w:val="0"/>
                <w:numId w:val="218"/>
              </w:numPr>
              <w:tabs>
                <w:tab w:val="left" w:pos="7938"/>
              </w:tabs>
              <w:spacing w:after="120" w:line="360" w:lineRule="auto"/>
              <w:contextualSpacing/>
              <w:jc w:val="both"/>
              <w:rPr>
                <w:rFonts w:ascii="Arial" w:hAnsi="Arial" w:cs="Arial"/>
              </w:rPr>
            </w:pPr>
            <w:r w:rsidRPr="00950C93">
              <w:rPr>
                <w:rFonts w:ascii="Arial" w:hAnsi="Arial" w:cs="Arial"/>
              </w:rPr>
              <w:t>Evaluate the performance of a medical scheme</w:t>
            </w:r>
            <w:r w:rsidR="00C470EC" w:rsidRPr="00950C93">
              <w:rPr>
                <w:rFonts w:ascii="Arial" w:hAnsi="Arial" w:cs="Arial"/>
              </w:rPr>
              <w:t>.</w:t>
            </w:r>
          </w:p>
          <w:p w14:paraId="799D1C71" w14:textId="00A6245B" w:rsidR="009719F3" w:rsidRPr="00950C93" w:rsidRDefault="009719F3" w:rsidP="00F12A5F">
            <w:pPr>
              <w:numPr>
                <w:ilvl w:val="0"/>
                <w:numId w:val="218"/>
              </w:numPr>
              <w:autoSpaceDE w:val="0"/>
              <w:autoSpaceDN w:val="0"/>
              <w:adjustRightInd w:val="0"/>
              <w:spacing w:after="120" w:line="360" w:lineRule="auto"/>
              <w:contextualSpacing/>
              <w:jc w:val="both"/>
              <w:rPr>
                <w:rFonts w:ascii="Arial" w:hAnsi="Arial" w:cs="Arial"/>
              </w:rPr>
            </w:pPr>
            <w:r w:rsidRPr="00950C93">
              <w:rPr>
                <w:rFonts w:ascii="Arial" w:hAnsi="Arial" w:cs="Arial"/>
              </w:rPr>
              <w:t>Evaluate the resources of a medical scheme and their effect on performance</w:t>
            </w:r>
            <w:r w:rsidR="00C470EC" w:rsidRPr="00950C93">
              <w:rPr>
                <w:rFonts w:ascii="Arial" w:hAnsi="Arial" w:cs="Arial"/>
              </w:rPr>
              <w:t>.</w:t>
            </w:r>
          </w:p>
          <w:p w14:paraId="1B592320" w14:textId="77777777" w:rsidR="009719F3" w:rsidRPr="00950C93" w:rsidRDefault="009719F3" w:rsidP="00F12A5F">
            <w:pPr>
              <w:numPr>
                <w:ilvl w:val="0"/>
                <w:numId w:val="218"/>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Analyse the impact of disease on the healthcare system in South Africa. </w:t>
            </w:r>
          </w:p>
          <w:p w14:paraId="45A530B5" w14:textId="00CD56FB" w:rsidR="009719F3" w:rsidRPr="00950C93" w:rsidRDefault="009719F3" w:rsidP="00F12A5F">
            <w:pPr>
              <w:numPr>
                <w:ilvl w:val="0"/>
                <w:numId w:val="218"/>
              </w:numPr>
              <w:autoSpaceDE w:val="0"/>
              <w:autoSpaceDN w:val="0"/>
              <w:adjustRightInd w:val="0"/>
              <w:spacing w:after="120" w:line="360" w:lineRule="auto"/>
              <w:jc w:val="both"/>
              <w:rPr>
                <w:rFonts w:ascii="Arial" w:hAnsi="Arial" w:cs="Arial"/>
              </w:rPr>
            </w:pPr>
            <w:r w:rsidRPr="00950C93">
              <w:rPr>
                <w:rFonts w:ascii="Arial" w:hAnsi="Arial" w:cs="Arial"/>
              </w:rPr>
              <w:lastRenderedPageBreak/>
              <w:t>Identify and analyse threats and challenges to healthcare delivery in South Africa</w:t>
            </w:r>
            <w:r w:rsidR="00C470EC" w:rsidRPr="00950C93">
              <w:rPr>
                <w:rFonts w:ascii="Arial" w:hAnsi="Arial" w:cs="Arial"/>
              </w:rPr>
              <w:t>.</w:t>
            </w:r>
            <w:r w:rsidRPr="00950C93">
              <w:rPr>
                <w:rFonts w:ascii="Arial" w:hAnsi="Arial" w:cs="Arial"/>
              </w:rPr>
              <w:t xml:space="preserve"> </w:t>
            </w:r>
          </w:p>
          <w:p w14:paraId="6D4A5E6D" w14:textId="77777777" w:rsidR="009719F3" w:rsidRPr="00950C93" w:rsidRDefault="009719F3" w:rsidP="00F12A5F">
            <w:pPr>
              <w:numPr>
                <w:ilvl w:val="0"/>
                <w:numId w:val="218"/>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Conduct a needs analysis of a client or target market. </w:t>
            </w:r>
          </w:p>
          <w:p w14:paraId="59157129" w14:textId="77777777" w:rsidR="009719F3" w:rsidRPr="00950C93" w:rsidRDefault="009719F3" w:rsidP="00F12A5F">
            <w:pPr>
              <w:spacing w:after="120" w:line="360" w:lineRule="auto"/>
              <w:jc w:val="both"/>
              <w:rPr>
                <w:rFonts w:ascii="Arial" w:eastAsiaTheme="minorHAnsi" w:hAnsi="Arial" w:cs="Arial"/>
                <w:bCs/>
                <w:lang w:eastAsia="en-US"/>
              </w:rPr>
            </w:pPr>
          </w:p>
        </w:tc>
      </w:tr>
    </w:tbl>
    <w:p w14:paraId="58003D3A" w14:textId="77777777" w:rsidR="009719F3" w:rsidRPr="00950C93" w:rsidRDefault="009719F3" w:rsidP="00F12A5F">
      <w:pPr>
        <w:spacing w:after="120" w:line="360" w:lineRule="auto"/>
        <w:jc w:val="both"/>
        <w:rPr>
          <w:rFonts w:ascii="Arial" w:eastAsiaTheme="minorHAnsi" w:hAnsi="Arial" w:cs="Arial"/>
          <w:b/>
          <w:lang w:eastAsia="en-US"/>
        </w:rPr>
      </w:pPr>
    </w:p>
    <w:tbl>
      <w:tblPr>
        <w:tblStyle w:val="TableGrid2"/>
        <w:tblW w:w="0" w:type="auto"/>
        <w:tblLook w:val="04A0" w:firstRow="1" w:lastRow="0" w:firstColumn="1" w:lastColumn="0" w:noHBand="0" w:noVBand="1"/>
      </w:tblPr>
      <w:tblGrid>
        <w:gridCol w:w="9016"/>
      </w:tblGrid>
      <w:tr w:rsidR="009719F3" w:rsidRPr="00950C93" w14:paraId="776A4A43" w14:textId="77777777" w:rsidTr="009719F3">
        <w:tc>
          <w:tcPr>
            <w:tcW w:w="9016" w:type="dxa"/>
            <w:shd w:val="clear" w:color="auto" w:fill="A5A5A5" w:themeFill="accent3"/>
          </w:tcPr>
          <w:p w14:paraId="281637E0" w14:textId="059B6C0B" w:rsidR="009719F3" w:rsidRPr="00950C93" w:rsidRDefault="009719F3" w:rsidP="00171718">
            <w:pPr>
              <w:pStyle w:val="Heading2"/>
              <w:jc w:val="both"/>
              <w:outlineLvl w:val="1"/>
              <w:rPr>
                <w:rFonts w:eastAsiaTheme="minorEastAsia"/>
              </w:rPr>
            </w:pPr>
            <w:bookmarkStart w:id="219" w:name="_Toc90623354"/>
            <w:r w:rsidRPr="00950C93">
              <w:t>8.1 THE CRITERIA THAT MATERIALLY AFFECT THE PERFORMANCE OF A MEDICAL SCHEME AND ITS ADMINISTRATION</w:t>
            </w:r>
            <w:bookmarkEnd w:id="219"/>
            <w:r w:rsidRPr="00950C93">
              <w:t xml:space="preserve"> </w:t>
            </w:r>
          </w:p>
        </w:tc>
      </w:tr>
    </w:tbl>
    <w:p w14:paraId="43AFEDE4" w14:textId="77777777" w:rsidR="009719F3" w:rsidRPr="00950C93" w:rsidRDefault="009719F3" w:rsidP="00F12A5F">
      <w:pPr>
        <w:spacing w:after="120" w:line="360" w:lineRule="auto"/>
        <w:jc w:val="both"/>
        <w:rPr>
          <w:rFonts w:ascii="Arial" w:eastAsiaTheme="minorHAnsi" w:hAnsi="Arial" w:cs="Arial"/>
          <w:b/>
          <w:bCs/>
          <w:i/>
          <w:iCs/>
          <w:lang w:eastAsia="en-US"/>
        </w:rPr>
      </w:pPr>
    </w:p>
    <w:p w14:paraId="4BA78CA7" w14:textId="064A9DE0" w:rsidR="00D266DA" w:rsidRPr="007173F7" w:rsidRDefault="00D266DA" w:rsidP="00F12A5F">
      <w:pPr>
        <w:spacing w:after="120" w:line="360" w:lineRule="auto"/>
        <w:jc w:val="both"/>
        <w:rPr>
          <w:rFonts w:ascii="Arial" w:eastAsiaTheme="minorHAnsi" w:hAnsi="Arial" w:cs="Arial"/>
          <w:b/>
          <w:bCs/>
          <w:i/>
          <w:iCs/>
          <w:lang w:eastAsia="en-US"/>
        </w:rPr>
      </w:pPr>
      <w:r w:rsidRPr="007173F7">
        <w:rPr>
          <w:rFonts w:ascii="Arial" w:eastAsiaTheme="minorHAnsi" w:hAnsi="Arial" w:cs="Arial"/>
          <w:b/>
          <w:bCs/>
          <w:i/>
          <w:iCs/>
          <w:lang w:eastAsia="en-US"/>
        </w:rPr>
        <w:t>Government health policies</w:t>
      </w:r>
    </w:p>
    <w:p w14:paraId="7797544B" w14:textId="12ACD36C" w:rsidR="00D266DA" w:rsidRPr="0059465D" w:rsidRDefault="00D266DA" w:rsidP="00F12A5F">
      <w:pPr>
        <w:spacing w:after="120" w:line="360" w:lineRule="auto"/>
        <w:jc w:val="both"/>
        <w:rPr>
          <w:rFonts w:ascii="Arial" w:eastAsiaTheme="minorHAnsi" w:hAnsi="Arial" w:cs="Arial"/>
          <w:lang w:eastAsia="en-US"/>
        </w:rPr>
      </w:pPr>
      <w:r w:rsidRPr="0059465D">
        <w:rPr>
          <w:rFonts w:ascii="Arial" w:eastAsiaTheme="minorHAnsi" w:hAnsi="Arial" w:cs="Arial"/>
          <w:lang w:eastAsia="en-US"/>
        </w:rPr>
        <w:t xml:space="preserve">This section has been </w:t>
      </w:r>
      <w:r w:rsidR="0017358C" w:rsidRPr="0059465D">
        <w:rPr>
          <w:rFonts w:ascii="Arial" w:eastAsiaTheme="minorHAnsi" w:hAnsi="Arial" w:cs="Arial"/>
          <w:lang w:eastAsia="en-US"/>
        </w:rPr>
        <w:t>dealt</w:t>
      </w:r>
      <w:r w:rsidRPr="0059465D">
        <w:rPr>
          <w:rFonts w:ascii="Arial" w:eastAsiaTheme="minorHAnsi" w:hAnsi="Arial" w:cs="Arial"/>
          <w:lang w:eastAsia="en-US"/>
        </w:rPr>
        <w:t xml:space="preserve"> with extensively in the previous sections. We will summarise some of the information on how government health policies affect the performance of medical schemes below. The effect can be both negative and positive in some instances.</w:t>
      </w:r>
    </w:p>
    <w:p w14:paraId="0B26D687" w14:textId="77777777" w:rsidR="007173F7" w:rsidRPr="0059465D" w:rsidRDefault="007173F7" w:rsidP="0059465D">
      <w:pPr>
        <w:pStyle w:val="ListParagraph"/>
        <w:numPr>
          <w:ilvl w:val="0"/>
          <w:numId w:val="255"/>
        </w:numPr>
        <w:spacing w:after="160" w:line="360" w:lineRule="auto"/>
        <w:rPr>
          <w:rFonts w:ascii="Arial" w:eastAsiaTheme="minorHAnsi" w:hAnsi="Arial" w:cs="Arial"/>
          <w:lang w:eastAsia="en-US"/>
        </w:rPr>
      </w:pPr>
      <w:r w:rsidRPr="0059465D">
        <w:rPr>
          <w:rFonts w:ascii="Arial" w:eastAsiaTheme="minorHAnsi" w:hAnsi="Arial" w:cs="Arial"/>
          <w:lang w:eastAsia="en-US"/>
        </w:rPr>
        <w:t>Removal of differential pricing of services based on diagnosis</w:t>
      </w:r>
    </w:p>
    <w:p w14:paraId="6C00A300" w14:textId="77777777" w:rsidR="007173F7" w:rsidRPr="0059465D" w:rsidRDefault="007173F7" w:rsidP="0059465D">
      <w:pPr>
        <w:pStyle w:val="ListParagraph"/>
        <w:numPr>
          <w:ilvl w:val="0"/>
          <w:numId w:val="255"/>
        </w:numPr>
        <w:spacing w:after="160" w:line="360" w:lineRule="auto"/>
        <w:rPr>
          <w:rFonts w:ascii="Arial" w:eastAsiaTheme="minorHAnsi" w:hAnsi="Arial" w:cs="Arial"/>
          <w:lang w:eastAsia="en-US"/>
        </w:rPr>
      </w:pPr>
      <w:r w:rsidRPr="0059465D">
        <w:rPr>
          <w:rFonts w:ascii="Arial" w:eastAsiaTheme="minorHAnsi" w:hAnsi="Arial" w:cs="Arial"/>
          <w:lang w:eastAsia="en-US"/>
        </w:rPr>
        <w:t>Introduction of Single Service Benefits Framework</w:t>
      </w:r>
    </w:p>
    <w:p w14:paraId="6F7A2C69" w14:textId="77777777" w:rsidR="007173F7" w:rsidRPr="0059465D" w:rsidRDefault="007173F7" w:rsidP="0059465D">
      <w:pPr>
        <w:pStyle w:val="ListParagraph"/>
        <w:numPr>
          <w:ilvl w:val="0"/>
          <w:numId w:val="255"/>
        </w:numPr>
        <w:spacing w:after="160" w:line="360" w:lineRule="auto"/>
        <w:rPr>
          <w:rFonts w:ascii="Arial" w:eastAsiaTheme="minorHAnsi" w:hAnsi="Arial" w:cs="Arial"/>
          <w:lang w:eastAsia="en-US"/>
        </w:rPr>
      </w:pPr>
      <w:r w:rsidRPr="0059465D">
        <w:rPr>
          <w:rFonts w:ascii="Arial" w:eastAsiaTheme="minorHAnsi" w:hAnsi="Arial" w:cs="Arial"/>
          <w:lang w:eastAsia="en-US"/>
        </w:rPr>
        <w:t>Reducing the number of options per scheme</w:t>
      </w:r>
    </w:p>
    <w:p w14:paraId="3D06AA43" w14:textId="77777777" w:rsidR="007173F7" w:rsidRPr="0059465D" w:rsidRDefault="007173F7" w:rsidP="0059465D">
      <w:pPr>
        <w:pStyle w:val="ListParagraph"/>
        <w:numPr>
          <w:ilvl w:val="0"/>
          <w:numId w:val="255"/>
        </w:numPr>
        <w:spacing w:after="160" w:line="360" w:lineRule="auto"/>
        <w:rPr>
          <w:rFonts w:ascii="Arial" w:eastAsiaTheme="minorHAnsi" w:hAnsi="Arial" w:cs="Arial"/>
          <w:lang w:eastAsia="en-US"/>
        </w:rPr>
      </w:pPr>
      <w:r w:rsidRPr="0059465D">
        <w:rPr>
          <w:rFonts w:ascii="Arial" w:eastAsiaTheme="minorHAnsi" w:hAnsi="Arial" w:cs="Arial"/>
          <w:lang w:eastAsia="en-US"/>
        </w:rPr>
        <w:t>Reduce the number of medical schemes</w:t>
      </w:r>
    </w:p>
    <w:p w14:paraId="43BE9864" w14:textId="77777777" w:rsidR="007173F7" w:rsidRPr="0059465D" w:rsidRDefault="007173F7" w:rsidP="0059465D">
      <w:pPr>
        <w:pStyle w:val="ListParagraph"/>
        <w:numPr>
          <w:ilvl w:val="0"/>
          <w:numId w:val="255"/>
        </w:numPr>
        <w:spacing w:after="160" w:line="360" w:lineRule="auto"/>
        <w:rPr>
          <w:rFonts w:ascii="Arial" w:eastAsiaTheme="minorHAnsi" w:hAnsi="Arial" w:cs="Arial"/>
          <w:lang w:eastAsia="en-US"/>
        </w:rPr>
      </w:pPr>
      <w:r w:rsidRPr="0059465D">
        <w:rPr>
          <w:rFonts w:ascii="Arial" w:eastAsiaTheme="minorHAnsi" w:hAnsi="Arial" w:cs="Arial"/>
          <w:lang w:eastAsia="en-US"/>
        </w:rPr>
        <w:t>Licensing of private healthcare facilities under NHI</w:t>
      </w:r>
    </w:p>
    <w:p w14:paraId="01E91C2F" w14:textId="77777777" w:rsidR="007173F7" w:rsidRPr="0059465D" w:rsidRDefault="007173F7" w:rsidP="0059465D">
      <w:pPr>
        <w:pStyle w:val="ListParagraph"/>
        <w:numPr>
          <w:ilvl w:val="0"/>
          <w:numId w:val="255"/>
        </w:numPr>
        <w:spacing w:after="160" w:line="360" w:lineRule="auto"/>
        <w:rPr>
          <w:rFonts w:ascii="Arial" w:eastAsiaTheme="minorHAnsi" w:hAnsi="Arial" w:cs="Arial"/>
          <w:lang w:eastAsia="en-US"/>
        </w:rPr>
      </w:pPr>
      <w:r w:rsidRPr="0059465D">
        <w:rPr>
          <w:rFonts w:ascii="Arial" w:eastAsiaTheme="minorHAnsi" w:hAnsi="Arial" w:cs="Arial"/>
          <w:lang w:eastAsia="en-US"/>
        </w:rPr>
        <w:t>Reform of PMBs and alignment to NHI services benefits including common protocols and care pathways</w:t>
      </w:r>
    </w:p>
    <w:p w14:paraId="66EAE11B" w14:textId="77777777" w:rsidR="007173F7" w:rsidRPr="0059465D" w:rsidRDefault="007173F7" w:rsidP="0059465D">
      <w:pPr>
        <w:pStyle w:val="ListParagraph"/>
        <w:numPr>
          <w:ilvl w:val="0"/>
          <w:numId w:val="255"/>
        </w:numPr>
        <w:spacing w:after="160" w:line="360" w:lineRule="auto"/>
        <w:rPr>
          <w:rFonts w:ascii="Arial" w:eastAsiaTheme="minorHAnsi" w:hAnsi="Arial" w:cs="Arial"/>
          <w:lang w:eastAsia="en-US"/>
        </w:rPr>
      </w:pPr>
      <w:r w:rsidRPr="0059465D">
        <w:rPr>
          <w:rFonts w:ascii="Arial" w:eastAsiaTheme="minorHAnsi" w:hAnsi="Arial" w:cs="Arial"/>
          <w:lang w:eastAsia="en-US"/>
        </w:rPr>
        <w:t>Consolidation of GEMS and other state medical schemes into a single structure</w:t>
      </w:r>
    </w:p>
    <w:p w14:paraId="5BCAC531" w14:textId="21D1D98F" w:rsidR="007173F7" w:rsidRPr="0059465D" w:rsidRDefault="007173F7" w:rsidP="0059465D">
      <w:pPr>
        <w:spacing w:after="160" w:line="360" w:lineRule="auto"/>
        <w:rPr>
          <w:rFonts w:ascii="Arial" w:eastAsiaTheme="minorHAnsi" w:hAnsi="Arial" w:cs="Arial"/>
          <w:lang w:eastAsia="en-US"/>
        </w:rPr>
      </w:pPr>
      <w:r w:rsidRPr="00950C93">
        <w:rPr>
          <w:rFonts w:ascii="Arial" w:hAnsi="Arial" w:cs="Arial"/>
          <w:b/>
          <w:noProof/>
        </w:rPr>
        <w:drawing>
          <wp:inline distT="0" distB="0" distL="0" distR="0" wp14:anchorId="2C6C9394" wp14:editId="5C6658B9">
            <wp:extent cx="2172091" cy="792480"/>
            <wp:effectExtent l="0" t="0" r="0"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186091" cy="797588"/>
                    </a:xfrm>
                    <a:prstGeom prst="rect">
                      <a:avLst/>
                    </a:prstGeom>
                    <a:noFill/>
                    <a:ln>
                      <a:noFill/>
                    </a:ln>
                  </pic:spPr>
                </pic:pic>
              </a:graphicData>
            </a:graphic>
          </wp:inline>
        </w:drawing>
      </w:r>
      <w:r w:rsidRPr="0059465D">
        <w:rPr>
          <w:rFonts w:ascii="Arial" w:eastAsiaTheme="minorHAnsi" w:hAnsi="Arial" w:cs="Arial"/>
          <w:lang w:eastAsia="en-US"/>
        </w:rPr>
        <w:t>Analyse ho</w:t>
      </w:r>
      <w:r>
        <w:rPr>
          <w:rFonts w:ascii="Arial" w:eastAsiaTheme="minorHAnsi" w:hAnsi="Arial" w:cs="Arial"/>
          <w:lang w:eastAsia="en-US"/>
        </w:rPr>
        <w:t>w</w:t>
      </w:r>
      <w:r w:rsidRPr="0059465D">
        <w:rPr>
          <w:rFonts w:ascii="Arial" w:eastAsiaTheme="minorHAnsi" w:hAnsi="Arial" w:cs="Arial"/>
          <w:lang w:eastAsia="en-US"/>
        </w:rPr>
        <w:t xml:space="preserve"> the above mentioned proposals will affect performance of medical schemes.</w:t>
      </w:r>
    </w:p>
    <w:p w14:paraId="396D4BE0" w14:textId="77777777" w:rsidR="00D266DA" w:rsidRPr="0059465D" w:rsidRDefault="00D266DA" w:rsidP="00F12A5F">
      <w:pPr>
        <w:spacing w:after="120" w:line="360" w:lineRule="auto"/>
        <w:jc w:val="both"/>
        <w:rPr>
          <w:rFonts w:ascii="Arial" w:eastAsiaTheme="minorHAnsi" w:hAnsi="Arial" w:cs="Arial"/>
          <w:b/>
          <w:bCs/>
          <w:lang w:eastAsia="en-US"/>
        </w:rPr>
      </w:pPr>
    </w:p>
    <w:p w14:paraId="4F461FEA" w14:textId="6E339351" w:rsidR="009719F3" w:rsidRPr="00950C93" w:rsidRDefault="009719F3"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Service level agreements</w:t>
      </w:r>
    </w:p>
    <w:p w14:paraId="504336EA"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A service level agreement is a contract between the service provider (administrator) and the customer (the scheme) which stipulates the services that are to be provided by the service </w:t>
      </w:r>
      <w:r w:rsidRPr="00950C93">
        <w:rPr>
          <w:rFonts w:ascii="Arial" w:eastAsiaTheme="minorHAnsi" w:hAnsi="Arial" w:cs="Arial"/>
          <w:lang w:eastAsia="en-US"/>
        </w:rPr>
        <w:lastRenderedPageBreak/>
        <w:t>provider and also the expectation from the customer. The service provider needs to acknowledge that they are going to provide reliable services as per the outline of the contract. Hence when trustees are drafting the SLA the administrator needs to agree first before the service provision commences. Below is an example of a template for an SLA as recommended by the Council.</w:t>
      </w:r>
    </w:p>
    <w:p w14:paraId="3D9E7FDB" w14:textId="77777777" w:rsidR="009719F3" w:rsidRPr="00950C93" w:rsidRDefault="009719F3" w:rsidP="00F12A5F">
      <w:pPr>
        <w:spacing w:after="120" w:line="360" w:lineRule="auto"/>
        <w:jc w:val="both"/>
        <w:rPr>
          <w:rFonts w:ascii="Arial" w:eastAsiaTheme="minorHAnsi" w:hAnsi="Arial" w:cs="Arial"/>
          <w:noProof/>
          <w:lang w:eastAsia="en-US"/>
        </w:rPr>
      </w:pPr>
      <w:r w:rsidRPr="00950C93">
        <w:rPr>
          <w:rFonts w:ascii="Arial" w:eastAsiaTheme="minorHAnsi" w:hAnsi="Arial" w:cs="Arial"/>
          <w:noProof/>
        </w:rPr>
        <w:drawing>
          <wp:inline distT="0" distB="0" distL="0" distR="0" wp14:anchorId="1D89C18E" wp14:editId="48D32FD0">
            <wp:extent cx="5731510" cy="2635885"/>
            <wp:effectExtent l="0" t="0" r="2540" b="0"/>
            <wp:docPr id="75777" name="Picture 75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7">
                      <a:extLst>
                        <a:ext uri="{28A0092B-C50C-407E-A947-70E740481C1C}">
                          <a14:useLocalDpi xmlns:a14="http://schemas.microsoft.com/office/drawing/2010/main" val="0"/>
                        </a:ext>
                      </a:extLst>
                    </a:blip>
                    <a:srcRect/>
                    <a:stretch>
                      <a:fillRect/>
                    </a:stretch>
                  </pic:blipFill>
                  <pic:spPr bwMode="auto">
                    <a:xfrm>
                      <a:off x="0" y="0"/>
                      <a:ext cx="5731510" cy="2635885"/>
                    </a:xfrm>
                    <a:prstGeom prst="rect">
                      <a:avLst/>
                    </a:prstGeom>
                    <a:noFill/>
                    <a:ln>
                      <a:noFill/>
                    </a:ln>
                  </pic:spPr>
                </pic:pic>
              </a:graphicData>
            </a:graphic>
          </wp:inline>
        </w:drawing>
      </w:r>
      <w:r w:rsidRPr="00950C93">
        <w:rPr>
          <w:rFonts w:ascii="Arial" w:eastAsiaTheme="minorHAnsi" w:hAnsi="Arial" w:cs="Arial"/>
          <w:noProof/>
        </w:rPr>
        <w:drawing>
          <wp:inline distT="0" distB="0" distL="0" distR="0" wp14:anchorId="68DE267C" wp14:editId="2D7760C7">
            <wp:extent cx="5731510" cy="4243705"/>
            <wp:effectExtent l="0" t="0" r="2540" b="4445"/>
            <wp:docPr id="75776" name="Picture 75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5731510" cy="4243705"/>
                    </a:xfrm>
                    <a:prstGeom prst="rect">
                      <a:avLst/>
                    </a:prstGeom>
                    <a:noFill/>
                    <a:ln>
                      <a:noFill/>
                    </a:ln>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lastRenderedPageBreak/>
        <w:drawing>
          <wp:inline distT="0" distB="0" distL="0" distR="0" wp14:anchorId="57C88430" wp14:editId="428413BB">
            <wp:extent cx="5731510" cy="798830"/>
            <wp:effectExtent l="0" t="0" r="2540" b="1270"/>
            <wp:docPr id="79874" name="Picture 798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5731510" cy="798830"/>
                    </a:xfrm>
                    <a:prstGeom prst="rect">
                      <a:avLst/>
                    </a:prstGeom>
                    <a:noFill/>
                    <a:ln>
                      <a:noFill/>
                    </a:ln>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drawing>
          <wp:inline distT="0" distB="0" distL="0" distR="0" wp14:anchorId="5FF5D528" wp14:editId="74FF52C5">
            <wp:extent cx="5731510" cy="3848735"/>
            <wp:effectExtent l="0" t="0" r="2540" b="0"/>
            <wp:docPr id="79875" name="Picture 79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0">
                      <a:extLst>
                        <a:ext uri="{28A0092B-C50C-407E-A947-70E740481C1C}">
                          <a14:useLocalDpi xmlns:a14="http://schemas.microsoft.com/office/drawing/2010/main" val="0"/>
                        </a:ext>
                      </a:extLst>
                    </a:blip>
                    <a:srcRect/>
                    <a:stretch>
                      <a:fillRect/>
                    </a:stretch>
                  </pic:blipFill>
                  <pic:spPr bwMode="auto">
                    <a:xfrm>
                      <a:off x="0" y="0"/>
                      <a:ext cx="5731510" cy="3848735"/>
                    </a:xfrm>
                    <a:prstGeom prst="rect">
                      <a:avLst/>
                    </a:prstGeom>
                    <a:noFill/>
                    <a:ln>
                      <a:noFill/>
                    </a:ln>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drawing>
          <wp:inline distT="0" distB="0" distL="0" distR="0" wp14:anchorId="02173759" wp14:editId="4FB2F479">
            <wp:extent cx="5731510" cy="2324100"/>
            <wp:effectExtent l="0" t="0" r="2540" b="0"/>
            <wp:docPr id="79877" name="Picture 798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1">
                      <a:extLst>
                        <a:ext uri="{28A0092B-C50C-407E-A947-70E740481C1C}">
                          <a14:useLocalDpi xmlns:a14="http://schemas.microsoft.com/office/drawing/2010/main" val="0"/>
                        </a:ext>
                      </a:extLst>
                    </a:blip>
                    <a:srcRect/>
                    <a:stretch>
                      <a:fillRect/>
                    </a:stretch>
                  </pic:blipFill>
                  <pic:spPr bwMode="auto">
                    <a:xfrm>
                      <a:off x="0" y="0"/>
                      <a:ext cx="5731510" cy="2324100"/>
                    </a:xfrm>
                    <a:prstGeom prst="rect">
                      <a:avLst/>
                    </a:prstGeom>
                    <a:noFill/>
                    <a:ln>
                      <a:noFill/>
                    </a:ln>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drawing>
          <wp:inline distT="0" distB="0" distL="0" distR="0" wp14:anchorId="1F59A712" wp14:editId="4D6B113D">
            <wp:extent cx="5731510" cy="670560"/>
            <wp:effectExtent l="0" t="0" r="2540" b="0"/>
            <wp:docPr id="79878" name="Picture 798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731510" cy="670560"/>
                    </a:xfrm>
                    <a:prstGeom prst="rect">
                      <a:avLst/>
                    </a:prstGeom>
                    <a:noFill/>
                    <a:ln>
                      <a:noFill/>
                    </a:ln>
                  </pic:spPr>
                </pic:pic>
              </a:graphicData>
            </a:graphic>
          </wp:inline>
        </w:drawing>
      </w:r>
    </w:p>
    <w:p w14:paraId="049BCE07" w14:textId="77777777" w:rsidR="009719F3" w:rsidRPr="00950C93" w:rsidRDefault="009719F3" w:rsidP="00F12A5F">
      <w:pPr>
        <w:spacing w:after="120" w:line="360" w:lineRule="auto"/>
        <w:jc w:val="both"/>
        <w:rPr>
          <w:rFonts w:ascii="Arial" w:eastAsiaTheme="minorHAnsi" w:hAnsi="Arial" w:cs="Arial"/>
          <w:noProof/>
          <w:lang w:eastAsia="en-US"/>
        </w:rPr>
      </w:pPr>
    </w:p>
    <w:p w14:paraId="683B915F" w14:textId="77777777" w:rsidR="009719F3" w:rsidRPr="00950C93" w:rsidRDefault="009719F3" w:rsidP="00F12A5F">
      <w:pPr>
        <w:spacing w:after="120" w:line="360" w:lineRule="auto"/>
        <w:jc w:val="both"/>
        <w:rPr>
          <w:rFonts w:ascii="Arial" w:eastAsiaTheme="minorHAnsi" w:hAnsi="Arial" w:cs="Arial"/>
          <w:noProof/>
          <w:lang w:eastAsia="en-US"/>
        </w:rPr>
      </w:pPr>
      <w:r w:rsidRPr="00950C93">
        <w:rPr>
          <w:rFonts w:ascii="Arial" w:eastAsiaTheme="minorHAnsi" w:hAnsi="Arial" w:cs="Arial"/>
          <w:noProof/>
        </w:rPr>
        <w:lastRenderedPageBreak/>
        <w:drawing>
          <wp:inline distT="0" distB="0" distL="0" distR="0" wp14:anchorId="1F8137BD" wp14:editId="3B441AB0">
            <wp:extent cx="5731510" cy="1350010"/>
            <wp:effectExtent l="0" t="0" r="2540" b="2540"/>
            <wp:docPr id="79879" name="Picture 79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5731510" cy="1350010"/>
                    </a:xfrm>
                    <a:prstGeom prst="rect">
                      <a:avLst/>
                    </a:prstGeom>
                    <a:noFill/>
                    <a:ln>
                      <a:noFill/>
                    </a:ln>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drawing>
          <wp:inline distT="0" distB="0" distL="0" distR="0" wp14:anchorId="3EC0A149" wp14:editId="7EF85511">
            <wp:extent cx="5731510" cy="4262120"/>
            <wp:effectExtent l="0" t="0" r="2540" b="5080"/>
            <wp:docPr id="79880" name="Picture 79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5731510" cy="4262120"/>
                    </a:xfrm>
                    <a:prstGeom prst="rect">
                      <a:avLst/>
                    </a:prstGeom>
                    <a:noFill/>
                    <a:ln>
                      <a:noFill/>
                    </a:ln>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drawing>
          <wp:inline distT="0" distB="0" distL="0" distR="0" wp14:anchorId="17E46E6E" wp14:editId="316D322D">
            <wp:extent cx="5731510" cy="2112645"/>
            <wp:effectExtent l="0" t="0" r="2540" b="1905"/>
            <wp:docPr id="79881" name="Picture 79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5731510" cy="2112645"/>
                    </a:xfrm>
                    <a:prstGeom prst="rect">
                      <a:avLst/>
                    </a:prstGeom>
                    <a:noFill/>
                    <a:ln>
                      <a:noFill/>
                    </a:ln>
                  </pic:spPr>
                </pic:pic>
              </a:graphicData>
            </a:graphic>
          </wp:inline>
        </w:drawing>
      </w:r>
    </w:p>
    <w:p w14:paraId="5044D781" w14:textId="77777777" w:rsidR="009719F3" w:rsidRPr="00950C93" w:rsidRDefault="009719F3" w:rsidP="00F12A5F">
      <w:pPr>
        <w:spacing w:after="120" w:line="360" w:lineRule="auto"/>
        <w:jc w:val="both"/>
        <w:rPr>
          <w:rFonts w:ascii="Arial" w:eastAsiaTheme="minorHAnsi" w:hAnsi="Arial" w:cs="Arial"/>
          <w:noProof/>
          <w:lang w:eastAsia="en-US"/>
        </w:rPr>
      </w:pPr>
    </w:p>
    <w:p w14:paraId="7C0C6293" w14:textId="77777777" w:rsidR="009719F3" w:rsidRPr="00950C93" w:rsidRDefault="009719F3" w:rsidP="00F12A5F">
      <w:pPr>
        <w:spacing w:after="120" w:line="360" w:lineRule="auto"/>
        <w:jc w:val="both"/>
        <w:rPr>
          <w:rFonts w:ascii="Arial" w:eastAsiaTheme="minorHAnsi" w:hAnsi="Arial" w:cs="Arial"/>
          <w:noProof/>
          <w:lang w:eastAsia="en-US"/>
        </w:rPr>
      </w:pPr>
      <w:r w:rsidRPr="00950C93">
        <w:rPr>
          <w:rFonts w:ascii="Arial" w:eastAsiaTheme="minorHAnsi" w:hAnsi="Arial" w:cs="Arial"/>
          <w:noProof/>
        </w:rPr>
        <w:lastRenderedPageBreak/>
        <w:drawing>
          <wp:inline distT="0" distB="0" distL="0" distR="0" wp14:anchorId="452AB560" wp14:editId="127CF33A">
            <wp:extent cx="5731510" cy="1845945"/>
            <wp:effectExtent l="0" t="0" r="2540" b="1905"/>
            <wp:docPr id="79882" name="Picture 79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6">
                      <a:extLst>
                        <a:ext uri="{28A0092B-C50C-407E-A947-70E740481C1C}">
                          <a14:useLocalDpi xmlns:a14="http://schemas.microsoft.com/office/drawing/2010/main" val="0"/>
                        </a:ext>
                      </a:extLst>
                    </a:blip>
                    <a:srcRect/>
                    <a:stretch>
                      <a:fillRect/>
                    </a:stretch>
                  </pic:blipFill>
                  <pic:spPr bwMode="auto">
                    <a:xfrm>
                      <a:off x="0" y="0"/>
                      <a:ext cx="5731510" cy="1845945"/>
                    </a:xfrm>
                    <a:prstGeom prst="rect">
                      <a:avLst/>
                    </a:prstGeom>
                    <a:noFill/>
                    <a:ln>
                      <a:noFill/>
                    </a:ln>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drawing>
          <wp:inline distT="0" distB="0" distL="0" distR="0" wp14:anchorId="5E8BB942" wp14:editId="314EF3DE">
            <wp:extent cx="5731510" cy="4813300"/>
            <wp:effectExtent l="0" t="0" r="2540" b="6350"/>
            <wp:docPr id="79883" name="Picture 79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0" y="0"/>
                      <a:ext cx="5731510" cy="4813300"/>
                    </a:xfrm>
                    <a:prstGeom prst="rect">
                      <a:avLst/>
                    </a:prstGeom>
                    <a:noFill/>
                    <a:ln>
                      <a:noFill/>
                    </a:ln>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drawing>
          <wp:inline distT="0" distB="0" distL="0" distR="0" wp14:anchorId="3CEE4BCA" wp14:editId="1CDE4A71">
            <wp:extent cx="5731510" cy="665480"/>
            <wp:effectExtent l="0" t="0" r="2540" b="1270"/>
            <wp:docPr id="79884" name="Picture 79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5731510" cy="665480"/>
                    </a:xfrm>
                    <a:prstGeom prst="rect">
                      <a:avLst/>
                    </a:prstGeom>
                    <a:noFill/>
                    <a:ln>
                      <a:noFill/>
                    </a:ln>
                  </pic:spPr>
                </pic:pic>
              </a:graphicData>
            </a:graphic>
          </wp:inline>
        </w:drawing>
      </w:r>
      <w:r w:rsidRPr="00950C93">
        <w:rPr>
          <w:rFonts w:ascii="Arial" w:eastAsiaTheme="minorHAnsi" w:hAnsi="Arial" w:cs="Arial"/>
          <w:noProof/>
          <w:lang w:eastAsia="en-US"/>
        </w:rPr>
        <w:t xml:space="preserve"> </w:t>
      </w:r>
      <w:r w:rsidRPr="00950C93">
        <w:rPr>
          <w:rFonts w:ascii="Arial" w:eastAsiaTheme="minorHAnsi" w:hAnsi="Arial" w:cs="Arial"/>
          <w:noProof/>
        </w:rPr>
        <w:drawing>
          <wp:inline distT="0" distB="0" distL="0" distR="0" wp14:anchorId="16DAA486" wp14:editId="5CE6697E">
            <wp:extent cx="5731510" cy="532765"/>
            <wp:effectExtent l="0" t="0" r="2540" b="635"/>
            <wp:docPr id="79885" name="Picture 79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9">
                      <a:extLst>
                        <a:ext uri="{28A0092B-C50C-407E-A947-70E740481C1C}">
                          <a14:useLocalDpi xmlns:a14="http://schemas.microsoft.com/office/drawing/2010/main" val="0"/>
                        </a:ext>
                      </a:extLst>
                    </a:blip>
                    <a:srcRect/>
                    <a:stretch>
                      <a:fillRect/>
                    </a:stretch>
                  </pic:blipFill>
                  <pic:spPr bwMode="auto">
                    <a:xfrm>
                      <a:off x="0" y="0"/>
                      <a:ext cx="5731510" cy="532765"/>
                    </a:xfrm>
                    <a:prstGeom prst="rect">
                      <a:avLst/>
                    </a:prstGeom>
                    <a:noFill/>
                    <a:ln>
                      <a:noFill/>
                    </a:ln>
                  </pic:spPr>
                </pic:pic>
              </a:graphicData>
            </a:graphic>
          </wp:inline>
        </w:drawing>
      </w:r>
    </w:p>
    <w:p w14:paraId="022EA521" w14:textId="77777777" w:rsidR="009719F3" w:rsidRPr="00950C93" w:rsidRDefault="009719F3" w:rsidP="00F12A5F">
      <w:pPr>
        <w:spacing w:after="120" w:line="360" w:lineRule="auto"/>
        <w:jc w:val="both"/>
        <w:rPr>
          <w:rFonts w:ascii="Arial" w:eastAsiaTheme="minorHAnsi" w:hAnsi="Arial" w:cs="Arial"/>
          <w:noProof/>
          <w:lang w:eastAsia="en-US"/>
        </w:rPr>
      </w:pPr>
      <w:r w:rsidRPr="00950C93">
        <w:rPr>
          <w:rFonts w:ascii="Arial" w:eastAsiaTheme="minorHAnsi" w:hAnsi="Arial" w:cs="Arial"/>
          <w:noProof/>
        </w:rPr>
        <w:lastRenderedPageBreak/>
        <w:drawing>
          <wp:inline distT="0" distB="0" distL="0" distR="0" wp14:anchorId="0E69E530" wp14:editId="0F8A10D2">
            <wp:extent cx="5731510" cy="2204720"/>
            <wp:effectExtent l="0" t="0" r="2540" b="5080"/>
            <wp:docPr id="79886" name="Picture 79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5731510" cy="2204720"/>
                    </a:xfrm>
                    <a:prstGeom prst="rect">
                      <a:avLst/>
                    </a:prstGeom>
                    <a:noFill/>
                    <a:ln>
                      <a:noFill/>
                    </a:ln>
                  </pic:spPr>
                </pic:pic>
              </a:graphicData>
            </a:graphic>
          </wp:inline>
        </w:drawing>
      </w:r>
      <w:r w:rsidRPr="00950C93">
        <w:rPr>
          <w:rFonts w:ascii="Arial" w:eastAsiaTheme="minorHAnsi" w:hAnsi="Arial" w:cs="Arial"/>
          <w:noProof/>
          <w:lang w:eastAsia="en-US"/>
        </w:rPr>
        <w:t xml:space="preserve"> </w:t>
      </w:r>
    </w:p>
    <w:p w14:paraId="5281A30D"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3EB40C79" wp14:editId="1C4F630A">
            <wp:extent cx="5731510" cy="4073525"/>
            <wp:effectExtent l="0" t="0" r="2540" b="3175"/>
            <wp:docPr id="79887" name="Picture 79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5731510" cy="4073525"/>
                    </a:xfrm>
                    <a:prstGeom prst="rect">
                      <a:avLst/>
                    </a:prstGeom>
                    <a:noFill/>
                    <a:ln>
                      <a:noFill/>
                    </a:ln>
                  </pic:spPr>
                </pic:pic>
              </a:graphicData>
            </a:graphic>
          </wp:inline>
        </w:drawing>
      </w:r>
    </w:p>
    <w:p w14:paraId="57F8C94E" w14:textId="18BEE105" w:rsidR="009719F3" w:rsidRPr="00950C93" w:rsidRDefault="009719F3" w:rsidP="00F12A5F">
      <w:pPr>
        <w:autoSpaceDE w:val="0"/>
        <w:autoSpaceDN w:val="0"/>
        <w:adjustRightInd w:val="0"/>
        <w:spacing w:after="120" w:line="360" w:lineRule="auto"/>
        <w:jc w:val="both"/>
        <w:rPr>
          <w:rFonts w:ascii="Arial" w:hAnsi="Arial" w:cs="Arial"/>
          <w:b/>
          <w:bCs/>
        </w:rPr>
      </w:pPr>
    </w:p>
    <w:p w14:paraId="6DCB28F2" w14:textId="54DC58A6" w:rsidR="00B12F39" w:rsidRPr="00950C93" w:rsidRDefault="00B12F39" w:rsidP="00F12A5F">
      <w:pPr>
        <w:autoSpaceDE w:val="0"/>
        <w:autoSpaceDN w:val="0"/>
        <w:adjustRightInd w:val="0"/>
        <w:spacing w:after="120" w:line="360" w:lineRule="auto"/>
        <w:jc w:val="both"/>
        <w:rPr>
          <w:rFonts w:ascii="Arial" w:hAnsi="Arial" w:cs="Arial"/>
          <w:b/>
          <w:bCs/>
        </w:rPr>
      </w:pPr>
    </w:p>
    <w:p w14:paraId="2441C6AD" w14:textId="0A6FA3AE" w:rsidR="00BD700D" w:rsidRPr="00950C93" w:rsidRDefault="00BD700D" w:rsidP="00F12A5F">
      <w:pPr>
        <w:autoSpaceDE w:val="0"/>
        <w:autoSpaceDN w:val="0"/>
        <w:adjustRightInd w:val="0"/>
        <w:spacing w:after="120" w:line="360" w:lineRule="auto"/>
        <w:jc w:val="both"/>
        <w:rPr>
          <w:rFonts w:ascii="Arial" w:hAnsi="Arial" w:cs="Arial"/>
          <w:b/>
          <w:bCs/>
        </w:rPr>
      </w:pPr>
    </w:p>
    <w:p w14:paraId="77E712F7" w14:textId="76CF75E1" w:rsidR="00BD700D" w:rsidRPr="00950C93" w:rsidRDefault="00BD700D" w:rsidP="00F12A5F">
      <w:pPr>
        <w:autoSpaceDE w:val="0"/>
        <w:autoSpaceDN w:val="0"/>
        <w:adjustRightInd w:val="0"/>
        <w:spacing w:after="120" w:line="360" w:lineRule="auto"/>
        <w:jc w:val="both"/>
        <w:rPr>
          <w:rFonts w:ascii="Arial" w:hAnsi="Arial" w:cs="Arial"/>
          <w:b/>
          <w:bCs/>
        </w:rPr>
      </w:pPr>
    </w:p>
    <w:p w14:paraId="38ED206F" w14:textId="77777777" w:rsidR="00B12F39" w:rsidRPr="00950C93" w:rsidRDefault="00B12F39" w:rsidP="00F12A5F">
      <w:pPr>
        <w:autoSpaceDE w:val="0"/>
        <w:autoSpaceDN w:val="0"/>
        <w:adjustRightInd w:val="0"/>
        <w:spacing w:after="120" w:line="360" w:lineRule="auto"/>
        <w:jc w:val="both"/>
        <w:rPr>
          <w:rFonts w:ascii="Arial" w:hAnsi="Arial" w:cs="Arial"/>
          <w:b/>
          <w:bCs/>
        </w:rPr>
      </w:pPr>
    </w:p>
    <w:tbl>
      <w:tblPr>
        <w:tblStyle w:val="TableGrid2"/>
        <w:tblW w:w="0" w:type="auto"/>
        <w:tblLook w:val="04A0" w:firstRow="1" w:lastRow="0" w:firstColumn="1" w:lastColumn="0" w:noHBand="0" w:noVBand="1"/>
      </w:tblPr>
      <w:tblGrid>
        <w:gridCol w:w="9016"/>
      </w:tblGrid>
      <w:tr w:rsidR="009719F3" w:rsidRPr="00950C93" w14:paraId="1F2B7980" w14:textId="77777777" w:rsidTr="009719F3">
        <w:tc>
          <w:tcPr>
            <w:tcW w:w="9016" w:type="dxa"/>
            <w:shd w:val="clear" w:color="auto" w:fill="A5A5A5" w:themeFill="accent3"/>
          </w:tcPr>
          <w:p w14:paraId="5164B2C8" w14:textId="187D9401" w:rsidR="009719F3" w:rsidRPr="00950C93" w:rsidRDefault="009719F3" w:rsidP="00F12A5F">
            <w:pPr>
              <w:pStyle w:val="Heading2"/>
              <w:jc w:val="both"/>
              <w:outlineLvl w:val="1"/>
            </w:pPr>
            <w:bookmarkStart w:id="220" w:name="_Toc90623355"/>
            <w:r w:rsidRPr="00950C93">
              <w:lastRenderedPageBreak/>
              <w:t>8.2 HEALTH RISK MANAGEMENT</w:t>
            </w:r>
            <w:bookmarkEnd w:id="220"/>
          </w:p>
        </w:tc>
      </w:tr>
    </w:tbl>
    <w:p w14:paraId="61E0EAFB" w14:textId="77777777" w:rsidR="009719F3" w:rsidRPr="00950C93" w:rsidRDefault="009719F3" w:rsidP="00F12A5F">
      <w:pPr>
        <w:autoSpaceDE w:val="0"/>
        <w:autoSpaceDN w:val="0"/>
        <w:adjustRightInd w:val="0"/>
        <w:spacing w:after="120" w:line="360" w:lineRule="auto"/>
        <w:jc w:val="both"/>
        <w:rPr>
          <w:rFonts w:ascii="Arial" w:hAnsi="Arial" w:cs="Arial"/>
          <w:b/>
          <w:bCs/>
          <w:sz w:val="24"/>
          <w:szCs w:val="24"/>
        </w:rPr>
      </w:pPr>
    </w:p>
    <w:p w14:paraId="518A9FC1" w14:textId="77777777" w:rsidR="005F1D5C" w:rsidRPr="00950C93" w:rsidRDefault="009719F3" w:rsidP="00F12A5F">
      <w:pPr>
        <w:autoSpaceDE w:val="0"/>
        <w:autoSpaceDN w:val="0"/>
        <w:adjustRightInd w:val="0"/>
        <w:spacing w:after="120" w:line="360" w:lineRule="auto"/>
        <w:jc w:val="both"/>
        <w:rPr>
          <w:rFonts w:ascii="Arial" w:hAnsi="Arial" w:cs="Arial"/>
        </w:rPr>
      </w:pPr>
      <w:r w:rsidRPr="00950C93">
        <w:rPr>
          <w:rFonts w:ascii="Arial" w:eastAsiaTheme="minorHAnsi" w:hAnsi="Arial" w:cs="Arial"/>
          <w:b/>
          <w:noProof/>
        </w:rPr>
        <w:drawing>
          <wp:inline distT="0" distB="0" distL="0" distR="0" wp14:anchorId="2C972B62" wp14:editId="3E6823A5">
            <wp:extent cx="2278380" cy="893322"/>
            <wp:effectExtent l="0" t="0" r="7620" b="2540"/>
            <wp:docPr id="79888" name="Picture 79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p>
    <w:p w14:paraId="0CA383F7" w14:textId="7CC94C8C" w:rsidR="009719F3" w:rsidRPr="00950C93" w:rsidRDefault="00681489" w:rsidP="00F12A5F">
      <w:pPr>
        <w:autoSpaceDE w:val="0"/>
        <w:autoSpaceDN w:val="0"/>
        <w:adjustRightInd w:val="0"/>
        <w:spacing w:after="120" w:line="360" w:lineRule="auto"/>
        <w:jc w:val="both"/>
        <w:rPr>
          <w:rFonts w:ascii="Arial" w:hAnsi="Arial" w:cs="Arial"/>
        </w:rPr>
      </w:pPr>
      <w:r w:rsidRPr="00950C93">
        <w:rPr>
          <w:rFonts w:ascii="Arial" w:hAnsi="Arial" w:cs="Arial"/>
        </w:rPr>
        <w:t xml:space="preserve">Refer to the </w:t>
      </w:r>
      <w:r w:rsidR="009719F3" w:rsidRPr="00950C93">
        <w:rPr>
          <w:rFonts w:ascii="Arial" w:hAnsi="Arial" w:cs="Arial"/>
        </w:rPr>
        <w:t xml:space="preserve">HIV/AIDS management program for Bestmed has been included </w:t>
      </w:r>
      <w:r w:rsidRPr="00950C93">
        <w:rPr>
          <w:rFonts w:ascii="Arial" w:hAnsi="Arial" w:cs="Arial"/>
        </w:rPr>
        <w:t>as</w:t>
      </w:r>
      <w:r w:rsidR="009719F3" w:rsidRPr="00950C93">
        <w:rPr>
          <w:rFonts w:ascii="Arial" w:hAnsi="Arial" w:cs="Arial"/>
        </w:rPr>
        <w:t xml:space="preserve"> annexure</w:t>
      </w:r>
      <w:r w:rsidRPr="00950C93">
        <w:rPr>
          <w:rFonts w:ascii="Arial" w:hAnsi="Arial" w:cs="Arial"/>
        </w:rPr>
        <w:t xml:space="preserve"> </w:t>
      </w:r>
      <w:r w:rsidR="005F1D5C" w:rsidRPr="00950C93">
        <w:rPr>
          <w:rFonts w:ascii="Arial" w:hAnsi="Arial" w:cs="Arial"/>
        </w:rPr>
        <w:t>6.</w:t>
      </w:r>
      <w:r w:rsidR="009719F3" w:rsidRPr="00950C93">
        <w:rPr>
          <w:rFonts w:ascii="Arial" w:hAnsi="Arial" w:cs="Arial"/>
        </w:rPr>
        <w:t xml:space="preserve"> Discuss this as a class so that the facilitator can give guideline on how to conduct the research.</w:t>
      </w:r>
    </w:p>
    <w:tbl>
      <w:tblPr>
        <w:tblStyle w:val="TableGrid"/>
        <w:tblW w:w="0" w:type="auto"/>
        <w:tblInd w:w="0" w:type="dxa"/>
        <w:tblLook w:val="04A0" w:firstRow="1" w:lastRow="0" w:firstColumn="1" w:lastColumn="0" w:noHBand="0" w:noVBand="1"/>
      </w:tblPr>
      <w:tblGrid>
        <w:gridCol w:w="9016"/>
      </w:tblGrid>
      <w:tr w:rsidR="00FA41E0" w:rsidRPr="00950C93" w14:paraId="3E9247EC" w14:textId="77777777" w:rsidTr="00FA41E0">
        <w:tc>
          <w:tcPr>
            <w:tcW w:w="9016" w:type="dxa"/>
            <w:shd w:val="clear" w:color="auto" w:fill="D9D9D9" w:themeFill="background1" w:themeFillShade="D9"/>
          </w:tcPr>
          <w:p w14:paraId="016FF18C" w14:textId="598D0BCA" w:rsidR="00FA41E0" w:rsidRPr="00950C93" w:rsidRDefault="00FA41E0" w:rsidP="00F12A5F">
            <w:pPr>
              <w:pStyle w:val="Heading2"/>
              <w:jc w:val="both"/>
              <w:outlineLvl w:val="1"/>
            </w:pPr>
            <w:bookmarkStart w:id="221" w:name="_Toc90623356"/>
            <w:r w:rsidRPr="00950C93">
              <w:t>8.3 LIMITATIONS ON BENEFIT DESIGN</w:t>
            </w:r>
            <w:bookmarkEnd w:id="221"/>
          </w:p>
        </w:tc>
      </w:tr>
    </w:tbl>
    <w:p w14:paraId="35630666" w14:textId="77777777" w:rsidR="009719F3" w:rsidRPr="00950C93" w:rsidRDefault="009719F3" w:rsidP="00F12A5F">
      <w:pPr>
        <w:autoSpaceDE w:val="0"/>
        <w:autoSpaceDN w:val="0"/>
        <w:adjustRightInd w:val="0"/>
        <w:spacing w:after="120" w:line="360" w:lineRule="auto"/>
        <w:jc w:val="both"/>
        <w:rPr>
          <w:rFonts w:ascii="Arial" w:hAnsi="Arial" w:cs="Arial"/>
        </w:rPr>
      </w:pPr>
    </w:p>
    <w:p w14:paraId="1713BD9E" w14:textId="77777777" w:rsidR="00171718" w:rsidRPr="00950C93" w:rsidRDefault="009719F3" w:rsidP="00F12A5F">
      <w:pPr>
        <w:autoSpaceDE w:val="0"/>
        <w:autoSpaceDN w:val="0"/>
        <w:adjustRightInd w:val="0"/>
        <w:spacing w:after="120" w:line="360" w:lineRule="auto"/>
        <w:jc w:val="both"/>
        <w:rPr>
          <w:rFonts w:ascii="Arial" w:hAnsi="Arial" w:cs="Arial"/>
        </w:rPr>
      </w:pPr>
      <w:r w:rsidRPr="00950C93">
        <w:rPr>
          <w:rFonts w:ascii="Arial" w:eastAsiaTheme="minorHAnsi" w:hAnsi="Arial" w:cs="Arial"/>
          <w:b/>
          <w:noProof/>
        </w:rPr>
        <w:drawing>
          <wp:inline distT="0" distB="0" distL="0" distR="0" wp14:anchorId="3C2C5100" wp14:editId="0B2C4199">
            <wp:extent cx="2278380" cy="893322"/>
            <wp:effectExtent l="0" t="0" r="7620" b="2540"/>
            <wp:docPr id="75791" name="Picture 757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95493" cy="900032"/>
                    </a:xfrm>
                    <a:prstGeom prst="rect">
                      <a:avLst/>
                    </a:prstGeom>
                    <a:noFill/>
                    <a:ln>
                      <a:noFill/>
                    </a:ln>
                  </pic:spPr>
                </pic:pic>
              </a:graphicData>
            </a:graphic>
          </wp:inline>
        </w:drawing>
      </w:r>
    </w:p>
    <w:p w14:paraId="1E3FF9CB" w14:textId="6B5E0740" w:rsidR="009719F3" w:rsidRPr="00950C93" w:rsidRDefault="009719F3" w:rsidP="00F12A5F">
      <w:pPr>
        <w:autoSpaceDE w:val="0"/>
        <w:autoSpaceDN w:val="0"/>
        <w:adjustRightInd w:val="0"/>
        <w:spacing w:after="120" w:line="360" w:lineRule="auto"/>
        <w:jc w:val="both"/>
        <w:rPr>
          <w:rFonts w:ascii="Arial" w:hAnsi="Arial" w:cs="Arial"/>
        </w:rPr>
      </w:pPr>
      <w:r w:rsidRPr="00950C93">
        <w:rPr>
          <w:rFonts w:ascii="Arial" w:hAnsi="Arial" w:cs="Arial"/>
        </w:rPr>
        <w:t>The following concepts were covered already;</w:t>
      </w:r>
    </w:p>
    <w:p w14:paraId="175EA096" w14:textId="77777777" w:rsidR="009719F3" w:rsidRPr="00950C93" w:rsidRDefault="009719F3" w:rsidP="00F12A5F">
      <w:pPr>
        <w:numPr>
          <w:ilvl w:val="0"/>
          <w:numId w:val="209"/>
        </w:numPr>
        <w:autoSpaceDE w:val="0"/>
        <w:autoSpaceDN w:val="0"/>
        <w:adjustRightInd w:val="0"/>
        <w:spacing w:after="120" w:line="360" w:lineRule="auto"/>
        <w:contextualSpacing/>
        <w:jc w:val="both"/>
        <w:rPr>
          <w:rFonts w:ascii="Arial" w:hAnsi="Arial" w:cs="Arial"/>
        </w:rPr>
      </w:pPr>
      <w:r w:rsidRPr="00950C93">
        <w:rPr>
          <w:rFonts w:ascii="Arial" w:hAnsi="Arial" w:cs="Arial"/>
        </w:rPr>
        <w:t>Risk equalisation fund</w:t>
      </w:r>
    </w:p>
    <w:p w14:paraId="24436B0B" w14:textId="1A9087BA" w:rsidR="009719F3" w:rsidRPr="00950C93" w:rsidRDefault="009719F3" w:rsidP="00F12A5F">
      <w:pPr>
        <w:numPr>
          <w:ilvl w:val="0"/>
          <w:numId w:val="209"/>
        </w:numPr>
        <w:autoSpaceDE w:val="0"/>
        <w:autoSpaceDN w:val="0"/>
        <w:adjustRightInd w:val="0"/>
        <w:spacing w:after="120" w:line="360" w:lineRule="auto"/>
        <w:contextualSpacing/>
        <w:jc w:val="both"/>
        <w:rPr>
          <w:rFonts w:ascii="Arial" w:hAnsi="Arial" w:cs="Arial"/>
        </w:rPr>
      </w:pPr>
      <w:r w:rsidRPr="00950C93">
        <w:rPr>
          <w:rFonts w:ascii="Arial" w:hAnsi="Arial" w:cs="Arial"/>
        </w:rPr>
        <w:t>L</w:t>
      </w:r>
      <w:r w:rsidR="00BF0D4E">
        <w:rPr>
          <w:rFonts w:ascii="Arial" w:hAnsi="Arial" w:cs="Arial"/>
        </w:rPr>
        <w:t>ow Income Medical Schemes or Low Cost Healthcare Benefit Options</w:t>
      </w:r>
    </w:p>
    <w:p w14:paraId="496E4296" w14:textId="77777777" w:rsidR="009719F3" w:rsidRPr="00950C93" w:rsidRDefault="009719F3" w:rsidP="00F12A5F">
      <w:pPr>
        <w:numPr>
          <w:ilvl w:val="0"/>
          <w:numId w:val="209"/>
        </w:numPr>
        <w:autoSpaceDE w:val="0"/>
        <w:autoSpaceDN w:val="0"/>
        <w:adjustRightInd w:val="0"/>
        <w:spacing w:after="120" w:line="360" w:lineRule="auto"/>
        <w:contextualSpacing/>
        <w:jc w:val="both"/>
        <w:rPr>
          <w:rFonts w:ascii="Arial" w:hAnsi="Arial" w:cs="Arial"/>
        </w:rPr>
      </w:pPr>
      <w:r w:rsidRPr="00950C93">
        <w:rPr>
          <w:rFonts w:ascii="Arial" w:hAnsi="Arial" w:cs="Arial"/>
        </w:rPr>
        <w:t>PMBs</w:t>
      </w:r>
    </w:p>
    <w:p w14:paraId="25FD5A2C" w14:textId="77777777" w:rsidR="009719F3" w:rsidRPr="00950C93" w:rsidRDefault="009719F3" w:rsidP="00F12A5F">
      <w:pPr>
        <w:numPr>
          <w:ilvl w:val="0"/>
          <w:numId w:val="209"/>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Primary healthcare. </w:t>
      </w:r>
    </w:p>
    <w:p w14:paraId="0379101F" w14:textId="68F45F52" w:rsidR="009719F3" w:rsidRPr="00950C93" w:rsidRDefault="009719F3" w:rsidP="00F12A5F">
      <w:pPr>
        <w:autoSpaceDE w:val="0"/>
        <w:autoSpaceDN w:val="0"/>
        <w:adjustRightInd w:val="0"/>
        <w:spacing w:after="120" w:line="360" w:lineRule="auto"/>
        <w:jc w:val="both"/>
        <w:rPr>
          <w:rFonts w:ascii="Arial" w:hAnsi="Arial" w:cs="Arial"/>
        </w:rPr>
      </w:pPr>
      <w:r w:rsidRPr="00950C93">
        <w:rPr>
          <w:rFonts w:ascii="Arial" w:hAnsi="Arial" w:cs="Arial"/>
        </w:rPr>
        <w:t>Now you are required to analyse how each of them affect the performance of a medical scheme.</w:t>
      </w:r>
    </w:p>
    <w:tbl>
      <w:tblPr>
        <w:tblStyle w:val="TableGrid2"/>
        <w:tblW w:w="0" w:type="auto"/>
        <w:tblLook w:val="04A0" w:firstRow="1" w:lastRow="0" w:firstColumn="1" w:lastColumn="0" w:noHBand="0" w:noVBand="1"/>
      </w:tblPr>
      <w:tblGrid>
        <w:gridCol w:w="9016"/>
      </w:tblGrid>
      <w:tr w:rsidR="009719F3" w:rsidRPr="00950C93" w14:paraId="287A7486" w14:textId="77777777" w:rsidTr="009719F3">
        <w:tc>
          <w:tcPr>
            <w:tcW w:w="9016" w:type="dxa"/>
            <w:shd w:val="clear" w:color="auto" w:fill="A5A5A5" w:themeFill="accent3"/>
          </w:tcPr>
          <w:p w14:paraId="6A24FFE9" w14:textId="3EA85208" w:rsidR="009719F3" w:rsidRPr="00950C93" w:rsidRDefault="0031756F" w:rsidP="00F12A5F">
            <w:pPr>
              <w:pStyle w:val="Heading2"/>
              <w:jc w:val="both"/>
              <w:outlineLvl w:val="1"/>
              <w:rPr>
                <w:rFonts w:eastAsiaTheme="minorHAnsi"/>
                <w:lang w:eastAsia="en-US"/>
              </w:rPr>
            </w:pPr>
            <w:bookmarkStart w:id="222" w:name="_Toc90623357"/>
            <w:r w:rsidRPr="00950C93">
              <w:rPr>
                <w:rFonts w:eastAsiaTheme="minorHAnsi"/>
                <w:lang w:eastAsia="en-US"/>
              </w:rPr>
              <w:t>8</w:t>
            </w:r>
            <w:r w:rsidR="009719F3" w:rsidRPr="00950C93">
              <w:rPr>
                <w:rFonts w:eastAsiaTheme="minorHAnsi"/>
                <w:lang w:eastAsia="en-US"/>
              </w:rPr>
              <w:t>.4 CREDIT RATING</w:t>
            </w:r>
            <w:bookmarkEnd w:id="222"/>
          </w:p>
        </w:tc>
      </w:tr>
    </w:tbl>
    <w:p w14:paraId="7CD4FB36" w14:textId="77777777" w:rsidR="009719F3" w:rsidRPr="00950C93" w:rsidRDefault="009719F3" w:rsidP="00F12A5F">
      <w:pPr>
        <w:autoSpaceDE w:val="0"/>
        <w:autoSpaceDN w:val="0"/>
        <w:adjustRightInd w:val="0"/>
        <w:spacing w:after="120" w:line="360" w:lineRule="auto"/>
        <w:jc w:val="both"/>
        <w:rPr>
          <w:rFonts w:ascii="Arial" w:hAnsi="Arial" w:cs="Arial"/>
        </w:rPr>
      </w:pPr>
    </w:p>
    <w:p w14:paraId="11B65236"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This an assessment done for any entity who is seeking to borrow money. The assessment will show the creditworthiness of the entity, which could be any one of the following;</w:t>
      </w:r>
    </w:p>
    <w:p w14:paraId="1A7CA462" w14:textId="77777777" w:rsidR="009719F3" w:rsidRPr="00950C93" w:rsidRDefault="009719F3" w:rsidP="00F12A5F">
      <w:pPr>
        <w:numPr>
          <w:ilvl w:val="0"/>
          <w:numId w:val="18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Individual – usually conducted by credit bureaus</w:t>
      </w:r>
    </w:p>
    <w:p w14:paraId="3ABAF102" w14:textId="77777777" w:rsidR="009719F3" w:rsidRPr="00950C93" w:rsidRDefault="009719F3" w:rsidP="00F12A5F">
      <w:pPr>
        <w:numPr>
          <w:ilvl w:val="0"/>
          <w:numId w:val="18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Cooperation – conducted by credit rating agencies</w:t>
      </w:r>
    </w:p>
    <w:p w14:paraId="30BCB66A" w14:textId="77777777" w:rsidR="009719F3" w:rsidRPr="00950C93" w:rsidRDefault="009719F3" w:rsidP="00F12A5F">
      <w:pPr>
        <w:numPr>
          <w:ilvl w:val="0"/>
          <w:numId w:val="189"/>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State or sovereign government - is generally done by a credit rating agency such as Standard &amp; Poor’s (S&amp;P), Moody’s, or Fitch</w:t>
      </w:r>
    </w:p>
    <w:p w14:paraId="52AECE6F"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If the rating is done for a country, it will give insight to investors into the level of risk associated in investing in that country, including the political risks. This is essential for developing countries who might need funding from international institutions.</w:t>
      </w:r>
    </w:p>
    <w:p w14:paraId="32CD39FD" w14:textId="4576B3DB" w:rsidR="00704827"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Below is an example for Standards and Poor’s credit rating scale which shows the capacity of an entity to meet its financial commitments.</w:t>
      </w:r>
    </w:p>
    <w:tbl>
      <w:tblPr>
        <w:tblStyle w:val="GridTable4-Accent3"/>
        <w:tblW w:w="0" w:type="auto"/>
        <w:tblLook w:val="04A0" w:firstRow="1" w:lastRow="0" w:firstColumn="1" w:lastColumn="0" w:noHBand="0" w:noVBand="1"/>
      </w:tblPr>
      <w:tblGrid>
        <w:gridCol w:w="4508"/>
        <w:gridCol w:w="4508"/>
      </w:tblGrid>
      <w:tr w:rsidR="009719F3" w:rsidRPr="00950C93" w14:paraId="28EEBC45" w14:textId="77777777" w:rsidTr="00FA41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2522371A" w14:textId="77777777" w:rsidR="009719F3" w:rsidRPr="00950C93" w:rsidRDefault="009719F3" w:rsidP="00F12A5F">
            <w:pPr>
              <w:spacing w:after="120" w:line="360" w:lineRule="auto"/>
              <w:jc w:val="both"/>
              <w:rPr>
                <w:rFonts w:ascii="Arial" w:eastAsiaTheme="minorHAnsi" w:hAnsi="Arial" w:cs="Arial"/>
                <w:b w:val="0"/>
                <w:bCs w:val="0"/>
                <w:color w:val="auto"/>
                <w:lang w:eastAsia="en-US"/>
              </w:rPr>
            </w:pPr>
            <w:r w:rsidRPr="00950C93">
              <w:rPr>
                <w:rFonts w:ascii="Arial" w:eastAsiaTheme="minorHAnsi" w:hAnsi="Arial" w:cs="Arial"/>
                <w:b w:val="0"/>
                <w:bCs w:val="0"/>
                <w:color w:val="auto"/>
                <w:lang w:eastAsia="en-US"/>
              </w:rPr>
              <w:t xml:space="preserve">Investment Grade </w:t>
            </w:r>
          </w:p>
          <w:p w14:paraId="2CA89CC4" w14:textId="77777777" w:rsidR="009719F3" w:rsidRPr="00950C93" w:rsidRDefault="009719F3" w:rsidP="00F12A5F">
            <w:pPr>
              <w:spacing w:after="120" w:line="360" w:lineRule="auto"/>
              <w:jc w:val="both"/>
              <w:rPr>
                <w:rFonts w:ascii="Arial" w:eastAsiaTheme="minorHAnsi" w:hAnsi="Arial" w:cs="Arial"/>
                <w:color w:val="auto"/>
                <w:lang w:eastAsia="en-US"/>
              </w:rPr>
            </w:pPr>
          </w:p>
        </w:tc>
        <w:tc>
          <w:tcPr>
            <w:tcW w:w="4508" w:type="dxa"/>
          </w:tcPr>
          <w:p w14:paraId="5B92C725" w14:textId="77777777" w:rsidR="009719F3" w:rsidRPr="00950C93" w:rsidRDefault="009719F3"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heme="minorHAnsi" w:hAnsi="Arial" w:cs="Arial"/>
                <w:b w:val="0"/>
                <w:bCs w:val="0"/>
                <w:color w:val="auto"/>
                <w:lang w:eastAsia="en-US"/>
              </w:rPr>
            </w:pPr>
            <w:r w:rsidRPr="00950C93">
              <w:rPr>
                <w:rFonts w:ascii="Arial" w:eastAsiaTheme="minorHAnsi" w:hAnsi="Arial" w:cs="Arial"/>
                <w:b w:val="0"/>
                <w:bCs w:val="0"/>
                <w:color w:val="auto"/>
                <w:lang w:eastAsia="en-US"/>
              </w:rPr>
              <w:t xml:space="preserve">Interpretation </w:t>
            </w:r>
          </w:p>
        </w:tc>
      </w:tr>
      <w:tr w:rsidR="009719F3" w:rsidRPr="00950C93" w14:paraId="57990D73" w14:textId="77777777" w:rsidTr="00FA41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69B97722"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AAA</w:t>
            </w:r>
          </w:p>
        </w:tc>
        <w:tc>
          <w:tcPr>
            <w:tcW w:w="4508" w:type="dxa"/>
          </w:tcPr>
          <w:p w14:paraId="0B1C4BEA"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heme="minorHAnsi" w:hAnsi="Arial" w:cs="Arial"/>
                <w:lang w:eastAsia="en-US"/>
              </w:rPr>
            </w:pPr>
            <w:r w:rsidRPr="00950C93">
              <w:rPr>
                <w:rFonts w:ascii="Arial" w:eastAsiaTheme="minorHAnsi" w:hAnsi="Arial" w:cs="Arial"/>
                <w:lang w:eastAsia="en-US"/>
              </w:rPr>
              <w:t xml:space="preserve">Extremely strong </w:t>
            </w:r>
          </w:p>
        </w:tc>
      </w:tr>
      <w:tr w:rsidR="009719F3" w:rsidRPr="00950C93" w14:paraId="7CBCD7FD" w14:textId="77777777" w:rsidTr="00FA41E0">
        <w:tc>
          <w:tcPr>
            <w:cnfStyle w:val="001000000000" w:firstRow="0" w:lastRow="0" w:firstColumn="1" w:lastColumn="0" w:oddVBand="0" w:evenVBand="0" w:oddHBand="0" w:evenHBand="0" w:firstRowFirstColumn="0" w:firstRowLastColumn="0" w:lastRowFirstColumn="0" w:lastRowLastColumn="0"/>
            <w:tcW w:w="4508" w:type="dxa"/>
          </w:tcPr>
          <w:p w14:paraId="25A5CC85"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AA (includes AA+, AA and AA-)</w:t>
            </w:r>
          </w:p>
        </w:tc>
        <w:tc>
          <w:tcPr>
            <w:tcW w:w="4508" w:type="dxa"/>
          </w:tcPr>
          <w:p w14:paraId="64A3D8B1"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heme="minorHAnsi" w:hAnsi="Arial" w:cs="Arial"/>
                <w:lang w:eastAsia="en-US"/>
              </w:rPr>
            </w:pPr>
            <w:r w:rsidRPr="00950C93">
              <w:rPr>
                <w:rFonts w:ascii="Arial" w:eastAsiaTheme="minorHAnsi" w:hAnsi="Arial" w:cs="Arial"/>
                <w:lang w:eastAsia="en-US"/>
              </w:rPr>
              <w:t xml:space="preserve">Very strong </w:t>
            </w:r>
          </w:p>
        </w:tc>
      </w:tr>
      <w:tr w:rsidR="009719F3" w:rsidRPr="00950C93" w14:paraId="1DCCF3FA" w14:textId="77777777" w:rsidTr="00FA41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73B6EF01"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 (includes A+ and A)</w:t>
            </w:r>
          </w:p>
        </w:tc>
        <w:tc>
          <w:tcPr>
            <w:tcW w:w="4508" w:type="dxa"/>
          </w:tcPr>
          <w:p w14:paraId="4BFC015C"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heme="minorHAnsi" w:hAnsi="Arial" w:cs="Arial"/>
                <w:lang w:eastAsia="en-US"/>
              </w:rPr>
            </w:pPr>
            <w:r w:rsidRPr="00950C93">
              <w:rPr>
                <w:rFonts w:ascii="Arial" w:eastAsiaTheme="minorHAnsi" w:hAnsi="Arial" w:cs="Arial"/>
                <w:lang w:eastAsia="en-US"/>
              </w:rPr>
              <w:t>Strong but more susceptible to adverse effects of changes in economic conditions</w:t>
            </w:r>
          </w:p>
        </w:tc>
      </w:tr>
      <w:tr w:rsidR="009719F3" w:rsidRPr="00950C93" w14:paraId="51B833A7" w14:textId="77777777" w:rsidTr="00FA41E0">
        <w:tc>
          <w:tcPr>
            <w:cnfStyle w:val="001000000000" w:firstRow="0" w:lastRow="0" w:firstColumn="1" w:lastColumn="0" w:oddVBand="0" w:evenVBand="0" w:oddHBand="0" w:evenHBand="0" w:firstRowFirstColumn="0" w:firstRowLastColumn="0" w:lastRowFirstColumn="0" w:lastRowLastColumn="0"/>
            <w:tcW w:w="4508" w:type="dxa"/>
          </w:tcPr>
          <w:p w14:paraId="5AB87138"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BBB</w:t>
            </w:r>
          </w:p>
        </w:tc>
        <w:tc>
          <w:tcPr>
            <w:tcW w:w="4508" w:type="dxa"/>
          </w:tcPr>
          <w:p w14:paraId="70DC6268"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heme="minorHAnsi" w:hAnsi="Arial" w:cs="Arial"/>
                <w:lang w:eastAsia="en-US"/>
              </w:rPr>
            </w:pPr>
            <w:r w:rsidRPr="00950C93">
              <w:rPr>
                <w:rFonts w:ascii="Arial" w:eastAsiaTheme="minorHAnsi" w:hAnsi="Arial" w:cs="Arial"/>
                <w:lang w:eastAsia="en-US"/>
              </w:rPr>
              <w:t>Adequate, but adverse economic conditions are more likely to lead to a weakened capacity</w:t>
            </w:r>
          </w:p>
        </w:tc>
      </w:tr>
    </w:tbl>
    <w:p w14:paraId="22A281E2" w14:textId="5C7F9821" w:rsidR="009719F3" w:rsidRPr="00950C93" w:rsidRDefault="009719F3" w:rsidP="00F12A5F">
      <w:pPr>
        <w:spacing w:after="120" w:line="360" w:lineRule="auto"/>
        <w:jc w:val="both"/>
        <w:rPr>
          <w:rFonts w:ascii="Arial" w:eastAsiaTheme="minorHAnsi" w:hAnsi="Arial" w:cs="Arial"/>
          <w:lang w:eastAsia="en-US"/>
        </w:rPr>
      </w:pPr>
    </w:p>
    <w:tbl>
      <w:tblPr>
        <w:tblStyle w:val="GridTable4-Accent3"/>
        <w:tblW w:w="0" w:type="auto"/>
        <w:tblLook w:val="04A0" w:firstRow="1" w:lastRow="0" w:firstColumn="1" w:lastColumn="0" w:noHBand="0" w:noVBand="1"/>
      </w:tblPr>
      <w:tblGrid>
        <w:gridCol w:w="4508"/>
        <w:gridCol w:w="4508"/>
      </w:tblGrid>
      <w:tr w:rsidR="009719F3" w:rsidRPr="00950C93" w14:paraId="554B1883" w14:textId="77777777" w:rsidTr="00FA41E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4F5D8A60" w14:textId="77777777" w:rsidR="009719F3" w:rsidRPr="00950C93" w:rsidRDefault="009719F3" w:rsidP="00F12A5F">
            <w:pPr>
              <w:spacing w:after="120" w:line="360" w:lineRule="auto"/>
              <w:jc w:val="both"/>
              <w:rPr>
                <w:rFonts w:ascii="Arial" w:eastAsiaTheme="minorHAnsi" w:hAnsi="Arial" w:cs="Arial"/>
                <w:b w:val="0"/>
                <w:bCs w:val="0"/>
                <w:color w:val="auto"/>
                <w:lang w:eastAsia="en-US"/>
              </w:rPr>
            </w:pPr>
            <w:r w:rsidRPr="00950C93">
              <w:rPr>
                <w:rFonts w:ascii="Arial" w:eastAsiaTheme="minorHAnsi" w:hAnsi="Arial" w:cs="Arial"/>
                <w:b w:val="0"/>
                <w:bCs w:val="0"/>
                <w:color w:val="auto"/>
                <w:lang w:eastAsia="en-US"/>
              </w:rPr>
              <w:t>Non-Investment Grade</w:t>
            </w:r>
          </w:p>
        </w:tc>
        <w:tc>
          <w:tcPr>
            <w:tcW w:w="4508" w:type="dxa"/>
          </w:tcPr>
          <w:p w14:paraId="52926575" w14:textId="77777777" w:rsidR="009719F3" w:rsidRPr="00950C93" w:rsidRDefault="009719F3" w:rsidP="00F12A5F">
            <w:pPr>
              <w:spacing w:after="120" w:line="360" w:lineRule="auto"/>
              <w:jc w:val="both"/>
              <w:cnfStyle w:val="100000000000" w:firstRow="1" w:lastRow="0" w:firstColumn="0" w:lastColumn="0" w:oddVBand="0" w:evenVBand="0" w:oddHBand="0" w:evenHBand="0" w:firstRowFirstColumn="0" w:firstRowLastColumn="0" w:lastRowFirstColumn="0" w:lastRowLastColumn="0"/>
              <w:rPr>
                <w:rFonts w:ascii="Arial" w:eastAsiaTheme="minorHAnsi" w:hAnsi="Arial" w:cs="Arial"/>
                <w:b w:val="0"/>
                <w:bCs w:val="0"/>
                <w:color w:val="auto"/>
                <w:lang w:eastAsia="en-US"/>
              </w:rPr>
            </w:pPr>
            <w:r w:rsidRPr="00950C93">
              <w:rPr>
                <w:rFonts w:ascii="Arial" w:eastAsiaTheme="minorHAnsi" w:hAnsi="Arial" w:cs="Arial"/>
                <w:b w:val="0"/>
                <w:bCs w:val="0"/>
                <w:color w:val="auto"/>
                <w:lang w:eastAsia="en-US"/>
              </w:rPr>
              <w:t>Interpretation</w:t>
            </w:r>
          </w:p>
        </w:tc>
      </w:tr>
      <w:tr w:rsidR="009719F3" w:rsidRPr="00950C93" w14:paraId="1CDAFA50" w14:textId="77777777" w:rsidTr="00FA41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3CF83FB8"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BB</w:t>
            </w:r>
          </w:p>
        </w:tc>
        <w:tc>
          <w:tcPr>
            <w:tcW w:w="4508" w:type="dxa"/>
          </w:tcPr>
          <w:p w14:paraId="1AB13F6D"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heme="minorHAnsi" w:hAnsi="Arial" w:cs="Arial"/>
                <w:lang w:eastAsia="en-US"/>
              </w:rPr>
            </w:pPr>
            <w:r w:rsidRPr="00950C93">
              <w:rPr>
                <w:rFonts w:ascii="Arial" w:eastAsiaTheme="minorHAnsi" w:hAnsi="Arial" w:cs="Arial"/>
                <w:lang w:eastAsia="en-US"/>
              </w:rPr>
              <w:t>Less vulnerable in the near term, but faces major ongoing uncertainties and exposure to adverse economic conditions</w:t>
            </w:r>
          </w:p>
        </w:tc>
      </w:tr>
      <w:tr w:rsidR="009719F3" w:rsidRPr="00950C93" w14:paraId="592F367F" w14:textId="77777777" w:rsidTr="00FA41E0">
        <w:tc>
          <w:tcPr>
            <w:cnfStyle w:val="001000000000" w:firstRow="0" w:lastRow="0" w:firstColumn="1" w:lastColumn="0" w:oddVBand="0" w:evenVBand="0" w:oddHBand="0" w:evenHBand="0" w:firstRowFirstColumn="0" w:firstRowLastColumn="0" w:lastRowFirstColumn="0" w:lastRowLastColumn="0"/>
            <w:tcW w:w="4508" w:type="dxa"/>
          </w:tcPr>
          <w:p w14:paraId="17C18E01"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w:t>
            </w:r>
          </w:p>
        </w:tc>
        <w:tc>
          <w:tcPr>
            <w:tcW w:w="4508" w:type="dxa"/>
          </w:tcPr>
          <w:p w14:paraId="77718604"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heme="minorHAnsi" w:hAnsi="Arial" w:cs="Arial"/>
                <w:lang w:eastAsia="en-US"/>
              </w:rPr>
            </w:pPr>
            <w:r w:rsidRPr="00950C93">
              <w:rPr>
                <w:rFonts w:ascii="Arial" w:eastAsiaTheme="minorHAnsi" w:hAnsi="Arial" w:cs="Arial"/>
                <w:lang w:eastAsia="en-US"/>
              </w:rPr>
              <w:t>More vulnerable than BB, but currently has capacity to meet financial commitments, though adverse economic conditions might impair its capacity</w:t>
            </w:r>
          </w:p>
        </w:tc>
      </w:tr>
      <w:tr w:rsidR="009719F3" w:rsidRPr="00950C93" w14:paraId="177A76C4" w14:textId="77777777" w:rsidTr="00FA41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034A8779"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CCC</w:t>
            </w:r>
          </w:p>
        </w:tc>
        <w:tc>
          <w:tcPr>
            <w:tcW w:w="4508" w:type="dxa"/>
          </w:tcPr>
          <w:p w14:paraId="5D3BDE8F"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heme="minorHAnsi" w:hAnsi="Arial" w:cs="Arial"/>
                <w:lang w:eastAsia="en-US"/>
              </w:rPr>
            </w:pPr>
            <w:r w:rsidRPr="00950C93">
              <w:rPr>
                <w:rFonts w:ascii="Arial" w:eastAsiaTheme="minorHAnsi" w:hAnsi="Arial" w:cs="Arial"/>
                <w:lang w:eastAsia="en-US"/>
              </w:rPr>
              <w:t>Currently vulnerable and depends upon favourable business, financial, and economic conditions to meet its financial commitments.</w:t>
            </w:r>
          </w:p>
          <w:p w14:paraId="5CD5F73B"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heme="minorHAnsi" w:hAnsi="Arial" w:cs="Arial"/>
                <w:lang w:eastAsia="en-US"/>
              </w:rPr>
            </w:pPr>
          </w:p>
        </w:tc>
      </w:tr>
      <w:tr w:rsidR="009719F3" w:rsidRPr="00950C93" w14:paraId="4395E55B" w14:textId="77777777" w:rsidTr="00FA41E0">
        <w:tc>
          <w:tcPr>
            <w:cnfStyle w:val="001000000000" w:firstRow="0" w:lastRow="0" w:firstColumn="1" w:lastColumn="0" w:oddVBand="0" w:evenVBand="0" w:oddHBand="0" w:evenHBand="0" w:firstRowFirstColumn="0" w:firstRowLastColumn="0" w:lastRowFirstColumn="0" w:lastRowLastColumn="0"/>
            <w:tcW w:w="4508" w:type="dxa"/>
          </w:tcPr>
          <w:p w14:paraId="502AF8FF"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CC</w:t>
            </w:r>
          </w:p>
        </w:tc>
        <w:tc>
          <w:tcPr>
            <w:tcW w:w="4508" w:type="dxa"/>
          </w:tcPr>
          <w:p w14:paraId="1B9F2688"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heme="minorHAnsi" w:hAnsi="Arial" w:cs="Arial"/>
                <w:lang w:eastAsia="en-US"/>
              </w:rPr>
            </w:pPr>
            <w:r w:rsidRPr="00950C93">
              <w:rPr>
                <w:rFonts w:ascii="Arial" w:eastAsiaTheme="minorHAnsi" w:hAnsi="Arial" w:cs="Arial"/>
                <w:lang w:eastAsia="en-US"/>
              </w:rPr>
              <w:t>currently highly vulnerable.</w:t>
            </w:r>
          </w:p>
        </w:tc>
      </w:tr>
      <w:tr w:rsidR="009719F3" w:rsidRPr="00950C93" w14:paraId="467790B5" w14:textId="77777777" w:rsidTr="00FA41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688CA581"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lastRenderedPageBreak/>
              <w:t xml:space="preserve">C </w:t>
            </w:r>
          </w:p>
        </w:tc>
        <w:tc>
          <w:tcPr>
            <w:tcW w:w="4508" w:type="dxa"/>
          </w:tcPr>
          <w:p w14:paraId="76B630B5"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heme="minorHAnsi" w:hAnsi="Arial" w:cs="Arial"/>
                <w:lang w:eastAsia="en-US"/>
              </w:rPr>
            </w:pPr>
            <w:r w:rsidRPr="00950C93">
              <w:rPr>
                <w:rFonts w:ascii="Arial" w:eastAsiaTheme="minorHAnsi" w:hAnsi="Arial" w:cs="Arial"/>
                <w:lang w:eastAsia="en-US"/>
              </w:rPr>
              <w:t>highly vulnerable, perhaps in bankruptcy or in arrears but still continuing to pay out on obligations</w:t>
            </w:r>
          </w:p>
        </w:tc>
      </w:tr>
      <w:tr w:rsidR="009719F3" w:rsidRPr="00950C93" w14:paraId="799122AF" w14:textId="77777777" w:rsidTr="00FA41E0">
        <w:tc>
          <w:tcPr>
            <w:cnfStyle w:val="001000000000" w:firstRow="0" w:lastRow="0" w:firstColumn="1" w:lastColumn="0" w:oddVBand="0" w:evenVBand="0" w:oddHBand="0" w:evenHBand="0" w:firstRowFirstColumn="0" w:firstRowLastColumn="0" w:lastRowFirstColumn="0" w:lastRowLastColumn="0"/>
            <w:tcW w:w="4508" w:type="dxa"/>
          </w:tcPr>
          <w:p w14:paraId="73F73A74"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R</w:t>
            </w:r>
          </w:p>
        </w:tc>
        <w:tc>
          <w:tcPr>
            <w:tcW w:w="4508" w:type="dxa"/>
          </w:tcPr>
          <w:p w14:paraId="512AFF4E" w14:textId="4E1C5CBF"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heme="minorHAnsi" w:hAnsi="Arial" w:cs="Arial"/>
                <w:lang w:eastAsia="en-US"/>
              </w:rPr>
            </w:pPr>
            <w:r w:rsidRPr="00950C93">
              <w:rPr>
                <w:rFonts w:ascii="Arial" w:eastAsiaTheme="minorHAnsi" w:hAnsi="Arial" w:cs="Arial"/>
                <w:lang w:eastAsia="en-US"/>
              </w:rPr>
              <w:t>under regulatory supervision owing to its financial condition. During the pendency of the regulatory supervision, the regulators may have the power to favour one class of obligations over others or pay some obligations and not others.</w:t>
            </w:r>
          </w:p>
        </w:tc>
      </w:tr>
      <w:tr w:rsidR="009719F3" w:rsidRPr="00950C93" w14:paraId="2BAF28D6" w14:textId="77777777" w:rsidTr="00FA41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4FEC7B20"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SD</w:t>
            </w:r>
          </w:p>
        </w:tc>
        <w:tc>
          <w:tcPr>
            <w:tcW w:w="4508" w:type="dxa"/>
          </w:tcPr>
          <w:p w14:paraId="3E3C55AA"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heme="minorHAnsi" w:hAnsi="Arial" w:cs="Arial"/>
                <w:lang w:eastAsia="en-US"/>
              </w:rPr>
            </w:pPr>
            <w:r w:rsidRPr="00950C93">
              <w:rPr>
                <w:rFonts w:ascii="Arial" w:eastAsiaTheme="minorHAnsi" w:hAnsi="Arial" w:cs="Arial"/>
                <w:lang w:eastAsia="en-US"/>
              </w:rPr>
              <w:t>has selectively defaulted on some obligations</w:t>
            </w:r>
          </w:p>
        </w:tc>
      </w:tr>
      <w:tr w:rsidR="009719F3" w:rsidRPr="00950C93" w14:paraId="11FE9AC2" w14:textId="77777777" w:rsidTr="00FA41E0">
        <w:tc>
          <w:tcPr>
            <w:cnfStyle w:val="001000000000" w:firstRow="0" w:lastRow="0" w:firstColumn="1" w:lastColumn="0" w:oddVBand="0" w:evenVBand="0" w:oddHBand="0" w:evenHBand="0" w:firstRowFirstColumn="0" w:firstRowLastColumn="0" w:lastRowFirstColumn="0" w:lastRowLastColumn="0"/>
            <w:tcW w:w="4508" w:type="dxa"/>
          </w:tcPr>
          <w:p w14:paraId="79BE578E"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D</w:t>
            </w:r>
          </w:p>
        </w:tc>
        <w:tc>
          <w:tcPr>
            <w:tcW w:w="4508" w:type="dxa"/>
          </w:tcPr>
          <w:p w14:paraId="1631DD2C" w14:textId="77777777" w:rsidR="009719F3" w:rsidRPr="00950C93" w:rsidRDefault="009719F3" w:rsidP="00F12A5F">
            <w:pPr>
              <w:spacing w:after="120" w:line="360" w:lineRule="auto"/>
              <w:jc w:val="both"/>
              <w:cnfStyle w:val="000000000000" w:firstRow="0" w:lastRow="0" w:firstColumn="0" w:lastColumn="0" w:oddVBand="0" w:evenVBand="0" w:oddHBand="0" w:evenHBand="0" w:firstRowFirstColumn="0" w:firstRowLastColumn="0" w:lastRowFirstColumn="0" w:lastRowLastColumn="0"/>
              <w:rPr>
                <w:rFonts w:ascii="Arial" w:eastAsiaTheme="minorHAnsi" w:hAnsi="Arial" w:cs="Arial"/>
                <w:lang w:eastAsia="en-US"/>
              </w:rPr>
            </w:pPr>
            <w:r w:rsidRPr="00950C93">
              <w:rPr>
                <w:rFonts w:ascii="Arial" w:eastAsiaTheme="minorHAnsi" w:hAnsi="Arial" w:cs="Arial"/>
                <w:lang w:eastAsia="en-US"/>
              </w:rPr>
              <w:t>has defaulted on obligations and S&amp;P believes that it will generally default on most or all obligations</w:t>
            </w:r>
          </w:p>
        </w:tc>
      </w:tr>
      <w:tr w:rsidR="009719F3" w:rsidRPr="00950C93" w14:paraId="457087E6" w14:textId="77777777" w:rsidTr="00FA41E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08" w:type="dxa"/>
          </w:tcPr>
          <w:p w14:paraId="6F83B9AC"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NR</w:t>
            </w:r>
          </w:p>
        </w:tc>
        <w:tc>
          <w:tcPr>
            <w:tcW w:w="4508" w:type="dxa"/>
          </w:tcPr>
          <w:p w14:paraId="2B76FA57"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heme="minorHAnsi" w:hAnsi="Arial" w:cs="Arial"/>
                <w:lang w:eastAsia="en-US"/>
              </w:rPr>
            </w:pPr>
            <w:r w:rsidRPr="00950C93">
              <w:rPr>
                <w:rFonts w:ascii="Arial" w:eastAsiaTheme="minorHAnsi" w:hAnsi="Arial" w:cs="Arial"/>
                <w:lang w:eastAsia="en-US"/>
              </w:rPr>
              <w:t>not rated</w:t>
            </w:r>
          </w:p>
          <w:p w14:paraId="0E6EA304" w14:textId="77777777" w:rsidR="009719F3" w:rsidRPr="00950C93" w:rsidRDefault="009719F3" w:rsidP="00F12A5F">
            <w:pPr>
              <w:spacing w:after="120" w:line="360" w:lineRule="auto"/>
              <w:jc w:val="both"/>
              <w:cnfStyle w:val="000000100000" w:firstRow="0" w:lastRow="0" w:firstColumn="0" w:lastColumn="0" w:oddVBand="0" w:evenVBand="0" w:oddHBand="1" w:evenHBand="0" w:firstRowFirstColumn="0" w:firstRowLastColumn="0" w:lastRowFirstColumn="0" w:lastRowLastColumn="0"/>
              <w:rPr>
                <w:rFonts w:ascii="Arial" w:eastAsiaTheme="minorHAnsi" w:hAnsi="Arial" w:cs="Arial"/>
                <w:lang w:eastAsia="en-US"/>
              </w:rPr>
            </w:pPr>
          </w:p>
        </w:tc>
      </w:tr>
    </w:tbl>
    <w:p w14:paraId="06361DA3" w14:textId="30F31968" w:rsidR="005F1D5C" w:rsidRPr="00950C93" w:rsidRDefault="005F1D5C" w:rsidP="00F12A5F">
      <w:pPr>
        <w:spacing w:after="120" w:line="360" w:lineRule="auto"/>
        <w:jc w:val="both"/>
        <w:rPr>
          <w:rFonts w:ascii="Arial" w:eastAsiaTheme="minorHAnsi" w:hAnsi="Arial" w:cs="Arial"/>
          <w:lang w:eastAsia="en-US"/>
        </w:rPr>
      </w:pPr>
    </w:p>
    <w:p w14:paraId="79228644" w14:textId="3C85D697" w:rsidR="00171718" w:rsidRPr="00950C93" w:rsidRDefault="00171718" w:rsidP="00F12A5F">
      <w:pPr>
        <w:spacing w:after="120" w:line="360" w:lineRule="auto"/>
        <w:jc w:val="both"/>
        <w:rPr>
          <w:rFonts w:ascii="Arial" w:eastAsiaTheme="minorHAnsi" w:hAnsi="Arial" w:cs="Arial"/>
          <w:lang w:eastAsia="en-US"/>
        </w:rPr>
      </w:pPr>
    </w:p>
    <w:p w14:paraId="75862A4E" w14:textId="3711EF2B" w:rsidR="00171718" w:rsidRPr="00950C93" w:rsidRDefault="00171718" w:rsidP="00F12A5F">
      <w:pPr>
        <w:spacing w:after="120" w:line="360" w:lineRule="auto"/>
        <w:jc w:val="both"/>
        <w:rPr>
          <w:rFonts w:ascii="Arial" w:eastAsiaTheme="minorHAnsi" w:hAnsi="Arial" w:cs="Arial"/>
          <w:lang w:eastAsia="en-US"/>
        </w:rPr>
      </w:pPr>
    </w:p>
    <w:p w14:paraId="46110FC6" w14:textId="1796FFE4" w:rsidR="00171718" w:rsidRPr="00950C93" w:rsidRDefault="00171718" w:rsidP="00F12A5F">
      <w:pPr>
        <w:spacing w:after="120" w:line="360" w:lineRule="auto"/>
        <w:jc w:val="both"/>
        <w:rPr>
          <w:rFonts w:ascii="Arial" w:eastAsiaTheme="minorHAnsi" w:hAnsi="Arial" w:cs="Arial"/>
          <w:lang w:eastAsia="en-US"/>
        </w:rPr>
      </w:pPr>
    </w:p>
    <w:p w14:paraId="16E382F5" w14:textId="31239C2A" w:rsidR="00171718" w:rsidRPr="00950C93" w:rsidRDefault="00171718" w:rsidP="00F12A5F">
      <w:pPr>
        <w:spacing w:after="120" w:line="360" w:lineRule="auto"/>
        <w:jc w:val="both"/>
        <w:rPr>
          <w:rFonts w:ascii="Arial" w:eastAsiaTheme="minorHAnsi" w:hAnsi="Arial" w:cs="Arial"/>
          <w:lang w:eastAsia="en-US"/>
        </w:rPr>
      </w:pPr>
    </w:p>
    <w:p w14:paraId="3E2AC2B6" w14:textId="097C9697" w:rsidR="00171718" w:rsidRPr="00950C93" w:rsidRDefault="00171718" w:rsidP="00F12A5F">
      <w:pPr>
        <w:spacing w:after="120" w:line="360" w:lineRule="auto"/>
        <w:jc w:val="both"/>
        <w:rPr>
          <w:rFonts w:ascii="Arial" w:eastAsiaTheme="minorHAnsi" w:hAnsi="Arial" w:cs="Arial"/>
          <w:lang w:eastAsia="en-US"/>
        </w:rPr>
      </w:pPr>
    </w:p>
    <w:p w14:paraId="0BA9C380" w14:textId="0ABDB229" w:rsidR="00171718" w:rsidRPr="00950C93" w:rsidRDefault="00171718" w:rsidP="00F12A5F">
      <w:pPr>
        <w:spacing w:after="120" w:line="360" w:lineRule="auto"/>
        <w:jc w:val="both"/>
        <w:rPr>
          <w:rFonts w:ascii="Arial" w:eastAsiaTheme="minorHAnsi" w:hAnsi="Arial" w:cs="Arial"/>
          <w:lang w:eastAsia="en-US"/>
        </w:rPr>
      </w:pPr>
    </w:p>
    <w:p w14:paraId="2A688C43" w14:textId="07D9B71E" w:rsidR="00171718" w:rsidRPr="00950C93" w:rsidRDefault="00171718" w:rsidP="00F12A5F">
      <w:pPr>
        <w:spacing w:after="120" w:line="360" w:lineRule="auto"/>
        <w:jc w:val="both"/>
        <w:rPr>
          <w:rFonts w:ascii="Arial" w:eastAsiaTheme="minorHAnsi" w:hAnsi="Arial" w:cs="Arial"/>
          <w:lang w:eastAsia="en-US"/>
        </w:rPr>
      </w:pPr>
    </w:p>
    <w:p w14:paraId="4652A608" w14:textId="6BB85A38" w:rsidR="00171718" w:rsidRPr="00950C93" w:rsidRDefault="00171718" w:rsidP="00F12A5F">
      <w:pPr>
        <w:spacing w:after="120" w:line="360" w:lineRule="auto"/>
        <w:jc w:val="both"/>
        <w:rPr>
          <w:rFonts w:ascii="Arial" w:eastAsiaTheme="minorHAnsi" w:hAnsi="Arial" w:cs="Arial"/>
          <w:lang w:eastAsia="en-US"/>
        </w:rPr>
      </w:pPr>
    </w:p>
    <w:p w14:paraId="1A6A03F7" w14:textId="7026EAAD" w:rsidR="00171718" w:rsidRPr="00950C93" w:rsidRDefault="00171718" w:rsidP="00F12A5F">
      <w:pPr>
        <w:spacing w:after="120" w:line="360" w:lineRule="auto"/>
        <w:jc w:val="both"/>
        <w:rPr>
          <w:rFonts w:ascii="Arial" w:eastAsiaTheme="minorHAnsi" w:hAnsi="Arial" w:cs="Arial"/>
          <w:lang w:eastAsia="en-US"/>
        </w:rPr>
      </w:pPr>
    </w:p>
    <w:p w14:paraId="2005E7C9" w14:textId="1D99C417" w:rsidR="00171718" w:rsidRPr="00950C93" w:rsidRDefault="00171718" w:rsidP="00F12A5F">
      <w:pPr>
        <w:spacing w:after="120" w:line="360" w:lineRule="auto"/>
        <w:jc w:val="both"/>
        <w:rPr>
          <w:rFonts w:ascii="Arial" w:eastAsiaTheme="minorHAnsi" w:hAnsi="Arial" w:cs="Arial"/>
          <w:lang w:eastAsia="en-US"/>
        </w:rPr>
      </w:pPr>
    </w:p>
    <w:p w14:paraId="2F04776E" w14:textId="59667EF7" w:rsidR="00171718" w:rsidRPr="00950C93" w:rsidRDefault="00171718" w:rsidP="00F12A5F">
      <w:pPr>
        <w:spacing w:after="120" w:line="360" w:lineRule="auto"/>
        <w:jc w:val="both"/>
        <w:rPr>
          <w:rFonts w:ascii="Arial" w:eastAsiaTheme="minorHAnsi" w:hAnsi="Arial" w:cs="Arial"/>
          <w:lang w:eastAsia="en-US"/>
        </w:rPr>
      </w:pPr>
    </w:p>
    <w:p w14:paraId="4C21B8EC" w14:textId="77777777" w:rsidR="00171718" w:rsidRPr="00950C93" w:rsidRDefault="00171718" w:rsidP="00F12A5F">
      <w:pPr>
        <w:spacing w:after="120" w:line="360" w:lineRule="auto"/>
        <w:jc w:val="both"/>
        <w:rPr>
          <w:rFonts w:ascii="Arial" w:eastAsiaTheme="minorHAnsi" w:hAnsi="Arial" w:cs="Arial"/>
          <w:lang w:eastAsia="en-US"/>
        </w:rPr>
      </w:pPr>
    </w:p>
    <w:p w14:paraId="07D97717"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lastRenderedPageBreak/>
        <w:drawing>
          <wp:inline distT="0" distB="0" distL="0" distR="0" wp14:anchorId="3BDD40D5" wp14:editId="320CF256">
            <wp:extent cx="1501140" cy="769620"/>
            <wp:effectExtent l="0" t="0" r="3810" b="0"/>
            <wp:docPr id="75790" name="Picture 75790"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48933E46" w14:textId="7EBA83FD" w:rsidR="009719F3" w:rsidRPr="00950C93" w:rsidRDefault="009719F3" w:rsidP="00F12A5F">
      <w:pPr>
        <w:pStyle w:val="Heading2"/>
        <w:jc w:val="both"/>
        <w:rPr>
          <w:rFonts w:eastAsiaTheme="minorHAnsi"/>
          <w:lang w:eastAsia="en-US"/>
        </w:rPr>
      </w:pPr>
      <w:bookmarkStart w:id="223" w:name="_Toc90623358"/>
      <w:r w:rsidRPr="00950C93">
        <w:rPr>
          <w:rFonts w:eastAsiaTheme="minorHAnsi"/>
          <w:lang w:eastAsia="en-US"/>
        </w:rPr>
        <w:t>LEARNING UNIT 8: Formative Assessments</w:t>
      </w:r>
      <w:bookmarkEnd w:id="223"/>
    </w:p>
    <w:p w14:paraId="126BA96F" w14:textId="2AD37FB8" w:rsidR="00894E12" w:rsidRPr="00950C93" w:rsidRDefault="005F1D5C" w:rsidP="00F12A5F">
      <w:pPr>
        <w:pStyle w:val="ListParagraph"/>
        <w:numPr>
          <w:ilvl w:val="0"/>
          <w:numId w:val="222"/>
        </w:numPr>
        <w:spacing w:after="120" w:line="360" w:lineRule="auto"/>
        <w:jc w:val="both"/>
        <w:rPr>
          <w:rFonts w:ascii="Arial" w:eastAsiaTheme="minorHAnsi" w:hAnsi="Arial" w:cs="Arial"/>
          <w:lang w:eastAsia="en-US"/>
        </w:rPr>
      </w:pPr>
      <w:bookmarkStart w:id="224" w:name="_Hlk14811238"/>
      <w:r w:rsidRPr="00950C93">
        <w:rPr>
          <w:rFonts w:ascii="Arial" w:eastAsiaTheme="minorHAnsi" w:hAnsi="Arial" w:cs="Arial"/>
          <w:lang w:eastAsia="en-US"/>
        </w:rPr>
        <w:t>Conduct a r</w:t>
      </w:r>
      <w:r w:rsidR="00894E12" w:rsidRPr="00950C93">
        <w:rPr>
          <w:rFonts w:ascii="Arial" w:eastAsiaTheme="minorHAnsi" w:hAnsi="Arial" w:cs="Arial"/>
          <w:lang w:eastAsia="en-US"/>
        </w:rPr>
        <w:t>esearch on the threats and challenges faced by medical schemes in South Africa. Mention at least 3 and explain them. [9]</w:t>
      </w:r>
    </w:p>
    <w:p w14:paraId="756A48A0" w14:textId="097F80FA" w:rsidR="00C23117" w:rsidRPr="00950C93" w:rsidRDefault="00C2311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r w:rsidR="00BA55DB" w:rsidRPr="00950C93">
        <w:rPr>
          <w:rFonts w:ascii="Arial" w:eastAsiaTheme="minorHAnsi" w:hAnsi="Arial" w:cs="Arial"/>
          <w:lang w:eastAsia="en-US"/>
        </w:rPr>
        <w:t>…………………………………………………………</w:t>
      </w:r>
    </w:p>
    <w:p w14:paraId="50ECF6A0" w14:textId="4E018645" w:rsidR="00894E12" w:rsidRPr="00950C93" w:rsidRDefault="00894E12" w:rsidP="00F12A5F">
      <w:pPr>
        <w:pStyle w:val="ListParagraph"/>
        <w:numPr>
          <w:ilvl w:val="0"/>
          <w:numId w:val="222"/>
        </w:numPr>
        <w:autoSpaceDE w:val="0"/>
        <w:autoSpaceDN w:val="0"/>
        <w:adjustRightInd w:val="0"/>
        <w:spacing w:after="120" w:line="360" w:lineRule="auto"/>
        <w:jc w:val="both"/>
        <w:rPr>
          <w:rFonts w:ascii="Arial" w:hAnsi="Arial" w:cs="Arial"/>
        </w:rPr>
      </w:pPr>
      <w:r w:rsidRPr="00950C93">
        <w:rPr>
          <w:rFonts w:ascii="Arial" w:hAnsi="Arial" w:cs="Arial"/>
        </w:rPr>
        <w:t xml:space="preserve">Factors influencing member choice include, but are not limited to, professional sports injuries, cover for extreme sports, contraception, malaria precautions, Hormone Replacement Therapy (HRT), the use of formularies, designated service providers, gap cover and medical cover outside of South Africa. </w:t>
      </w:r>
    </w:p>
    <w:p w14:paraId="2B88DBAF" w14:textId="3C60A184" w:rsidR="00894E12" w:rsidRPr="00950C93" w:rsidRDefault="00894E12" w:rsidP="00F12A5F">
      <w:pPr>
        <w:pStyle w:val="ListParagraph"/>
        <w:autoSpaceDE w:val="0"/>
        <w:autoSpaceDN w:val="0"/>
        <w:adjustRightInd w:val="0"/>
        <w:spacing w:after="120" w:line="360" w:lineRule="auto"/>
        <w:jc w:val="both"/>
        <w:rPr>
          <w:rFonts w:ascii="Arial" w:hAnsi="Arial" w:cs="Arial"/>
        </w:rPr>
      </w:pPr>
    </w:p>
    <w:p w14:paraId="62210FBB" w14:textId="7A68D6BB" w:rsidR="00894E12" w:rsidRPr="00950C93" w:rsidRDefault="005F1D5C" w:rsidP="00F12A5F">
      <w:pPr>
        <w:pStyle w:val="ListParagraph"/>
        <w:numPr>
          <w:ilvl w:val="0"/>
          <w:numId w:val="223"/>
        </w:numPr>
        <w:autoSpaceDE w:val="0"/>
        <w:autoSpaceDN w:val="0"/>
        <w:adjustRightInd w:val="0"/>
        <w:spacing w:after="120" w:line="360" w:lineRule="auto"/>
        <w:jc w:val="both"/>
        <w:rPr>
          <w:rFonts w:ascii="Arial" w:hAnsi="Arial" w:cs="Arial"/>
        </w:rPr>
      </w:pPr>
      <w:r w:rsidRPr="00950C93">
        <w:rPr>
          <w:rFonts w:ascii="Arial" w:hAnsi="Arial" w:cs="Arial"/>
        </w:rPr>
        <w:t>Conduct a r</w:t>
      </w:r>
      <w:r w:rsidR="00894E12" w:rsidRPr="00950C93">
        <w:rPr>
          <w:rFonts w:ascii="Arial" w:hAnsi="Arial" w:cs="Arial"/>
        </w:rPr>
        <w:t>esearch on any 3 options from different medical schemes that have the above-mentioned benefits.</w:t>
      </w:r>
    </w:p>
    <w:p w14:paraId="456B9C4A" w14:textId="4C578E1C" w:rsidR="00894E12" w:rsidRPr="00950C93" w:rsidRDefault="00894E12" w:rsidP="00F12A5F">
      <w:pPr>
        <w:pStyle w:val="ListParagraph"/>
        <w:autoSpaceDE w:val="0"/>
        <w:autoSpaceDN w:val="0"/>
        <w:adjustRightInd w:val="0"/>
        <w:spacing w:after="120" w:line="360" w:lineRule="auto"/>
        <w:jc w:val="both"/>
        <w:rPr>
          <w:rFonts w:ascii="Arial" w:hAnsi="Arial" w:cs="Arial"/>
        </w:rPr>
      </w:pPr>
    </w:p>
    <w:p w14:paraId="55F3B019" w14:textId="097118D1" w:rsidR="00894E12" w:rsidRPr="00950C93" w:rsidRDefault="00894E12" w:rsidP="00F12A5F">
      <w:pPr>
        <w:pStyle w:val="ListParagraph"/>
        <w:numPr>
          <w:ilvl w:val="0"/>
          <w:numId w:val="223"/>
        </w:numPr>
        <w:autoSpaceDE w:val="0"/>
        <w:autoSpaceDN w:val="0"/>
        <w:adjustRightInd w:val="0"/>
        <w:spacing w:after="120" w:line="360" w:lineRule="auto"/>
        <w:jc w:val="both"/>
        <w:rPr>
          <w:rFonts w:ascii="Arial" w:hAnsi="Arial" w:cs="Arial"/>
        </w:rPr>
      </w:pPr>
      <w:r w:rsidRPr="00950C93">
        <w:rPr>
          <w:rFonts w:ascii="Arial" w:hAnsi="Arial" w:cs="Arial"/>
        </w:rPr>
        <w:t xml:space="preserve">Attach the </w:t>
      </w:r>
      <w:r w:rsidR="00104626" w:rsidRPr="00950C93">
        <w:rPr>
          <w:rFonts w:ascii="Arial" w:hAnsi="Arial" w:cs="Arial"/>
        </w:rPr>
        <w:t>printouts</w:t>
      </w:r>
      <w:r w:rsidRPr="00950C93">
        <w:rPr>
          <w:rFonts w:ascii="Arial" w:hAnsi="Arial" w:cs="Arial"/>
        </w:rPr>
        <w:t xml:space="preserve"> for the options as proof</w:t>
      </w:r>
      <w:r w:rsidR="00104626" w:rsidRPr="00950C93">
        <w:rPr>
          <w:rFonts w:ascii="Arial" w:hAnsi="Arial" w:cs="Arial"/>
        </w:rPr>
        <w:t>. [9]</w:t>
      </w:r>
    </w:p>
    <w:p w14:paraId="5DDCB307" w14:textId="06BDA352" w:rsidR="00E61BD1" w:rsidRPr="00950C93" w:rsidRDefault="00C23117" w:rsidP="00F12A5F">
      <w:pPr>
        <w:spacing w:after="120" w:line="360" w:lineRule="auto"/>
        <w:jc w:val="both"/>
        <w:rPr>
          <w:rFonts w:ascii="Arial" w:hAnsi="Arial" w:cs="Arial"/>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r w:rsidR="00BA55DB" w:rsidRPr="00950C93">
        <w:rPr>
          <w:rFonts w:ascii="Arial" w:eastAsiaTheme="minorHAnsi" w:hAnsi="Arial" w:cs="Arial"/>
          <w:lang w:eastAsia="en-US"/>
        </w:rPr>
        <w:t>…………………………………………………………………</w:t>
      </w:r>
    </w:p>
    <w:p w14:paraId="45EB55F3" w14:textId="5064BAB7" w:rsidR="00F04C07" w:rsidRPr="00950C93" w:rsidRDefault="00E61BD1" w:rsidP="00F12A5F">
      <w:pPr>
        <w:pStyle w:val="ListParagraph"/>
        <w:numPr>
          <w:ilvl w:val="0"/>
          <w:numId w:val="222"/>
        </w:numPr>
        <w:autoSpaceDE w:val="0"/>
        <w:autoSpaceDN w:val="0"/>
        <w:adjustRightInd w:val="0"/>
        <w:spacing w:after="120" w:line="360" w:lineRule="auto"/>
        <w:jc w:val="both"/>
        <w:rPr>
          <w:rFonts w:ascii="Arial" w:hAnsi="Arial" w:cs="Arial"/>
        </w:rPr>
      </w:pPr>
      <w:bookmarkStart w:id="225" w:name="_Hlk14865273"/>
      <w:r w:rsidRPr="00950C93">
        <w:rPr>
          <w:rFonts w:ascii="Arial" w:hAnsi="Arial" w:cs="Arial"/>
        </w:rPr>
        <w:t>Investigate the efficiency of the following IT infrastructures and comment on what impact each one of them is having on the overall performance of the medical scheme.</w:t>
      </w:r>
    </w:p>
    <w:p w14:paraId="496BB01B" w14:textId="4DC97384" w:rsidR="00E61BD1" w:rsidRPr="00950C93" w:rsidRDefault="00E61BD1" w:rsidP="00F12A5F">
      <w:pPr>
        <w:pStyle w:val="ListParagraph"/>
        <w:numPr>
          <w:ilvl w:val="0"/>
          <w:numId w:val="224"/>
        </w:numPr>
        <w:autoSpaceDE w:val="0"/>
        <w:autoSpaceDN w:val="0"/>
        <w:adjustRightInd w:val="0"/>
        <w:spacing w:after="120" w:line="360" w:lineRule="auto"/>
        <w:jc w:val="both"/>
        <w:rPr>
          <w:rFonts w:ascii="Arial" w:hAnsi="Arial" w:cs="Arial"/>
        </w:rPr>
      </w:pPr>
      <w:r w:rsidRPr="00950C93">
        <w:rPr>
          <w:rFonts w:ascii="Arial" w:hAnsi="Arial" w:cs="Arial"/>
        </w:rPr>
        <w:t>electronic systems</w:t>
      </w:r>
    </w:p>
    <w:p w14:paraId="4461650C" w14:textId="29E4AC59" w:rsidR="00E61BD1" w:rsidRPr="00950C93" w:rsidRDefault="00E61BD1" w:rsidP="00F12A5F">
      <w:pPr>
        <w:pStyle w:val="ListParagraph"/>
        <w:numPr>
          <w:ilvl w:val="0"/>
          <w:numId w:val="224"/>
        </w:numPr>
        <w:autoSpaceDE w:val="0"/>
        <w:autoSpaceDN w:val="0"/>
        <w:adjustRightInd w:val="0"/>
        <w:spacing w:after="120" w:line="360" w:lineRule="auto"/>
        <w:jc w:val="both"/>
        <w:rPr>
          <w:rFonts w:ascii="Arial" w:hAnsi="Arial" w:cs="Arial"/>
        </w:rPr>
      </w:pPr>
      <w:r w:rsidRPr="00950C93">
        <w:rPr>
          <w:rFonts w:ascii="Arial" w:hAnsi="Arial" w:cs="Arial"/>
        </w:rPr>
        <w:t>software applications</w:t>
      </w:r>
    </w:p>
    <w:p w14:paraId="44B4A4E7" w14:textId="0D5AC990" w:rsidR="00E61BD1" w:rsidRPr="00950C93" w:rsidRDefault="00E61BD1" w:rsidP="00F12A5F">
      <w:pPr>
        <w:pStyle w:val="ListParagraph"/>
        <w:numPr>
          <w:ilvl w:val="0"/>
          <w:numId w:val="224"/>
        </w:numPr>
        <w:autoSpaceDE w:val="0"/>
        <w:autoSpaceDN w:val="0"/>
        <w:adjustRightInd w:val="0"/>
        <w:spacing w:after="120" w:line="360" w:lineRule="auto"/>
        <w:jc w:val="both"/>
        <w:rPr>
          <w:rFonts w:ascii="Arial" w:hAnsi="Arial" w:cs="Arial"/>
        </w:rPr>
      </w:pPr>
      <w:r w:rsidRPr="00950C93">
        <w:rPr>
          <w:rFonts w:ascii="Arial" w:hAnsi="Arial" w:cs="Arial"/>
        </w:rPr>
        <w:t>call centre</w:t>
      </w:r>
    </w:p>
    <w:p w14:paraId="6EF35B79" w14:textId="0E2313C2" w:rsidR="00E61BD1" w:rsidRPr="00950C93" w:rsidRDefault="00E61BD1" w:rsidP="00F12A5F">
      <w:pPr>
        <w:pStyle w:val="ListParagraph"/>
        <w:numPr>
          <w:ilvl w:val="0"/>
          <w:numId w:val="224"/>
        </w:numPr>
        <w:autoSpaceDE w:val="0"/>
        <w:autoSpaceDN w:val="0"/>
        <w:adjustRightInd w:val="0"/>
        <w:spacing w:after="120" w:line="360" w:lineRule="auto"/>
        <w:jc w:val="both"/>
        <w:rPr>
          <w:rFonts w:ascii="Arial" w:hAnsi="Arial" w:cs="Arial"/>
        </w:rPr>
      </w:pPr>
      <w:r w:rsidRPr="00950C93">
        <w:rPr>
          <w:rFonts w:ascii="Arial" w:hAnsi="Arial" w:cs="Arial"/>
        </w:rPr>
        <w:t>data management</w:t>
      </w:r>
      <w:r w:rsidR="003B5F11" w:rsidRPr="00950C93">
        <w:rPr>
          <w:rFonts w:ascii="Arial" w:hAnsi="Arial" w:cs="Arial"/>
        </w:rPr>
        <w:t>. [12]</w:t>
      </w:r>
    </w:p>
    <w:p w14:paraId="2899D917" w14:textId="6360452E" w:rsidR="00894E12" w:rsidRPr="00950C93" w:rsidRDefault="00C23117" w:rsidP="00F12A5F">
      <w:pPr>
        <w:spacing w:after="120" w:line="360" w:lineRule="auto"/>
        <w:jc w:val="both"/>
        <w:rPr>
          <w:rFonts w:ascii="Arial" w:hAnsi="Arial" w:cs="Arial"/>
        </w:rPr>
      </w:pPr>
      <w:r w:rsidRPr="00950C93">
        <w:rPr>
          <w:rFonts w:ascii="Arial" w:eastAsiaTheme="minorHAnsi" w:hAnsi="Arial" w:cs="Arial"/>
          <w:lang w:eastAsia="en-US"/>
        </w:rPr>
        <w:t>……………………………………………………………………………………………………………………………………………………………………………………………………………………………………………………………………………………………………………………………………………………………………………………………………………………………………………………………………………………………………………………………………………………………………………………………………………………………………………………………………………………………………………………………………………………………………………………………………………………………………………………………………………………………………………………………………………………………………………………………………………………………………………………………………………………………………………………………………………………………………………………………………………………………………………………………………………………………………………………………………………………………………………………………………………………………………………………………………………………………………………………………………………………………………………………………………………………………………………………………………………………………………………………………………………………………………………………………………………………</w:t>
      </w:r>
      <w:r w:rsidR="00BA55DB" w:rsidRPr="00950C93">
        <w:rPr>
          <w:rFonts w:ascii="Arial" w:eastAsiaTheme="minorHAnsi" w:hAnsi="Arial" w:cs="Arial"/>
          <w:lang w:eastAsia="en-US"/>
        </w:rPr>
        <w:t>……………………………………………………………………………………………………………………………………………………………………………………………………………………………………………………………………………………………………………………………………………………………………………………………………………………………………………………</w:t>
      </w:r>
      <w:bookmarkEnd w:id="225"/>
      <w:r w:rsidR="00894E12" w:rsidRPr="00950C93">
        <w:rPr>
          <w:rFonts w:ascii="Arial" w:hAnsi="Arial" w:cs="Arial"/>
        </w:rPr>
        <w:t xml:space="preserve"> </w:t>
      </w:r>
    </w:p>
    <w:p w14:paraId="4FFFF084" w14:textId="3B881324" w:rsidR="00BA55DB"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lastRenderedPageBreak/>
        <w:t xml:space="preserve">Total Marks = </w:t>
      </w:r>
      <w:r w:rsidR="003B5F11" w:rsidRPr="00950C93">
        <w:rPr>
          <w:rFonts w:ascii="Arial" w:eastAsiaTheme="minorHAnsi" w:hAnsi="Arial" w:cs="Arial"/>
          <w:b/>
          <w:bCs/>
          <w:lang w:eastAsia="en-US"/>
        </w:rPr>
        <w:t>3</w:t>
      </w:r>
      <w:bookmarkEnd w:id="224"/>
      <w:r w:rsidR="00704827" w:rsidRPr="00950C93">
        <w:rPr>
          <w:rFonts w:ascii="Arial" w:eastAsiaTheme="minorHAnsi" w:hAnsi="Arial" w:cs="Arial"/>
          <w:b/>
          <w:bCs/>
          <w:lang w:eastAsia="en-US"/>
        </w:rPr>
        <w:t>0</w:t>
      </w:r>
    </w:p>
    <w:p w14:paraId="09594F37" w14:textId="2AE9376C" w:rsidR="00487993" w:rsidRPr="00950C93" w:rsidRDefault="0048799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Learners Notes:</w:t>
      </w:r>
    </w:p>
    <w:p w14:paraId="1806BFE8" w14:textId="44C024DA" w:rsidR="00DF6FE5" w:rsidRPr="00950C93" w:rsidRDefault="00487993" w:rsidP="00F12A5F">
      <w:pPr>
        <w:spacing w:after="120" w:line="360" w:lineRule="auto"/>
        <w:jc w:val="both"/>
        <w:rPr>
          <w:rFonts w:ascii="Arial" w:hAnsi="Arial" w:cs="Arial"/>
        </w:rPr>
      </w:pPr>
      <w:r w:rsidRPr="00950C93">
        <w:rPr>
          <w:rFonts w:ascii="Arial" w:hAnsi="Arial" w:cs="Arial"/>
        </w:rPr>
        <w:t>………………………………………………………………………………………………………………………………………………………………………………………………………………………………………………………………………………………………………………………………………………………………………………………………………………………………………………………………………………………………………………………………………………………………………………………………………………………………………………………………………………………………………………………………………………………………………………………………………………………………………………………………………………………………………………………………………………………………………………………………………………………………………………………………………………………………………………………………………………………………………………………………………………………………………………………………………………………………………………………………………………………………………………………………………………………………………………………………………………………………………………………………………………………………………………………………………………………………………………………………………………………………………………………………………………………………………………………………………………………………………………………………………………………………………………………………………………………………………………………………………………………………………………………………………………………………………………………………………………………………………………………………………………………………………………………………………………………………………………………………………………………………………………………………………………………………………………………………………………………………………………………………………………………………………………………………………………………………………………………………………………………………………………………………………………………………………………………………………………………………………………………………………………………………………………………………………………………………………………………………………………………………………………………………………………………………………………………………………………………………………………………………………………………………………………………………………………………………………………………………………………………………………………………………………………………………………………………………………………………………………………………………………………………………………………………………………………………………………………………………………………………………………………………………………………………</w:t>
      </w:r>
      <w:r w:rsidRPr="00950C93">
        <w:rPr>
          <w:rFonts w:ascii="Arial" w:hAnsi="Arial" w:cs="Arial"/>
        </w:rPr>
        <w:lastRenderedPageBreak/>
        <w:t>……………………………………………………………………………………………………………………………………………………………………………………………………………………………………………………………………………………………………………………………………………………………………………………………………………………………………………………………………………………………………………………………………………………………………………………………………………………………………………………………………………………………………………………………………………………………………………………………………………………………………………………………………………………………………………………………………………………………………………………………………………………………………………………………………………………………………………………………………………………………………………………………………………………………………………………………………………………………………………………………………………………………………………………………………………………………………………………………………………………………………………………………………………………………………………………………………………………………………………………………………………………………………………………………………………………………………………………………………………………</w:t>
      </w:r>
    </w:p>
    <w:p w14:paraId="1A52A759" w14:textId="6FEAC73D" w:rsidR="00171718" w:rsidRPr="00950C93" w:rsidRDefault="00171718" w:rsidP="00F12A5F">
      <w:pPr>
        <w:spacing w:after="120" w:line="360" w:lineRule="auto"/>
        <w:jc w:val="both"/>
        <w:rPr>
          <w:rFonts w:ascii="Arial" w:hAnsi="Arial" w:cs="Arial"/>
        </w:rPr>
      </w:pPr>
    </w:p>
    <w:p w14:paraId="1CEA5B0F" w14:textId="35A02978" w:rsidR="00171718" w:rsidRPr="00950C93" w:rsidRDefault="00171718" w:rsidP="00F12A5F">
      <w:pPr>
        <w:spacing w:after="120" w:line="360" w:lineRule="auto"/>
        <w:jc w:val="both"/>
        <w:rPr>
          <w:rFonts w:ascii="Arial" w:hAnsi="Arial" w:cs="Arial"/>
        </w:rPr>
      </w:pPr>
    </w:p>
    <w:p w14:paraId="5C63A7A0" w14:textId="2F70F506" w:rsidR="00171718" w:rsidRPr="00950C93" w:rsidRDefault="00171718" w:rsidP="00F12A5F">
      <w:pPr>
        <w:spacing w:after="120" w:line="360" w:lineRule="auto"/>
        <w:jc w:val="both"/>
        <w:rPr>
          <w:rFonts w:ascii="Arial" w:hAnsi="Arial" w:cs="Arial"/>
        </w:rPr>
      </w:pPr>
    </w:p>
    <w:p w14:paraId="1B74C272" w14:textId="2809DC8D" w:rsidR="00171718" w:rsidRPr="00950C93" w:rsidRDefault="00171718" w:rsidP="00F12A5F">
      <w:pPr>
        <w:spacing w:after="120" w:line="360" w:lineRule="auto"/>
        <w:jc w:val="both"/>
        <w:rPr>
          <w:rFonts w:ascii="Arial" w:hAnsi="Arial" w:cs="Arial"/>
        </w:rPr>
      </w:pPr>
    </w:p>
    <w:p w14:paraId="1D5EE2CB" w14:textId="03BE635C" w:rsidR="00171718" w:rsidRPr="00950C93" w:rsidRDefault="00171718" w:rsidP="00F12A5F">
      <w:pPr>
        <w:spacing w:after="120" w:line="360" w:lineRule="auto"/>
        <w:jc w:val="both"/>
        <w:rPr>
          <w:rFonts w:ascii="Arial" w:hAnsi="Arial" w:cs="Arial"/>
        </w:rPr>
      </w:pPr>
    </w:p>
    <w:p w14:paraId="39F66EBA" w14:textId="6D899119" w:rsidR="00171718" w:rsidRPr="00950C93" w:rsidRDefault="00171718" w:rsidP="00F12A5F">
      <w:pPr>
        <w:spacing w:after="120" w:line="360" w:lineRule="auto"/>
        <w:jc w:val="both"/>
        <w:rPr>
          <w:rFonts w:ascii="Arial" w:hAnsi="Arial" w:cs="Arial"/>
        </w:rPr>
      </w:pPr>
    </w:p>
    <w:p w14:paraId="51906B03" w14:textId="133EE15D" w:rsidR="00171718" w:rsidRPr="00950C93" w:rsidRDefault="00171718" w:rsidP="00F12A5F">
      <w:pPr>
        <w:spacing w:after="120" w:line="360" w:lineRule="auto"/>
        <w:jc w:val="both"/>
        <w:rPr>
          <w:rFonts w:ascii="Arial" w:hAnsi="Arial" w:cs="Arial"/>
        </w:rPr>
      </w:pPr>
    </w:p>
    <w:p w14:paraId="6E58686D" w14:textId="6BD57AE1" w:rsidR="00171718" w:rsidRPr="00950C93" w:rsidRDefault="00171718" w:rsidP="00F12A5F">
      <w:pPr>
        <w:spacing w:after="120" w:line="360" w:lineRule="auto"/>
        <w:jc w:val="both"/>
        <w:rPr>
          <w:rFonts w:ascii="Arial" w:hAnsi="Arial" w:cs="Arial"/>
        </w:rPr>
      </w:pPr>
    </w:p>
    <w:p w14:paraId="77D7F781" w14:textId="35C0ED30" w:rsidR="00171718" w:rsidRPr="00950C93" w:rsidRDefault="00171718" w:rsidP="00F12A5F">
      <w:pPr>
        <w:spacing w:after="120" w:line="360" w:lineRule="auto"/>
        <w:jc w:val="both"/>
        <w:rPr>
          <w:rFonts w:ascii="Arial" w:hAnsi="Arial" w:cs="Arial"/>
        </w:rPr>
      </w:pPr>
    </w:p>
    <w:p w14:paraId="455828C6" w14:textId="0DA53528" w:rsidR="00171718" w:rsidRPr="00950C93" w:rsidRDefault="00171718" w:rsidP="00F12A5F">
      <w:pPr>
        <w:spacing w:after="120" w:line="360" w:lineRule="auto"/>
        <w:jc w:val="both"/>
        <w:rPr>
          <w:rFonts w:ascii="Arial" w:hAnsi="Arial" w:cs="Arial"/>
        </w:rPr>
      </w:pPr>
    </w:p>
    <w:p w14:paraId="15F4F7CE" w14:textId="578997B1" w:rsidR="00171718" w:rsidRPr="00950C93" w:rsidRDefault="00171718" w:rsidP="00F12A5F">
      <w:pPr>
        <w:spacing w:after="120" w:line="360" w:lineRule="auto"/>
        <w:jc w:val="both"/>
        <w:rPr>
          <w:rFonts w:ascii="Arial" w:hAnsi="Arial" w:cs="Arial"/>
        </w:rPr>
      </w:pPr>
    </w:p>
    <w:p w14:paraId="548D38D1" w14:textId="77777777" w:rsidR="00171718" w:rsidRPr="00950C93" w:rsidRDefault="00171718" w:rsidP="00F12A5F">
      <w:pPr>
        <w:spacing w:after="120" w:line="360" w:lineRule="auto"/>
        <w:jc w:val="both"/>
        <w:rPr>
          <w:rFonts w:ascii="Arial" w:hAnsi="Arial" w:cs="Arial"/>
        </w:rPr>
      </w:pPr>
    </w:p>
    <w:tbl>
      <w:tblPr>
        <w:tblStyle w:val="TableGrid2"/>
        <w:tblW w:w="0" w:type="auto"/>
        <w:tblLook w:val="04A0" w:firstRow="1" w:lastRow="0" w:firstColumn="1" w:lastColumn="0" w:noHBand="0" w:noVBand="1"/>
      </w:tblPr>
      <w:tblGrid>
        <w:gridCol w:w="9016"/>
      </w:tblGrid>
      <w:tr w:rsidR="009719F3" w:rsidRPr="00950C93" w14:paraId="29FE4690" w14:textId="77777777" w:rsidTr="009719F3">
        <w:tc>
          <w:tcPr>
            <w:tcW w:w="9016" w:type="dxa"/>
            <w:shd w:val="clear" w:color="auto" w:fill="A5A5A5" w:themeFill="accent3"/>
          </w:tcPr>
          <w:p w14:paraId="12F3B1F2" w14:textId="5B803090" w:rsidR="009719F3" w:rsidRPr="00950C93" w:rsidRDefault="009719F3" w:rsidP="00F12A5F">
            <w:pPr>
              <w:pStyle w:val="Heading1"/>
              <w:jc w:val="both"/>
              <w:outlineLvl w:val="0"/>
              <w:rPr>
                <w:sz w:val="28"/>
                <w:szCs w:val="28"/>
              </w:rPr>
            </w:pPr>
            <w:bookmarkStart w:id="226" w:name="_Toc90623359"/>
            <w:r w:rsidRPr="00950C93">
              <w:lastRenderedPageBreak/>
              <w:t>LEARNING UNIT 9: APPLY KNOWLEDGE OF HEALTH ECONOMICS TO MAKE AN INFORMED DECISION</w:t>
            </w:r>
            <w:bookmarkEnd w:id="226"/>
          </w:p>
        </w:tc>
      </w:tr>
    </w:tbl>
    <w:p w14:paraId="1AE5DE41" w14:textId="77777777" w:rsidR="009719F3" w:rsidRPr="00950C93" w:rsidRDefault="009719F3" w:rsidP="00F12A5F">
      <w:pPr>
        <w:autoSpaceDE w:val="0"/>
        <w:autoSpaceDN w:val="0"/>
        <w:adjustRightInd w:val="0"/>
        <w:spacing w:after="120" w:line="360" w:lineRule="auto"/>
        <w:jc w:val="both"/>
        <w:rPr>
          <w:rFonts w:ascii="Arial" w:hAnsi="Arial" w:cs="Arial"/>
          <w:b/>
          <w:sz w:val="28"/>
          <w:szCs w:val="28"/>
        </w:rPr>
      </w:pPr>
    </w:p>
    <w:p w14:paraId="7F8C1237" w14:textId="77777777" w:rsidR="009719F3" w:rsidRPr="00950C93" w:rsidRDefault="009719F3" w:rsidP="00F12A5F">
      <w:pPr>
        <w:autoSpaceDE w:val="0"/>
        <w:autoSpaceDN w:val="0"/>
        <w:adjustRightInd w:val="0"/>
        <w:spacing w:after="120" w:line="360" w:lineRule="auto"/>
        <w:jc w:val="both"/>
        <w:rPr>
          <w:rFonts w:ascii="Arial" w:hAnsi="Arial" w:cs="Arial"/>
          <w:b/>
          <w:sz w:val="28"/>
          <w:szCs w:val="28"/>
        </w:rPr>
      </w:pPr>
      <w:r w:rsidRPr="00950C93">
        <w:rPr>
          <w:rFonts w:ascii="Arial" w:eastAsia="Calibri" w:hAnsi="Arial" w:cs="Arial"/>
          <w:noProof/>
        </w:rPr>
        <w:drawing>
          <wp:anchor distT="0" distB="0" distL="114300" distR="114300" simplePos="0" relativeHeight="251715584" behindDoc="0" locked="0" layoutInCell="1" allowOverlap="1" wp14:anchorId="35B9A79B" wp14:editId="2E5FC166">
            <wp:simplePos x="0" y="0"/>
            <wp:positionH relativeFrom="column">
              <wp:posOffset>0</wp:posOffset>
            </wp:positionH>
            <wp:positionV relativeFrom="paragraph">
              <wp:posOffset>-635</wp:posOffset>
            </wp:positionV>
            <wp:extent cx="2194560" cy="867060"/>
            <wp:effectExtent l="0" t="0" r="0" b="9525"/>
            <wp:wrapNone/>
            <wp:docPr id="75783" name="Picture 75783" descr="Description: C:\Users\Chamusi\Desktop\BDU\Outcom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C:\Users\Chamusi\Desktop\BDU\Outcomes.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98130" cy="86847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leGrid2"/>
        <w:tblW w:w="0" w:type="auto"/>
        <w:tblInd w:w="3823" w:type="dxa"/>
        <w:tblLook w:val="04A0" w:firstRow="1" w:lastRow="0" w:firstColumn="1" w:lastColumn="0" w:noHBand="0" w:noVBand="1"/>
      </w:tblPr>
      <w:tblGrid>
        <w:gridCol w:w="5193"/>
      </w:tblGrid>
      <w:tr w:rsidR="009719F3" w:rsidRPr="00950C93" w14:paraId="50ADCCD6" w14:textId="77777777" w:rsidTr="009719F3">
        <w:tc>
          <w:tcPr>
            <w:tcW w:w="5193" w:type="dxa"/>
          </w:tcPr>
          <w:p w14:paraId="3BA3C76F" w14:textId="77777777" w:rsidR="009719F3" w:rsidRPr="00950C93" w:rsidRDefault="009719F3" w:rsidP="00F12A5F">
            <w:pPr>
              <w:autoSpaceDE w:val="0"/>
              <w:autoSpaceDN w:val="0"/>
              <w:adjustRightInd w:val="0"/>
              <w:spacing w:after="120" w:line="360" w:lineRule="auto"/>
              <w:jc w:val="both"/>
              <w:rPr>
                <w:rFonts w:ascii="Arial" w:hAnsi="Arial" w:cs="Arial"/>
                <w:b/>
              </w:rPr>
            </w:pPr>
            <w:r w:rsidRPr="00950C93">
              <w:rPr>
                <w:rFonts w:ascii="Arial" w:hAnsi="Arial" w:cs="Arial"/>
                <w:b/>
              </w:rPr>
              <w:t>Learning Outcomes</w:t>
            </w:r>
          </w:p>
          <w:p w14:paraId="1526C61E" w14:textId="14183F1B"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By the end of this learning unit and having completed all the formative activities, you should be able to: </w:t>
            </w:r>
          </w:p>
          <w:p w14:paraId="0B8B29BE" w14:textId="77777777" w:rsidR="009719F3" w:rsidRPr="00950C93" w:rsidRDefault="009719F3" w:rsidP="00F12A5F">
            <w:pPr>
              <w:numPr>
                <w:ilvl w:val="0"/>
                <w:numId w:val="217"/>
              </w:numPr>
              <w:autoSpaceDE w:val="0"/>
              <w:autoSpaceDN w:val="0"/>
              <w:adjustRightInd w:val="0"/>
              <w:spacing w:after="120" w:line="360" w:lineRule="auto"/>
              <w:jc w:val="both"/>
              <w:rPr>
                <w:rFonts w:ascii="Arial" w:hAnsi="Arial" w:cs="Arial"/>
              </w:rPr>
            </w:pPr>
            <w:r w:rsidRPr="00950C93">
              <w:rPr>
                <w:rFonts w:ascii="Arial" w:hAnsi="Arial" w:cs="Arial"/>
              </w:rPr>
              <w:t xml:space="preserve">Demonstrate knowledge and understanding of health economics in the provision of healthcare. </w:t>
            </w:r>
          </w:p>
          <w:p w14:paraId="74CD2461" w14:textId="77777777" w:rsidR="009719F3" w:rsidRPr="00950C93" w:rsidRDefault="009719F3" w:rsidP="00F12A5F">
            <w:pPr>
              <w:numPr>
                <w:ilvl w:val="0"/>
                <w:numId w:val="217"/>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Apply the principles of health economics to enable informed decision making. </w:t>
            </w:r>
          </w:p>
          <w:p w14:paraId="7CF98C94" w14:textId="77777777" w:rsidR="009719F3" w:rsidRPr="00950C93" w:rsidRDefault="009719F3" w:rsidP="00F12A5F">
            <w:pPr>
              <w:numPr>
                <w:ilvl w:val="0"/>
                <w:numId w:val="217"/>
              </w:numPr>
              <w:autoSpaceDE w:val="0"/>
              <w:autoSpaceDN w:val="0"/>
              <w:adjustRightInd w:val="0"/>
              <w:spacing w:after="120" w:line="360" w:lineRule="auto"/>
              <w:contextualSpacing/>
              <w:jc w:val="both"/>
              <w:rPr>
                <w:rFonts w:ascii="Arial" w:hAnsi="Arial" w:cs="Arial"/>
              </w:rPr>
            </w:pPr>
            <w:r w:rsidRPr="00950C93">
              <w:rPr>
                <w:rFonts w:ascii="Arial" w:hAnsi="Arial" w:cs="Arial"/>
              </w:rPr>
              <w:t xml:space="preserve">Explain the impact of the regulatory environment on health economics. </w:t>
            </w:r>
          </w:p>
          <w:p w14:paraId="0C9306F9" w14:textId="77777777" w:rsidR="009719F3" w:rsidRPr="00950C93" w:rsidRDefault="009719F3" w:rsidP="00F12A5F">
            <w:pPr>
              <w:numPr>
                <w:ilvl w:val="0"/>
                <w:numId w:val="217"/>
              </w:numPr>
              <w:autoSpaceDE w:val="0"/>
              <w:autoSpaceDN w:val="0"/>
              <w:adjustRightInd w:val="0"/>
              <w:spacing w:after="120" w:line="360" w:lineRule="auto"/>
              <w:jc w:val="both"/>
              <w:rPr>
                <w:rFonts w:ascii="Arial" w:hAnsi="Arial" w:cs="Arial"/>
              </w:rPr>
            </w:pPr>
            <w:r w:rsidRPr="00950C93">
              <w:rPr>
                <w:rFonts w:ascii="Arial" w:hAnsi="Arial" w:cs="Arial"/>
              </w:rPr>
              <w:t xml:space="preserve">Demonstrate knowledge and understanding of the role of pharmaco-economics in funding decisions. </w:t>
            </w:r>
          </w:p>
          <w:p w14:paraId="7F7F4603" w14:textId="77777777" w:rsidR="009719F3" w:rsidRPr="00950C93" w:rsidRDefault="009719F3" w:rsidP="00F12A5F">
            <w:pPr>
              <w:autoSpaceDE w:val="0"/>
              <w:autoSpaceDN w:val="0"/>
              <w:adjustRightInd w:val="0"/>
              <w:spacing w:after="120" w:line="360" w:lineRule="auto"/>
              <w:jc w:val="both"/>
              <w:rPr>
                <w:rFonts w:ascii="Arial" w:hAnsi="Arial" w:cs="Arial"/>
                <w:bCs/>
              </w:rPr>
            </w:pPr>
          </w:p>
        </w:tc>
      </w:tr>
    </w:tbl>
    <w:p w14:paraId="36980F60" w14:textId="77777777" w:rsidR="009719F3" w:rsidRPr="00950C93" w:rsidRDefault="009719F3" w:rsidP="00F12A5F">
      <w:pPr>
        <w:autoSpaceDE w:val="0"/>
        <w:autoSpaceDN w:val="0"/>
        <w:adjustRightInd w:val="0"/>
        <w:spacing w:after="120" w:line="360" w:lineRule="auto"/>
        <w:jc w:val="both"/>
        <w:rPr>
          <w:rFonts w:ascii="Arial" w:hAnsi="Arial" w:cs="Arial"/>
          <w:b/>
        </w:rPr>
      </w:pPr>
    </w:p>
    <w:p w14:paraId="0292A35B" w14:textId="77777777" w:rsidR="009719F3" w:rsidRPr="00950C93" w:rsidRDefault="009719F3" w:rsidP="00F12A5F">
      <w:pPr>
        <w:spacing w:after="120" w:line="360" w:lineRule="auto"/>
        <w:jc w:val="both"/>
        <w:rPr>
          <w:rFonts w:ascii="Arial" w:eastAsiaTheme="minorHAnsi" w:hAnsi="Arial" w:cs="Arial"/>
          <w:lang w:eastAsia="en-US"/>
        </w:rPr>
      </w:pPr>
    </w:p>
    <w:p w14:paraId="4E91867E" w14:textId="77777777" w:rsidR="009719F3" w:rsidRPr="00950C93" w:rsidRDefault="009719F3" w:rsidP="00F12A5F">
      <w:pPr>
        <w:spacing w:after="120" w:line="360" w:lineRule="auto"/>
        <w:jc w:val="both"/>
        <w:rPr>
          <w:rFonts w:ascii="Arial" w:eastAsiaTheme="minorHAnsi" w:hAnsi="Arial" w:cs="Arial"/>
          <w:lang w:eastAsia="en-US"/>
        </w:rPr>
      </w:pPr>
    </w:p>
    <w:p w14:paraId="3FE15E9A" w14:textId="77777777" w:rsidR="009719F3" w:rsidRPr="00950C93" w:rsidRDefault="009719F3" w:rsidP="00F12A5F">
      <w:pPr>
        <w:spacing w:after="120" w:line="360" w:lineRule="auto"/>
        <w:jc w:val="both"/>
        <w:rPr>
          <w:rFonts w:ascii="Arial" w:eastAsiaTheme="minorHAnsi" w:hAnsi="Arial" w:cs="Arial"/>
          <w:lang w:eastAsia="en-US"/>
        </w:rPr>
      </w:pPr>
    </w:p>
    <w:p w14:paraId="43F707B9" w14:textId="77777777" w:rsidR="009719F3" w:rsidRPr="00950C93" w:rsidRDefault="009719F3" w:rsidP="00F12A5F">
      <w:pPr>
        <w:spacing w:after="120" w:line="360" w:lineRule="auto"/>
        <w:jc w:val="both"/>
        <w:rPr>
          <w:rFonts w:ascii="Arial" w:eastAsiaTheme="minorHAnsi" w:hAnsi="Arial" w:cs="Arial"/>
          <w:lang w:eastAsia="en-US"/>
        </w:rPr>
      </w:pPr>
    </w:p>
    <w:p w14:paraId="76F00C83" w14:textId="77777777" w:rsidR="009719F3" w:rsidRPr="00950C93" w:rsidRDefault="009719F3" w:rsidP="00F12A5F">
      <w:pPr>
        <w:spacing w:after="120" w:line="360" w:lineRule="auto"/>
        <w:jc w:val="both"/>
        <w:rPr>
          <w:rFonts w:ascii="Arial" w:eastAsiaTheme="minorHAnsi" w:hAnsi="Arial" w:cs="Arial"/>
          <w:lang w:eastAsia="en-US"/>
        </w:rPr>
      </w:pPr>
    </w:p>
    <w:p w14:paraId="721CE24A" w14:textId="77777777" w:rsidR="009719F3" w:rsidRPr="00950C93" w:rsidRDefault="009719F3" w:rsidP="00F12A5F">
      <w:pPr>
        <w:spacing w:after="120" w:line="360" w:lineRule="auto"/>
        <w:jc w:val="both"/>
        <w:rPr>
          <w:rFonts w:ascii="Arial" w:eastAsiaTheme="minorHAnsi" w:hAnsi="Arial" w:cs="Arial"/>
          <w:lang w:eastAsia="en-US"/>
        </w:rPr>
      </w:pPr>
    </w:p>
    <w:p w14:paraId="592235E1" w14:textId="77777777" w:rsidR="009719F3" w:rsidRPr="00950C93" w:rsidRDefault="009719F3" w:rsidP="00F12A5F">
      <w:pPr>
        <w:spacing w:after="120" w:line="360" w:lineRule="auto"/>
        <w:jc w:val="both"/>
        <w:rPr>
          <w:rFonts w:ascii="Arial" w:eastAsiaTheme="minorHAnsi" w:hAnsi="Arial" w:cs="Arial"/>
          <w:lang w:eastAsia="en-US"/>
        </w:rPr>
      </w:pPr>
    </w:p>
    <w:p w14:paraId="41EC80DF" w14:textId="77777777" w:rsidR="00DF6FE5" w:rsidRPr="00950C93" w:rsidRDefault="00DF6FE5" w:rsidP="00F12A5F">
      <w:pPr>
        <w:spacing w:after="120" w:line="360" w:lineRule="auto"/>
        <w:jc w:val="both"/>
        <w:rPr>
          <w:rFonts w:ascii="Arial" w:eastAsiaTheme="minorHAnsi" w:hAnsi="Arial" w:cs="Arial"/>
          <w:lang w:eastAsia="en-US"/>
        </w:rPr>
      </w:pPr>
    </w:p>
    <w:tbl>
      <w:tblPr>
        <w:tblStyle w:val="TableGrid2"/>
        <w:tblW w:w="0" w:type="auto"/>
        <w:tblLook w:val="04A0" w:firstRow="1" w:lastRow="0" w:firstColumn="1" w:lastColumn="0" w:noHBand="0" w:noVBand="1"/>
      </w:tblPr>
      <w:tblGrid>
        <w:gridCol w:w="9016"/>
      </w:tblGrid>
      <w:tr w:rsidR="009719F3" w:rsidRPr="00950C93" w14:paraId="0BE5BAB7" w14:textId="77777777" w:rsidTr="009719F3">
        <w:tc>
          <w:tcPr>
            <w:tcW w:w="9016" w:type="dxa"/>
            <w:shd w:val="clear" w:color="auto" w:fill="A5A5A5" w:themeFill="accent3"/>
          </w:tcPr>
          <w:p w14:paraId="30035BCE" w14:textId="7B6782B6" w:rsidR="009719F3" w:rsidRPr="00950C93" w:rsidRDefault="0031756F" w:rsidP="00F12A5F">
            <w:pPr>
              <w:pStyle w:val="Heading2"/>
              <w:jc w:val="both"/>
              <w:outlineLvl w:val="1"/>
              <w:rPr>
                <w:rFonts w:eastAsiaTheme="minorEastAsia"/>
              </w:rPr>
            </w:pPr>
            <w:bookmarkStart w:id="227" w:name="_Toc90623360"/>
            <w:r w:rsidRPr="00950C93">
              <w:lastRenderedPageBreak/>
              <w:t>9</w:t>
            </w:r>
            <w:r w:rsidR="009719F3" w:rsidRPr="00950C93">
              <w:t>.1 HEALTH ECONOMICS</w:t>
            </w:r>
            <w:bookmarkEnd w:id="227"/>
            <w:r w:rsidR="009719F3" w:rsidRPr="00950C93">
              <w:t xml:space="preserve"> </w:t>
            </w:r>
          </w:p>
        </w:tc>
      </w:tr>
    </w:tbl>
    <w:p w14:paraId="0738BFE6" w14:textId="77777777" w:rsidR="009719F3" w:rsidRPr="00950C93" w:rsidRDefault="009719F3" w:rsidP="00F12A5F">
      <w:pPr>
        <w:spacing w:after="120" w:line="360" w:lineRule="auto"/>
        <w:jc w:val="both"/>
        <w:rPr>
          <w:rFonts w:ascii="Arial" w:eastAsiaTheme="minorHAnsi" w:hAnsi="Arial" w:cs="Arial"/>
          <w:lang w:eastAsia="en-US"/>
        </w:rPr>
      </w:pPr>
    </w:p>
    <w:p w14:paraId="27267D9F"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subject of economics can be very confusing. Many authors try to define economics in the simplest ways they can think of. Because of that, a number of definitions have been included so that you may select the one that defines economics best for you.</w:t>
      </w:r>
    </w:p>
    <w:p w14:paraId="0AAE16E7" w14:textId="77777777" w:rsidR="009719F3" w:rsidRPr="00950C93" w:rsidRDefault="009719F3" w:rsidP="00F12A5F">
      <w:pPr>
        <w:numPr>
          <w:ilvl w:val="0"/>
          <w:numId w:val="186"/>
        </w:numPr>
        <w:spacing w:after="120" w:line="360" w:lineRule="auto"/>
        <w:contextualSpacing/>
        <w:jc w:val="both"/>
        <w:rPr>
          <w:rFonts w:ascii="Arial" w:eastAsiaTheme="minorHAnsi" w:hAnsi="Arial" w:cs="Arial"/>
          <w:lang w:eastAsia="en-US"/>
        </w:rPr>
      </w:pPr>
      <w:r w:rsidRPr="00950C93">
        <w:rPr>
          <w:rFonts w:ascii="Arial" w:eastAsiaTheme="minorHAnsi" w:hAnsi="Arial" w:cs="Arial"/>
          <w:noProof/>
        </w:rPr>
        <w:drawing>
          <wp:inline distT="0" distB="0" distL="0" distR="0" wp14:anchorId="2A8B2299" wp14:editId="36BB186E">
            <wp:extent cx="2110397" cy="800100"/>
            <wp:effectExtent l="0" t="0" r="4445" b="0"/>
            <wp:docPr id="79889" name="Picture 79889"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r w:rsidRPr="00950C93">
        <w:rPr>
          <w:rFonts w:ascii="Arial" w:eastAsiaTheme="minorHAnsi" w:hAnsi="Arial" w:cs="Arial"/>
          <w:lang w:eastAsia="en-US"/>
        </w:rPr>
        <w:t>It’s the study of scarcity, the study of how people use resources and respond to incentives, or the study of decision-making.</w:t>
      </w:r>
    </w:p>
    <w:p w14:paraId="53B16319" w14:textId="77777777" w:rsidR="009719F3" w:rsidRPr="00950C93" w:rsidRDefault="009719F3" w:rsidP="00F12A5F">
      <w:pPr>
        <w:numPr>
          <w:ilvl w:val="0"/>
          <w:numId w:val="18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Economics is about making choices. We make all kinds of choices every day. How much should I spend on fuel? What’s the best route to work? Where should we go for dinner? Which job or career should I go for? </w:t>
      </w:r>
    </w:p>
    <w:p w14:paraId="5733A559" w14:textId="77777777" w:rsidR="009719F3" w:rsidRPr="00950C93" w:rsidRDefault="009719F3" w:rsidP="00F12A5F">
      <w:pPr>
        <w:numPr>
          <w:ilvl w:val="0"/>
          <w:numId w:val="186"/>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Economics is a social science directed at the satisfaction of needs and wants through the allocation of scarce resources which have alternative uses. Breaking it down;</w:t>
      </w:r>
    </w:p>
    <w:p w14:paraId="735B3D6B" w14:textId="77777777" w:rsidR="009719F3" w:rsidRPr="00950C93" w:rsidRDefault="009719F3" w:rsidP="00F12A5F">
      <w:pPr>
        <w:numPr>
          <w:ilvl w:val="0"/>
          <w:numId w:val="18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economics is about the study of scarcity and choice </w:t>
      </w:r>
    </w:p>
    <w:p w14:paraId="0E5015E7" w14:textId="77777777" w:rsidR="009719F3" w:rsidRPr="00950C93" w:rsidRDefault="009719F3" w:rsidP="00F12A5F">
      <w:pPr>
        <w:numPr>
          <w:ilvl w:val="0"/>
          <w:numId w:val="18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economics finds ways of reconciling unlimited wants with limited resources </w:t>
      </w:r>
    </w:p>
    <w:p w14:paraId="31650547" w14:textId="77777777" w:rsidR="009719F3" w:rsidRPr="00950C93" w:rsidRDefault="009719F3" w:rsidP="00F12A5F">
      <w:pPr>
        <w:numPr>
          <w:ilvl w:val="0"/>
          <w:numId w:val="18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 xml:space="preserve">economics explains the problems of living in communities in terms of the underlying resource costs and consumer benefits </w:t>
      </w:r>
    </w:p>
    <w:p w14:paraId="0B883DC7" w14:textId="77777777" w:rsidR="009719F3" w:rsidRPr="00950C93" w:rsidRDefault="009719F3" w:rsidP="00F12A5F">
      <w:pPr>
        <w:numPr>
          <w:ilvl w:val="0"/>
          <w:numId w:val="187"/>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economics is about the co-ordination of activities which result from specialisation</w:t>
      </w:r>
    </w:p>
    <w:p w14:paraId="04B6ABA0" w14:textId="6C6F609B"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Having understood what economics is, now </w:t>
      </w:r>
      <w:r w:rsidR="005F1D5C" w:rsidRPr="00950C93">
        <w:rPr>
          <w:rFonts w:ascii="Arial" w:eastAsiaTheme="minorHAnsi" w:hAnsi="Arial" w:cs="Arial"/>
          <w:lang w:eastAsia="en-US"/>
        </w:rPr>
        <w:t xml:space="preserve">we </w:t>
      </w:r>
      <w:r w:rsidRPr="00950C93">
        <w:rPr>
          <w:rFonts w:ascii="Arial" w:eastAsiaTheme="minorHAnsi" w:hAnsi="Arial" w:cs="Arial"/>
          <w:lang w:eastAsia="en-US"/>
        </w:rPr>
        <w:t>can define health economics.</w:t>
      </w:r>
    </w:p>
    <w:p w14:paraId="6EE2D2AB"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Health economics is a desire to obtain maximum value for money by focusing on the effectiveness of healthcare in the clinical sense and also cost-effectiveness.  There is a desire to achieve a predetermined objective (quality healthcare) to a larger population of patients from a limited amount of resources. </w:t>
      </w:r>
    </w:p>
    <w:p w14:paraId="0EB8D725" w14:textId="61786CC8"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At the moment the general consensus is that the ability of providing expensive and effective health technologies if by far exceeded by the ability of the healthcare system to afford such technologies. This is where economics comes into play, the importance of choice. Healthcare providers must then prioritise the technologies based on costs and benefits.</w:t>
      </w:r>
    </w:p>
    <w:p w14:paraId="63F22F16" w14:textId="4A7E088B" w:rsidR="00FA41E0" w:rsidRPr="00950C93" w:rsidRDefault="00FA41E0" w:rsidP="00F12A5F">
      <w:pPr>
        <w:spacing w:after="120" w:line="360" w:lineRule="auto"/>
        <w:jc w:val="both"/>
        <w:rPr>
          <w:rFonts w:ascii="Arial" w:eastAsiaTheme="minorHAnsi" w:hAnsi="Arial" w:cs="Arial"/>
          <w:lang w:eastAsia="en-US"/>
        </w:rPr>
      </w:pPr>
    </w:p>
    <w:p w14:paraId="345D1AD9" w14:textId="77777777" w:rsidR="00DD61B3" w:rsidRPr="00DD61B3" w:rsidRDefault="00DD61B3" w:rsidP="00DD61B3">
      <w:pPr>
        <w:spacing w:after="160" w:line="259" w:lineRule="auto"/>
        <w:rPr>
          <w:rFonts w:eastAsiaTheme="minorHAnsi"/>
          <w:lang w:val="en-US" w:eastAsia="en-US"/>
        </w:rPr>
      </w:pPr>
      <w:r w:rsidRPr="00DD61B3">
        <w:rPr>
          <w:rFonts w:eastAsiaTheme="minorHAnsi"/>
          <w:lang w:val="en-US" w:eastAsia="en-US"/>
        </w:rPr>
        <w:t>Scope of health economics includes the following and is further explained by the diagram below:</w:t>
      </w:r>
    </w:p>
    <w:p w14:paraId="149C4945" w14:textId="77777777" w:rsidR="00DD61B3" w:rsidRPr="00DD61B3" w:rsidRDefault="00DD61B3" w:rsidP="00DD61B3">
      <w:pPr>
        <w:spacing w:after="160" w:line="259" w:lineRule="auto"/>
        <w:rPr>
          <w:rFonts w:eastAsiaTheme="minorHAnsi"/>
          <w:lang w:val="en-US" w:eastAsia="en-US"/>
        </w:rPr>
      </w:pPr>
      <w:r w:rsidRPr="00DD61B3">
        <w:rPr>
          <w:rFonts w:eastAsiaTheme="minorHAnsi"/>
          <w:lang w:val="en-US" w:eastAsia="en-US"/>
        </w:rPr>
        <w:t>Value of health</w:t>
      </w:r>
    </w:p>
    <w:p w14:paraId="72DBC342" w14:textId="77777777" w:rsidR="00DD61B3" w:rsidRPr="00DD61B3" w:rsidRDefault="00DD61B3" w:rsidP="00DD61B3">
      <w:pPr>
        <w:spacing w:after="160" w:line="259" w:lineRule="auto"/>
        <w:rPr>
          <w:rFonts w:eastAsiaTheme="minorHAnsi"/>
          <w:lang w:val="en-US" w:eastAsia="en-US"/>
        </w:rPr>
      </w:pPr>
      <w:r w:rsidRPr="00DD61B3">
        <w:rPr>
          <w:rFonts w:eastAsiaTheme="minorHAnsi"/>
          <w:lang w:val="en-US" w:eastAsia="en-US"/>
        </w:rPr>
        <w:lastRenderedPageBreak/>
        <w:t>Health influences</w:t>
      </w:r>
    </w:p>
    <w:p w14:paraId="3E925591" w14:textId="77777777" w:rsidR="00DD61B3" w:rsidRPr="00DD61B3" w:rsidRDefault="00DD61B3" w:rsidP="00DD61B3">
      <w:pPr>
        <w:spacing w:after="160" w:line="259" w:lineRule="auto"/>
        <w:rPr>
          <w:rFonts w:eastAsiaTheme="minorHAnsi"/>
          <w:lang w:val="en-US" w:eastAsia="en-US"/>
        </w:rPr>
      </w:pPr>
      <w:r w:rsidRPr="00DD61B3">
        <w:rPr>
          <w:rFonts w:eastAsiaTheme="minorHAnsi"/>
          <w:lang w:val="en-US" w:eastAsia="en-US"/>
        </w:rPr>
        <w:t>Demand of healthcare</w:t>
      </w:r>
    </w:p>
    <w:p w14:paraId="0EE97A9D" w14:textId="21CEC345" w:rsidR="00DD61B3" w:rsidRDefault="00DD61B3" w:rsidP="00DD61B3">
      <w:pPr>
        <w:spacing w:after="160" w:line="259" w:lineRule="auto"/>
        <w:rPr>
          <w:rFonts w:eastAsiaTheme="minorHAnsi"/>
          <w:lang w:val="en-US" w:eastAsia="en-US"/>
        </w:rPr>
      </w:pPr>
      <w:r w:rsidRPr="00DD61B3">
        <w:rPr>
          <w:rFonts w:eastAsiaTheme="minorHAnsi"/>
          <w:lang w:val="en-US" w:eastAsia="en-US"/>
        </w:rPr>
        <w:t>Supply of healthcare</w:t>
      </w:r>
    </w:p>
    <w:p w14:paraId="1425E72A" w14:textId="5A0BC9F3" w:rsidR="00DD61B3" w:rsidRPr="00DD61B3" w:rsidRDefault="00DD61B3" w:rsidP="00DD61B3">
      <w:pPr>
        <w:spacing w:after="160" w:line="259" w:lineRule="auto"/>
        <w:rPr>
          <w:rFonts w:eastAsiaTheme="minorHAnsi"/>
          <w:lang w:val="en-US" w:eastAsia="en-US"/>
        </w:rPr>
      </w:pPr>
      <w:r>
        <w:rPr>
          <w:rFonts w:eastAsiaTheme="minorHAnsi"/>
          <w:lang w:val="en-US" w:eastAsia="en-US"/>
        </w:rPr>
        <w:t>Micro economic evaluation at treatment level</w:t>
      </w:r>
    </w:p>
    <w:p w14:paraId="2E1191D5" w14:textId="4E5BAD25" w:rsidR="00DD61B3" w:rsidRDefault="00DD61B3" w:rsidP="00DD61B3">
      <w:pPr>
        <w:spacing w:after="160" w:line="259" w:lineRule="auto"/>
        <w:rPr>
          <w:rFonts w:eastAsiaTheme="minorHAnsi"/>
          <w:lang w:val="en-US" w:eastAsia="en-US"/>
        </w:rPr>
      </w:pPr>
      <w:r w:rsidRPr="00DD61B3">
        <w:rPr>
          <w:rFonts w:eastAsiaTheme="minorHAnsi"/>
          <w:lang w:val="en-US" w:eastAsia="en-US"/>
        </w:rPr>
        <w:t>Market equilibrium</w:t>
      </w:r>
    </w:p>
    <w:p w14:paraId="4B26A76F" w14:textId="7A9E9632" w:rsidR="00DD61B3" w:rsidRDefault="00DD61B3" w:rsidP="00DD61B3">
      <w:pPr>
        <w:spacing w:after="160" w:line="259" w:lineRule="auto"/>
        <w:rPr>
          <w:rFonts w:eastAsiaTheme="minorHAnsi"/>
          <w:lang w:val="en-US" w:eastAsia="en-US"/>
        </w:rPr>
      </w:pPr>
      <w:r>
        <w:rPr>
          <w:rFonts w:eastAsiaTheme="minorHAnsi"/>
          <w:lang w:val="en-US" w:eastAsia="en-US"/>
        </w:rPr>
        <w:t>Evaluation at a whole system level equity</w:t>
      </w:r>
    </w:p>
    <w:p w14:paraId="30F4F566" w14:textId="40EE83F2" w:rsidR="00DD61B3" w:rsidRPr="00DD61B3" w:rsidRDefault="00DD61B3" w:rsidP="00DD61B3">
      <w:pPr>
        <w:spacing w:after="160" w:line="259" w:lineRule="auto"/>
        <w:rPr>
          <w:rFonts w:eastAsiaTheme="minorHAnsi"/>
          <w:lang w:val="en-US" w:eastAsia="en-US"/>
        </w:rPr>
      </w:pPr>
      <w:r>
        <w:rPr>
          <w:rFonts w:eastAsiaTheme="minorHAnsi"/>
          <w:lang w:val="en-US" w:eastAsia="en-US"/>
        </w:rPr>
        <w:t xml:space="preserve">Planning, budgeting and monitoring mechanisms </w:t>
      </w:r>
    </w:p>
    <w:p w14:paraId="577532E5" w14:textId="4E60B3E4" w:rsidR="00FA41E0" w:rsidRDefault="00DD61B3" w:rsidP="00F12A5F">
      <w:pPr>
        <w:spacing w:after="120" w:line="360" w:lineRule="auto"/>
        <w:jc w:val="both"/>
        <w:rPr>
          <w:rFonts w:ascii="Arial" w:eastAsiaTheme="minorHAnsi" w:hAnsi="Arial" w:cs="Arial"/>
          <w:lang w:eastAsia="en-US"/>
        </w:rPr>
      </w:pPr>
      <w:r>
        <w:rPr>
          <w:noProof/>
        </w:rPr>
        <w:drawing>
          <wp:inline distT="0" distB="0" distL="0" distR="0" wp14:anchorId="08F5A1E6" wp14:editId="005F3B16">
            <wp:extent cx="5731510" cy="4298950"/>
            <wp:effectExtent l="0" t="0" r="2540" b="6350"/>
            <wp:docPr id="38" name="Picture 3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imeline&#10;&#10;Description automatically generated"/>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0" y="0"/>
                      <a:ext cx="5731510" cy="4298950"/>
                    </a:xfrm>
                    <a:prstGeom prst="rect">
                      <a:avLst/>
                    </a:prstGeom>
                    <a:noFill/>
                    <a:ln>
                      <a:noFill/>
                    </a:ln>
                  </pic:spPr>
                </pic:pic>
              </a:graphicData>
            </a:graphic>
          </wp:inline>
        </w:drawing>
      </w:r>
    </w:p>
    <w:p w14:paraId="6EE21674" w14:textId="24ECBCC4" w:rsidR="00DD61B3" w:rsidRPr="00950C93" w:rsidRDefault="00DD61B3" w:rsidP="00F12A5F">
      <w:pPr>
        <w:spacing w:after="120" w:line="360" w:lineRule="auto"/>
        <w:jc w:val="both"/>
        <w:rPr>
          <w:rFonts w:ascii="Arial" w:eastAsiaTheme="minorHAnsi" w:hAnsi="Arial" w:cs="Arial"/>
          <w:lang w:eastAsia="en-US"/>
        </w:rPr>
      </w:pPr>
      <w:hyperlink r:id="rId213" w:history="1">
        <w:r w:rsidRPr="00DD61B3">
          <w:rPr>
            <w:color w:val="0000FF"/>
            <w:u w:val="single"/>
          </w:rPr>
          <w:t>Health economics - Wikipedia</w:t>
        </w:r>
      </w:hyperlink>
      <w:r w:rsidR="00831A4F">
        <w:t>, 2009 (</w:t>
      </w:r>
      <w:hyperlink r:id="rId214" w:history="1">
        <w:r w:rsidR="00831A4F" w:rsidRPr="005E7B98">
          <w:rPr>
            <w:rStyle w:val="Hyperlink"/>
          </w:rPr>
          <w:t>https://en.wikipedia.org/wiki/Health_economics</w:t>
        </w:r>
      </w:hyperlink>
      <w:r w:rsidR="00831A4F">
        <w:t>); Accessed 17 December 2021</w:t>
      </w:r>
    </w:p>
    <w:tbl>
      <w:tblPr>
        <w:tblStyle w:val="TableGrid2"/>
        <w:tblW w:w="0" w:type="auto"/>
        <w:tblLook w:val="04A0" w:firstRow="1" w:lastRow="0" w:firstColumn="1" w:lastColumn="0" w:noHBand="0" w:noVBand="1"/>
      </w:tblPr>
      <w:tblGrid>
        <w:gridCol w:w="9016"/>
      </w:tblGrid>
      <w:tr w:rsidR="009719F3" w:rsidRPr="00950C93" w14:paraId="3F39DD34" w14:textId="77777777" w:rsidTr="009719F3">
        <w:tc>
          <w:tcPr>
            <w:tcW w:w="9016" w:type="dxa"/>
            <w:shd w:val="clear" w:color="auto" w:fill="A5A5A5" w:themeFill="accent3"/>
          </w:tcPr>
          <w:p w14:paraId="1689CAE8" w14:textId="164942C5" w:rsidR="009719F3" w:rsidRPr="00950C93" w:rsidRDefault="0031756F" w:rsidP="00F12A5F">
            <w:pPr>
              <w:pStyle w:val="Heading2"/>
              <w:jc w:val="both"/>
              <w:outlineLvl w:val="1"/>
              <w:rPr>
                <w:rFonts w:eastAsiaTheme="minorHAnsi"/>
                <w:lang w:eastAsia="en-US"/>
              </w:rPr>
            </w:pPr>
            <w:bookmarkStart w:id="228" w:name="_Toc90623361"/>
            <w:r w:rsidRPr="00950C93">
              <w:rPr>
                <w:rFonts w:eastAsiaTheme="minorHAnsi"/>
                <w:lang w:eastAsia="en-US"/>
              </w:rPr>
              <w:t>9</w:t>
            </w:r>
            <w:r w:rsidR="009719F3" w:rsidRPr="00950C93">
              <w:rPr>
                <w:rFonts w:eastAsiaTheme="minorHAnsi"/>
                <w:lang w:eastAsia="en-US"/>
              </w:rPr>
              <w:t>.2 PRINCIPLES OF ECONOMICS</w:t>
            </w:r>
            <w:bookmarkEnd w:id="228"/>
          </w:p>
        </w:tc>
      </w:tr>
    </w:tbl>
    <w:p w14:paraId="29E7F333" w14:textId="77777777" w:rsidR="009719F3" w:rsidRPr="00950C93" w:rsidRDefault="009719F3" w:rsidP="00F12A5F">
      <w:pPr>
        <w:spacing w:after="120" w:line="360" w:lineRule="auto"/>
        <w:jc w:val="both"/>
        <w:rPr>
          <w:rFonts w:ascii="Arial" w:eastAsiaTheme="minorHAnsi" w:hAnsi="Arial" w:cs="Arial"/>
          <w:lang w:eastAsia="en-US"/>
        </w:rPr>
      </w:pPr>
    </w:p>
    <w:p w14:paraId="4269C72A" w14:textId="77777777" w:rsidR="009719F3" w:rsidRPr="00950C93" w:rsidRDefault="009719F3" w:rsidP="00F12A5F">
      <w:pPr>
        <w:spacing w:after="120" w:line="360" w:lineRule="auto"/>
        <w:jc w:val="both"/>
        <w:rPr>
          <w:rFonts w:ascii="Arial" w:eastAsiaTheme="minorHAnsi" w:hAnsi="Arial" w:cs="Arial"/>
          <w:b/>
          <w:bCs/>
          <w:i/>
          <w:iCs/>
          <w:lang w:eastAsia="en-US"/>
        </w:rPr>
      </w:pPr>
      <w:bookmarkStart w:id="229" w:name="_Hlk14683836"/>
      <w:bookmarkStart w:id="230" w:name="_Hlk14419686"/>
      <w:r w:rsidRPr="00950C93">
        <w:rPr>
          <w:rFonts w:ascii="Arial" w:eastAsiaTheme="minorHAnsi" w:hAnsi="Arial" w:cs="Arial"/>
          <w:b/>
          <w:bCs/>
          <w:i/>
          <w:iCs/>
          <w:lang w:eastAsia="en-US"/>
        </w:rPr>
        <w:t>Rationality</w:t>
      </w:r>
    </w:p>
    <w:p w14:paraId="6F0A75B7"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This refers to the fact that an individual will make a decision that best works out for them, given the information at hand. This decision might not be the best long-term decision, but in the </w:t>
      </w:r>
      <w:r w:rsidRPr="00950C93">
        <w:rPr>
          <w:rFonts w:ascii="Arial" w:eastAsiaTheme="minorHAnsi" w:hAnsi="Arial" w:cs="Arial"/>
          <w:lang w:eastAsia="en-US"/>
        </w:rPr>
        <w:lastRenderedPageBreak/>
        <w:t xml:space="preserve">meantime, it works because that is what makes sense based on the information available to them. </w:t>
      </w:r>
    </w:p>
    <w:bookmarkEnd w:id="229"/>
    <w:p w14:paraId="50E53734" w14:textId="77777777" w:rsidR="005F1D5C"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42A50D6D" wp14:editId="5100E3CA">
            <wp:extent cx="1394460" cy="1235874"/>
            <wp:effectExtent l="0" t="0" r="0" b="2540"/>
            <wp:docPr id="79890" name="Picture 79890"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p>
    <w:p w14:paraId="7F52D70D" w14:textId="07D9FDAB" w:rsidR="009719F3" w:rsidRPr="00950C93" w:rsidRDefault="004A21F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w:t>
      </w:r>
      <w:r w:rsidR="009719F3" w:rsidRPr="00950C93">
        <w:rPr>
          <w:rFonts w:ascii="Arial" w:eastAsiaTheme="minorHAnsi" w:hAnsi="Arial" w:cs="Arial"/>
          <w:lang w:eastAsia="en-US"/>
        </w:rPr>
        <w:t>he craziest behaviours can actually be rational for economists because they are not quick to judge.</w:t>
      </w:r>
    </w:p>
    <w:bookmarkEnd w:id="230"/>
    <w:p w14:paraId="46E74DE0" w14:textId="77777777" w:rsidR="005F1D5C"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2A2FAA61" wp14:editId="01A81798">
            <wp:extent cx="1318260" cy="935397"/>
            <wp:effectExtent l="0" t="0" r="0" b="0"/>
            <wp:docPr id="75784" name="Picture 75784"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28110B61" w14:textId="04839492"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If you would find someone burning money what would you think? They are irrational right?</w:t>
      </w:r>
    </w:p>
    <w:p w14:paraId="30EE533E"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But an economist would think this way:</w:t>
      </w:r>
    </w:p>
    <w:p w14:paraId="41FC448B"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“maybe they hate money”</w:t>
      </w:r>
    </w:p>
    <w:p w14:paraId="05DE6C3B"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“Or they love fire!”</w:t>
      </w:r>
    </w:p>
    <w:p w14:paraId="40EABDD8"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“or they just felt like burning some money”, crazy right?</w:t>
      </w:r>
    </w:p>
    <w:p w14:paraId="0881D9F8"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Economic rationality accepts that people do what they want, without considering whether the preferences and choices are good or bad.</w:t>
      </w:r>
    </w:p>
    <w:p w14:paraId="7893B20B" w14:textId="77777777" w:rsidR="009719F3" w:rsidRPr="00950C93" w:rsidRDefault="009719F3" w:rsidP="00F12A5F">
      <w:pPr>
        <w:spacing w:after="120" w:line="360" w:lineRule="auto"/>
        <w:jc w:val="both"/>
        <w:rPr>
          <w:rFonts w:ascii="Arial" w:eastAsiaTheme="minorHAnsi" w:hAnsi="Arial" w:cs="Arial"/>
          <w:b/>
          <w:bCs/>
          <w:i/>
          <w:iCs/>
          <w:lang w:eastAsia="en-US"/>
        </w:rPr>
      </w:pPr>
      <w:bookmarkStart w:id="231" w:name="_Hlk14683880"/>
      <w:bookmarkStart w:id="232" w:name="_Hlk14419701"/>
      <w:r w:rsidRPr="00950C93">
        <w:rPr>
          <w:rFonts w:ascii="Arial" w:eastAsiaTheme="minorHAnsi" w:hAnsi="Arial" w:cs="Arial"/>
          <w:b/>
          <w:bCs/>
          <w:i/>
          <w:iCs/>
          <w:lang w:eastAsia="en-US"/>
        </w:rPr>
        <w:t xml:space="preserve">Opportunity cost </w:t>
      </w:r>
    </w:p>
    <w:p w14:paraId="55223D9D"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This is when benefits from one alternative are lost when the other alternative is chosen. In other words, this is the value of what you have to give up in order to choose something else.</w:t>
      </w:r>
    </w:p>
    <w:bookmarkEnd w:id="231"/>
    <w:p w14:paraId="25E583D0" w14:textId="77777777" w:rsidR="00727451"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289DD938" wp14:editId="4AA2F942">
            <wp:extent cx="1394460" cy="1235874"/>
            <wp:effectExtent l="0" t="0" r="0" b="2540"/>
            <wp:docPr id="75793" name="Picture 75793" descr="Image result for please not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please note ico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398539" cy="1239489"/>
                    </a:xfrm>
                    <a:prstGeom prst="rect">
                      <a:avLst/>
                    </a:prstGeom>
                    <a:noFill/>
                    <a:ln>
                      <a:noFill/>
                    </a:ln>
                  </pic:spPr>
                </pic:pic>
              </a:graphicData>
            </a:graphic>
          </wp:inline>
        </w:drawing>
      </w:r>
    </w:p>
    <w:p w14:paraId="1DA2A659" w14:textId="70FE798F" w:rsidR="009719F3" w:rsidRPr="00950C93" w:rsidRDefault="004A21F2"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w:t>
      </w:r>
      <w:r w:rsidR="009719F3" w:rsidRPr="00950C93">
        <w:rPr>
          <w:rFonts w:ascii="Arial" w:eastAsiaTheme="minorHAnsi" w:hAnsi="Arial" w:cs="Arial"/>
          <w:lang w:eastAsia="en-US"/>
        </w:rPr>
        <w:t>he value of the road not taken! Cost of an opportunity!</w:t>
      </w:r>
    </w:p>
    <w:p w14:paraId="6D8A4939" w14:textId="77777777" w:rsidR="00727451" w:rsidRPr="00950C93" w:rsidRDefault="00727451" w:rsidP="00F12A5F">
      <w:pPr>
        <w:spacing w:after="120" w:line="360" w:lineRule="auto"/>
        <w:jc w:val="both"/>
        <w:rPr>
          <w:rFonts w:ascii="Arial" w:eastAsiaTheme="minorHAnsi" w:hAnsi="Arial" w:cs="Arial"/>
          <w:lang w:eastAsia="en-US"/>
        </w:rPr>
      </w:pPr>
    </w:p>
    <w:bookmarkEnd w:id="232"/>
    <w:p w14:paraId="03D476E8"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lastRenderedPageBreak/>
        <w:drawing>
          <wp:inline distT="0" distB="0" distL="0" distR="0" wp14:anchorId="69413BFE" wp14:editId="06A76DB9">
            <wp:extent cx="1318260" cy="935397"/>
            <wp:effectExtent l="0" t="0" r="0" b="0"/>
            <wp:docPr id="75785" name="Picture 75785"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r w:rsidRPr="00950C93">
        <w:rPr>
          <w:rFonts w:ascii="Arial" w:eastAsiaTheme="minorHAnsi" w:hAnsi="Arial" w:cs="Arial"/>
          <w:lang w:eastAsia="en-US"/>
        </w:rPr>
        <w:t>In a fixed budget health care system where, increased costs will displace other health care services already provided, the opportunity cost is measured as the health lost as a result of the displacement of activities to fund the selected intervention.</w:t>
      </w:r>
    </w:p>
    <w:p w14:paraId="08E25C34" w14:textId="77777777" w:rsidR="009719F3" w:rsidRPr="00950C93" w:rsidRDefault="009719F3" w:rsidP="00F12A5F">
      <w:pPr>
        <w:spacing w:after="120" w:line="360" w:lineRule="auto"/>
        <w:jc w:val="both"/>
        <w:rPr>
          <w:rFonts w:ascii="Arial" w:eastAsiaTheme="minorHAnsi" w:hAnsi="Arial" w:cs="Arial"/>
          <w:b/>
          <w:bCs/>
          <w:i/>
          <w:iCs/>
          <w:lang w:eastAsia="en-US"/>
        </w:rPr>
      </w:pPr>
      <w:bookmarkStart w:id="233" w:name="_Hlk14419714"/>
      <w:r w:rsidRPr="00950C93">
        <w:rPr>
          <w:rFonts w:ascii="Arial" w:eastAsiaTheme="minorHAnsi" w:hAnsi="Arial" w:cs="Arial"/>
          <w:b/>
          <w:bCs/>
          <w:i/>
          <w:iCs/>
          <w:lang w:eastAsia="en-US"/>
        </w:rPr>
        <w:t xml:space="preserve">Marginal analysis </w:t>
      </w:r>
    </w:p>
    <w:p w14:paraId="6EF7FA06"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This concept is when you think about the next decision to be made. One has to consider the cost of that decision to be made and also the benefits they will reap from the decision. It can also be referred to as the cost-benefit principle.</w:t>
      </w:r>
    </w:p>
    <w:bookmarkEnd w:id="233"/>
    <w:p w14:paraId="50C987F1" w14:textId="77777777" w:rsidR="00727451"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6028FBA4" wp14:editId="1F4AAD94">
            <wp:extent cx="1318260" cy="935397"/>
            <wp:effectExtent l="0" t="0" r="0" b="0"/>
            <wp:docPr id="75786" name="Picture 75786"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3A3FAECB" w14:textId="58C676D4"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The amount of healthcare consumed versus the level of health </w:t>
      </w:r>
    </w:p>
    <w:p w14:paraId="382169E7" w14:textId="77777777" w:rsidR="009719F3" w:rsidRPr="00950C93" w:rsidRDefault="009719F3" w:rsidP="00F12A5F">
      <w:pPr>
        <w:spacing w:after="120" w:line="360" w:lineRule="auto"/>
        <w:jc w:val="both"/>
        <w:rPr>
          <w:rFonts w:ascii="Arial" w:eastAsiaTheme="minorHAnsi" w:hAnsi="Arial" w:cs="Arial"/>
          <w:b/>
          <w:bCs/>
          <w:i/>
          <w:iCs/>
          <w:lang w:eastAsia="en-US"/>
        </w:rPr>
      </w:pPr>
      <w:bookmarkStart w:id="234" w:name="_Hlk14419731"/>
      <w:r w:rsidRPr="00950C93">
        <w:rPr>
          <w:rFonts w:ascii="Arial" w:eastAsiaTheme="minorHAnsi" w:hAnsi="Arial" w:cs="Arial"/>
          <w:b/>
          <w:bCs/>
          <w:i/>
          <w:iCs/>
          <w:lang w:eastAsia="en-US"/>
        </w:rPr>
        <w:t>Incentives</w:t>
      </w:r>
    </w:p>
    <w:p w14:paraId="74E899AF"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These are rewards and punishments people experience every day. This is what motivates people to behave in a certain way. Disincentives can also be used to discourage bad behaviour. Incentives can be in two ways:</w:t>
      </w:r>
    </w:p>
    <w:p w14:paraId="1A5CB574"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Extrinsic incentives: these come from the outside of a person, like cash rewards, bonus, social recognition.</w:t>
      </w:r>
    </w:p>
    <w:p w14:paraId="71A9E5C0"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Intrinsic incentives: are more psychological and they come from inside the person. Like a person who feels good when they make a difference in the world.</w:t>
      </w:r>
    </w:p>
    <w:bookmarkEnd w:id="234"/>
    <w:p w14:paraId="344F7BA4" w14:textId="77777777" w:rsidR="00727451"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0EF1C8EE" wp14:editId="6CB614D8">
            <wp:extent cx="1318260" cy="935397"/>
            <wp:effectExtent l="0" t="0" r="0" b="0"/>
            <wp:docPr id="75787" name="Picture 75787" descr="Image result for examp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examples  ico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346161" cy="955195"/>
                    </a:xfrm>
                    <a:prstGeom prst="rect">
                      <a:avLst/>
                    </a:prstGeom>
                    <a:noFill/>
                    <a:ln>
                      <a:noFill/>
                    </a:ln>
                  </pic:spPr>
                </pic:pic>
              </a:graphicData>
            </a:graphic>
          </wp:inline>
        </w:drawing>
      </w:r>
    </w:p>
    <w:p w14:paraId="1DDFE2F3" w14:textId="5E711C1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Rewarding medical scheme members who go to the gym, participating in “fun runs” or “fun walks”.</w:t>
      </w:r>
    </w:p>
    <w:p w14:paraId="311242D8" w14:textId="77777777" w:rsidR="009719F3" w:rsidRPr="00950C93" w:rsidRDefault="009719F3"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 xml:space="preserve">Demand and supply </w:t>
      </w:r>
    </w:p>
    <w:p w14:paraId="249B25A6"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lastRenderedPageBreak/>
        <w:drawing>
          <wp:inline distT="0" distB="0" distL="0" distR="0" wp14:anchorId="204AA020" wp14:editId="69EDB6A0">
            <wp:extent cx="2952750" cy="2457450"/>
            <wp:effectExtent l="0" t="0" r="0" b="0"/>
            <wp:docPr id="79891" name="Picture 79891" descr="C:\Users\Pamela\AppData\Local\Microsoft\Windows\INetCache\Content.MSO\2237B9C.tmp">
              <a:hlinkClick xmlns:a="http://schemas.openxmlformats.org/drawingml/2006/main" r:id="rId2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amela\AppData\Local\Microsoft\Windows\INetCache\Content.MSO\2237B9C.tmp"/>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2952750" cy="2457450"/>
                    </a:xfrm>
                    <a:prstGeom prst="rect">
                      <a:avLst/>
                    </a:prstGeom>
                    <a:noFill/>
                    <a:ln>
                      <a:noFill/>
                    </a:ln>
                  </pic:spPr>
                </pic:pic>
              </a:graphicData>
            </a:graphic>
          </wp:inline>
        </w:drawing>
      </w:r>
    </w:p>
    <w:p w14:paraId="6F000839"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This simply means, how much quantities do producers have and need to sell for a certain commodity versus what quantities consumers wish to buy at that time. It also relates to the availability of a product and the desire for the product, ultimately this will influence the price of the product.</w:t>
      </w:r>
    </w:p>
    <w:p w14:paraId="6F487860" w14:textId="2454488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From the graph above, if the product is in low supply, prices are bound to be higher since producers will not be able to meet the demand. Inversely, if there is an increase in the supply of the product, the prices will drop since consumers will have a wider choice.</w:t>
      </w:r>
      <w:r w:rsidR="00884735">
        <w:rPr>
          <w:rFonts w:ascii="Arial" w:eastAsiaTheme="minorHAnsi" w:hAnsi="Arial" w:cs="Arial"/>
          <w:lang w:eastAsia="en-US"/>
        </w:rPr>
        <w:t xml:space="preserve"> The point at which the demand and supply lines meet is referred to as the market equilibrium, meaning, the price of the supplied goods matches the demand.</w:t>
      </w:r>
    </w:p>
    <w:p w14:paraId="4A3EFCE0"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In healthcare, there are different drivers for both demand and supply.</w:t>
      </w:r>
    </w:p>
    <w:p w14:paraId="28AAEE7B" w14:textId="4913AF24" w:rsidR="00F8454E" w:rsidRPr="00950C93" w:rsidRDefault="00F8454E"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lastRenderedPageBreak/>
        <w:drawing>
          <wp:inline distT="0" distB="0" distL="0" distR="0" wp14:anchorId="1332CD80" wp14:editId="617A96F8">
            <wp:extent cx="4514850" cy="4029075"/>
            <wp:effectExtent l="0" t="25400" r="0" b="9525"/>
            <wp:docPr id="79899" name="Diagram 7989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17" r:lo="rId218" r:qs="rId219" r:cs="rId220"/>
              </a:graphicData>
            </a:graphic>
          </wp:inline>
        </w:drawing>
      </w:r>
    </w:p>
    <w:tbl>
      <w:tblPr>
        <w:tblStyle w:val="TableGrid2"/>
        <w:tblW w:w="0" w:type="auto"/>
        <w:tblLook w:val="04A0" w:firstRow="1" w:lastRow="0" w:firstColumn="1" w:lastColumn="0" w:noHBand="0" w:noVBand="1"/>
      </w:tblPr>
      <w:tblGrid>
        <w:gridCol w:w="9016"/>
      </w:tblGrid>
      <w:tr w:rsidR="009719F3" w:rsidRPr="00950C93" w14:paraId="524EB438" w14:textId="77777777" w:rsidTr="009719F3">
        <w:tc>
          <w:tcPr>
            <w:tcW w:w="9016" w:type="dxa"/>
            <w:shd w:val="clear" w:color="auto" w:fill="A5A5A5" w:themeFill="accent3"/>
          </w:tcPr>
          <w:p w14:paraId="4269076D" w14:textId="22DC94CD" w:rsidR="009719F3" w:rsidRPr="00950C93" w:rsidRDefault="009719F3" w:rsidP="00F12A5F">
            <w:pPr>
              <w:pStyle w:val="Heading2"/>
              <w:jc w:val="both"/>
              <w:outlineLvl w:val="1"/>
              <w:rPr>
                <w:sz w:val="22"/>
                <w:szCs w:val="22"/>
              </w:rPr>
            </w:pPr>
            <w:r w:rsidRPr="00950C93">
              <w:rPr>
                <w:rFonts w:eastAsiaTheme="minorHAnsi"/>
                <w:lang w:eastAsia="en-US"/>
              </w:rPr>
              <w:t xml:space="preserve"> </w:t>
            </w:r>
            <w:bookmarkStart w:id="235" w:name="_Toc90623362"/>
            <w:r w:rsidR="0031756F" w:rsidRPr="00950C93">
              <w:t>9</w:t>
            </w:r>
            <w:r w:rsidRPr="00950C93">
              <w:t>.3 THE ROLE OF PHARMACO-ECONOMICS IN FUNDING DECISIONS</w:t>
            </w:r>
            <w:bookmarkEnd w:id="235"/>
            <w:r w:rsidRPr="00950C93">
              <w:t xml:space="preserve"> </w:t>
            </w:r>
          </w:p>
        </w:tc>
      </w:tr>
    </w:tbl>
    <w:p w14:paraId="30649718" w14:textId="77777777" w:rsidR="009719F3" w:rsidRPr="00950C93" w:rsidRDefault="009719F3" w:rsidP="00F12A5F">
      <w:pPr>
        <w:spacing w:after="120" w:line="360" w:lineRule="auto"/>
        <w:jc w:val="both"/>
        <w:rPr>
          <w:rFonts w:ascii="Arial" w:eastAsiaTheme="minorHAnsi" w:hAnsi="Arial" w:cs="Arial"/>
          <w:lang w:eastAsia="en-US"/>
        </w:rPr>
      </w:pPr>
    </w:p>
    <w:p w14:paraId="1E0549E4"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We agreed that in a nutshell, economics is the science that deals with making decisions on how to effectively utilise the available limited resources. The same concept applies in pharmaco-economics. Lately, there has been a huge competition of diminishing health resources and this has led to embracing the fact that when looking at healthcare, one has to go beyond the fact that its evaluation must be based on safety and efficacy only. There is need to consider the economic impact of healthcare provision.</w:t>
      </w:r>
    </w:p>
    <w:p w14:paraId="4BF05EF5"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noProof/>
        </w:rPr>
        <w:drawing>
          <wp:inline distT="0" distB="0" distL="0" distR="0" wp14:anchorId="5F841182" wp14:editId="68A08BF4">
            <wp:extent cx="2110397" cy="800100"/>
            <wp:effectExtent l="0" t="0" r="4445" b="0"/>
            <wp:docPr id="75788" name="Picture 75788" descr="Image result for definition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definition ico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25608" cy="805867"/>
                    </a:xfrm>
                    <a:prstGeom prst="rect">
                      <a:avLst/>
                    </a:prstGeom>
                    <a:ln>
                      <a:noFill/>
                    </a:ln>
                    <a:effectLst>
                      <a:softEdge rad="112500"/>
                    </a:effectLst>
                  </pic:spPr>
                </pic:pic>
              </a:graphicData>
            </a:graphic>
          </wp:inline>
        </w:drawing>
      </w:r>
      <w:r w:rsidRPr="00950C93">
        <w:rPr>
          <w:rFonts w:ascii="Arial" w:eastAsiaTheme="minorHAnsi" w:hAnsi="Arial" w:cs="Arial"/>
          <w:lang w:eastAsia="en-US"/>
        </w:rPr>
        <w:t xml:space="preserve">Pharmacoeconomics is the discipline that evaluates the monetary cost of a pharmaceutical product versus the effects, efficacy or enhancement to the quality of life. </w:t>
      </w:r>
    </w:p>
    <w:p w14:paraId="5F77C082"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 xml:space="preserve">Clinicians are constantly challenged to provide high-quality patient care in the least expensive way. They then come up with strategies that are aimed at containing costs, but these will focus </w:t>
      </w:r>
      <w:r w:rsidRPr="00950C93">
        <w:rPr>
          <w:rFonts w:ascii="Arial" w:eastAsiaTheme="minorHAnsi" w:hAnsi="Arial" w:cs="Arial"/>
          <w:lang w:eastAsia="en-US"/>
        </w:rPr>
        <w:lastRenderedPageBreak/>
        <w:t>on cost rather than value for money because the cheapest alternative is not always best value for patients. So, the fact is that quality care must not be compromised in the process of trying to contain costs. Pharmaceutical products should demonstrate pharmacoeconomic value which balances humanistic, clinical and economic outcomes.</w:t>
      </w:r>
    </w:p>
    <w:p w14:paraId="10211D76" w14:textId="77777777" w:rsidR="009719F3" w:rsidRPr="00950C93" w:rsidRDefault="009719F3"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 xml:space="preserve">Pharmacoeconomics methods </w:t>
      </w:r>
    </w:p>
    <w:p w14:paraId="6173F05D"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These are used to enhance effective formulary management, medication policy determinations and resource allocation. They allow a comparison of competing treatment options because they are similar in the way they measure the costs (rand unit). The difference is only in the measurement of outcomes. They include:</w:t>
      </w:r>
    </w:p>
    <w:p w14:paraId="37D8F7FA" w14:textId="77777777" w:rsidR="009719F3" w:rsidRPr="00950C93" w:rsidRDefault="009719F3" w:rsidP="00F12A5F">
      <w:pPr>
        <w:numPr>
          <w:ilvl w:val="0"/>
          <w:numId w:val="18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cost-minimization</w:t>
      </w:r>
    </w:p>
    <w:p w14:paraId="19AE03A5" w14:textId="77777777" w:rsidR="009719F3" w:rsidRPr="00950C93" w:rsidRDefault="009719F3" w:rsidP="00F12A5F">
      <w:pPr>
        <w:numPr>
          <w:ilvl w:val="0"/>
          <w:numId w:val="18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cost-benefit</w:t>
      </w:r>
    </w:p>
    <w:p w14:paraId="43CE91E8" w14:textId="77777777" w:rsidR="009719F3" w:rsidRPr="00950C93" w:rsidRDefault="009719F3" w:rsidP="00F12A5F">
      <w:pPr>
        <w:numPr>
          <w:ilvl w:val="0"/>
          <w:numId w:val="188"/>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cost-effectiveness</w:t>
      </w:r>
    </w:p>
    <w:p w14:paraId="66C03743" w14:textId="12345C61" w:rsidR="009719F3" w:rsidRPr="00950C93" w:rsidRDefault="009719F3" w:rsidP="00F12A5F">
      <w:pPr>
        <w:numPr>
          <w:ilvl w:val="0"/>
          <w:numId w:val="188"/>
        </w:numPr>
        <w:spacing w:after="120" w:line="360" w:lineRule="auto"/>
        <w:jc w:val="both"/>
        <w:rPr>
          <w:rFonts w:ascii="Arial" w:eastAsiaTheme="minorHAnsi" w:hAnsi="Arial" w:cs="Arial"/>
          <w:lang w:eastAsia="en-US"/>
        </w:rPr>
      </w:pPr>
      <w:r w:rsidRPr="00950C93">
        <w:rPr>
          <w:rFonts w:ascii="Arial" w:eastAsiaTheme="minorHAnsi" w:hAnsi="Arial" w:cs="Arial"/>
          <w:lang w:eastAsia="en-US"/>
        </w:rPr>
        <w:t>cost-utility analyses</w:t>
      </w:r>
      <w:r w:rsidR="007D1906" w:rsidRPr="00950C93">
        <w:rPr>
          <w:rFonts w:ascii="Arial" w:eastAsiaTheme="minorHAnsi" w:hAnsi="Arial" w:cs="Arial"/>
          <w:lang w:eastAsia="en-US"/>
        </w:rPr>
        <w:t>.</w:t>
      </w:r>
    </w:p>
    <w:p w14:paraId="7714F834" w14:textId="3396972C" w:rsidR="009719F3" w:rsidRPr="00950C93" w:rsidRDefault="009719F3" w:rsidP="00F12A5F">
      <w:pPr>
        <w:spacing w:after="120" w:line="360" w:lineRule="auto"/>
        <w:jc w:val="both"/>
        <w:rPr>
          <w:rFonts w:ascii="Arial" w:eastAsiaTheme="minorHAnsi" w:hAnsi="Arial" w:cs="Arial"/>
          <w:b/>
          <w:bCs/>
          <w:i/>
          <w:iCs/>
          <w:lang w:eastAsia="en-US"/>
        </w:rPr>
      </w:pPr>
      <w:r w:rsidRPr="00950C93">
        <w:rPr>
          <w:rFonts w:ascii="Arial" w:eastAsiaTheme="minorHAnsi" w:hAnsi="Arial" w:cs="Arial"/>
          <w:b/>
          <w:bCs/>
          <w:i/>
          <w:iCs/>
          <w:lang w:eastAsia="en-US"/>
        </w:rPr>
        <w:t>Principles of Pharmacoeconomics</w:t>
      </w:r>
    </w:p>
    <w:p w14:paraId="7A82CE2F" w14:textId="002E29E8"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The principles are similar to the ones discussed before. In this section we will just expand on the perspective principle.</w:t>
      </w:r>
    </w:p>
    <w:p w14:paraId="072CE57A" w14:textId="77777777" w:rsidR="009719F3" w:rsidRPr="00950C93" w:rsidRDefault="009719F3" w:rsidP="00F12A5F">
      <w:pPr>
        <w:spacing w:after="120" w:line="360" w:lineRule="auto"/>
        <w:jc w:val="both"/>
        <w:rPr>
          <w:rFonts w:ascii="Arial" w:eastAsiaTheme="minorHAnsi" w:hAnsi="Arial" w:cs="Arial"/>
          <w:b/>
          <w:bCs/>
          <w:lang w:eastAsia="en-US"/>
        </w:rPr>
      </w:pPr>
      <w:r w:rsidRPr="00950C93">
        <w:rPr>
          <w:rFonts w:ascii="Arial" w:eastAsiaTheme="minorHAnsi" w:hAnsi="Arial" w:cs="Arial"/>
          <w:b/>
          <w:bCs/>
          <w:lang w:eastAsia="en-US"/>
        </w:rPr>
        <w:t>Perspective</w:t>
      </w:r>
    </w:p>
    <w:p w14:paraId="606C2B4C"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When considering the cost of the product, it is heavily dependent in whose perspective the evaluation is being conducted.</w:t>
      </w:r>
    </w:p>
    <w:p w14:paraId="30C5E25E"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i/>
          <w:iCs/>
          <w:lang w:eastAsia="en-US"/>
        </w:rPr>
        <w:t xml:space="preserve">Patient Perspective: - </w:t>
      </w:r>
      <w:r w:rsidRPr="00950C93">
        <w:rPr>
          <w:rFonts w:ascii="Arial" w:eastAsiaTheme="minorHAnsi" w:hAnsi="Arial" w:cs="Arial"/>
          <w:lang w:eastAsia="en-US"/>
        </w:rPr>
        <w:t>patient perspective is very vital because they are the consumers of healthcare services. They view costs as the co-payment they have to pay on medications that are not covered by their medical schemes, they don’t mind about the total value of the drug. Then consequences will be the clinical effects of the treatment regime that the doctor has prescribed or the alternative that the pharmacist is providing.</w:t>
      </w:r>
    </w:p>
    <w:p w14:paraId="328A0F3C" w14:textId="77777777"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i/>
          <w:iCs/>
          <w:lang w:eastAsia="en-US"/>
        </w:rPr>
        <w:t xml:space="preserve">Provider Perspective: - </w:t>
      </w:r>
      <w:r w:rsidRPr="00950C93">
        <w:rPr>
          <w:rFonts w:ascii="Arial" w:eastAsiaTheme="minorHAnsi" w:hAnsi="Arial" w:cs="Arial"/>
          <w:lang w:eastAsia="en-US"/>
        </w:rPr>
        <w:t>they look at the actual expense of providing the service or product such as drugs, hospitalization, laboratory tests, supplies, and salaries.</w:t>
      </w:r>
    </w:p>
    <w:p w14:paraId="75773787" w14:textId="722FFC88"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i/>
          <w:iCs/>
          <w:lang w:eastAsia="en-US"/>
        </w:rPr>
        <w:t xml:space="preserve">Payer Perspective: - </w:t>
      </w:r>
      <w:r w:rsidRPr="00950C93">
        <w:rPr>
          <w:rFonts w:ascii="Arial" w:eastAsiaTheme="minorHAnsi" w:hAnsi="Arial" w:cs="Arial"/>
          <w:lang w:eastAsia="en-US"/>
        </w:rPr>
        <w:t xml:space="preserve">in this case, it would refer to the medical scheme. Their costs represent the charges by service providers, which are covered under the respective member’s option. </w:t>
      </w:r>
    </w:p>
    <w:p w14:paraId="15D77122" w14:textId="35F7E584" w:rsidR="009719F3" w:rsidRPr="00950C93" w:rsidRDefault="009719F3" w:rsidP="00F12A5F">
      <w:pPr>
        <w:spacing w:after="120" w:line="360" w:lineRule="auto"/>
        <w:jc w:val="both"/>
        <w:rPr>
          <w:rFonts w:ascii="Arial" w:eastAsiaTheme="minorHAnsi" w:hAnsi="Arial" w:cs="Arial"/>
          <w:lang w:eastAsia="en-US"/>
        </w:rPr>
      </w:pPr>
      <w:r w:rsidRPr="00950C93">
        <w:rPr>
          <w:rFonts w:ascii="Arial" w:eastAsiaTheme="minorHAnsi" w:hAnsi="Arial" w:cs="Arial"/>
          <w:i/>
          <w:iCs/>
          <w:lang w:eastAsia="en-US"/>
        </w:rPr>
        <w:t xml:space="preserve">Societal Perspective: - </w:t>
      </w:r>
      <w:r w:rsidRPr="00950C93">
        <w:rPr>
          <w:rFonts w:ascii="Arial" w:eastAsiaTheme="minorHAnsi" w:hAnsi="Arial" w:cs="Arial"/>
          <w:lang w:eastAsia="en-US"/>
        </w:rPr>
        <w:t>this is the broadest perspective as it looks at benefiting society as a whole.</w:t>
      </w:r>
    </w:p>
    <w:p w14:paraId="0E65A350" w14:textId="752A3228" w:rsidR="00A65B3E" w:rsidRPr="00950C93" w:rsidRDefault="00A65B3E" w:rsidP="00F12A5F">
      <w:pPr>
        <w:spacing w:after="120" w:line="360" w:lineRule="auto"/>
        <w:jc w:val="both"/>
        <w:rPr>
          <w:rFonts w:ascii="Arial" w:eastAsiaTheme="minorHAnsi" w:hAnsi="Arial" w:cs="Arial"/>
          <w:lang w:eastAsia="en-US"/>
        </w:rPr>
      </w:pPr>
    </w:p>
    <w:p w14:paraId="47B29570" w14:textId="77777777" w:rsidR="009719F3" w:rsidRPr="00950C93" w:rsidRDefault="009719F3" w:rsidP="00F12A5F">
      <w:pPr>
        <w:spacing w:after="120" w:line="360" w:lineRule="auto"/>
        <w:jc w:val="both"/>
        <w:rPr>
          <w:rFonts w:ascii="Arial" w:eastAsiaTheme="minorHAnsi" w:hAnsi="Arial" w:cs="Arial"/>
          <w:b/>
          <w:bCs/>
          <w:sz w:val="24"/>
          <w:szCs w:val="24"/>
          <w:lang w:eastAsia="en-US"/>
        </w:rPr>
      </w:pPr>
      <w:r w:rsidRPr="00950C93">
        <w:rPr>
          <w:rFonts w:ascii="Arial" w:eastAsiaTheme="minorHAnsi" w:hAnsi="Arial" w:cs="Arial"/>
          <w:noProof/>
        </w:rPr>
        <w:lastRenderedPageBreak/>
        <w:drawing>
          <wp:inline distT="0" distB="0" distL="0" distR="0" wp14:anchorId="722606C6" wp14:editId="37DED2CA">
            <wp:extent cx="1501140" cy="769620"/>
            <wp:effectExtent l="0" t="0" r="3810" b="0"/>
            <wp:docPr id="75789" name="Picture 75789" descr="Image result for formative assessmen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ormative assessment ico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01140" cy="769620"/>
                    </a:xfrm>
                    <a:prstGeom prst="rect">
                      <a:avLst/>
                    </a:prstGeom>
                    <a:noFill/>
                    <a:ln>
                      <a:noFill/>
                    </a:ln>
                  </pic:spPr>
                </pic:pic>
              </a:graphicData>
            </a:graphic>
          </wp:inline>
        </w:drawing>
      </w:r>
    </w:p>
    <w:p w14:paraId="291BD6DC" w14:textId="1FE907F7" w:rsidR="009719F3" w:rsidRPr="00950C93" w:rsidRDefault="009719F3" w:rsidP="00F12A5F">
      <w:pPr>
        <w:pStyle w:val="Heading2"/>
        <w:jc w:val="both"/>
        <w:rPr>
          <w:rFonts w:eastAsiaTheme="minorHAnsi"/>
          <w:lang w:eastAsia="en-US"/>
        </w:rPr>
      </w:pPr>
      <w:bookmarkStart w:id="236" w:name="_Toc90623363"/>
      <w:r w:rsidRPr="00950C93">
        <w:rPr>
          <w:rFonts w:eastAsiaTheme="minorHAnsi"/>
          <w:lang w:eastAsia="en-US"/>
        </w:rPr>
        <w:t>LEARNING UNIT 9: Formative Assessments</w:t>
      </w:r>
      <w:bookmarkEnd w:id="236"/>
    </w:p>
    <w:p w14:paraId="2C0E825A" w14:textId="77777777" w:rsidR="009719F3" w:rsidRPr="00950C93" w:rsidRDefault="009719F3" w:rsidP="00F12A5F">
      <w:pPr>
        <w:numPr>
          <w:ilvl w:val="0"/>
          <w:numId w:val="20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Analyse the principles of health economics. Outline how each of the medical scheme stakeholders to make informed decisions. [10]</w:t>
      </w:r>
    </w:p>
    <w:p w14:paraId="184A4755" w14:textId="39283529" w:rsidR="00C23117" w:rsidRPr="00950C93" w:rsidRDefault="00C2311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Pr="00950C93">
        <w:rPr>
          <w:rFonts w:ascii="Arial" w:eastAsiaTheme="minorHAnsi" w:hAnsi="Arial" w:cs="Arial"/>
          <w:lang w:eastAsia="en-US"/>
        </w:rPr>
        <w:lastRenderedPageBreak/>
        <w:t>……………………………………………………………………………………………………………………………………………………………………………………………………………………………………………………………………………</w:t>
      </w:r>
      <w:r w:rsidR="00A65B3E" w:rsidRPr="00950C93">
        <w:rPr>
          <w:rFonts w:ascii="Arial" w:eastAsiaTheme="minorHAnsi" w:hAnsi="Arial" w:cs="Arial"/>
          <w:lang w:eastAsia="en-US"/>
        </w:rPr>
        <w:t>………………………………………………………..</w:t>
      </w:r>
    </w:p>
    <w:p w14:paraId="53C7AF33" w14:textId="77777777" w:rsidR="004A21F2" w:rsidRPr="00950C93" w:rsidRDefault="004A21F2" w:rsidP="00F12A5F">
      <w:pPr>
        <w:spacing w:after="120" w:line="360" w:lineRule="auto"/>
        <w:contextualSpacing/>
        <w:jc w:val="both"/>
        <w:rPr>
          <w:rFonts w:ascii="Arial" w:eastAsiaTheme="minorHAnsi" w:hAnsi="Arial" w:cs="Arial"/>
          <w:lang w:eastAsia="en-US"/>
        </w:rPr>
      </w:pPr>
    </w:p>
    <w:p w14:paraId="23A7598D" w14:textId="35AF1B6D" w:rsidR="009719F3" w:rsidRPr="00950C93" w:rsidRDefault="009719F3" w:rsidP="00F12A5F">
      <w:pPr>
        <w:numPr>
          <w:ilvl w:val="0"/>
          <w:numId w:val="204"/>
        </w:numPr>
        <w:spacing w:after="120" w:line="360" w:lineRule="auto"/>
        <w:contextualSpacing/>
        <w:jc w:val="both"/>
        <w:rPr>
          <w:rFonts w:ascii="Arial" w:eastAsiaTheme="minorHAnsi" w:hAnsi="Arial" w:cs="Arial"/>
          <w:lang w:eastAsia="en-US"/>
        </w:rPr>
      </w:pPr>
      <w:r w:rsidRPr="00950C93">
        <w:rPr>
          <w:rFonts w:ascii="Arial" w:eastAsiaTheme="minorHAnsi" w:hAnsi="Arial" w:cs="Arial"/>
          <w:lang w:eastAsia="en-US"/>
        </w:rPr>
        <w:t>Having discussed different regulations and the concept of health economics, analyse the impact of the regulatory environment on health economics. [5]</w:t>
      </w:r>
    </w:p>
    <w:p w14:paraId="587F4A00" w14:textId="4C8799F4" w:rsidR="00C23117" w:rsidRPr="00950C93" w:rsidRDefault="00C23117" w:rsidP="00F12A5F">
      <w:pPr>
        <w:spacing w:after="120" w:line="360" w:lineRule="auto"/>
        <w:jc w:val="both"/>
        <w:rPr>
          <w:rFonts w:ascii="Arial" w:eastAsiaTheme="minorHAnsi" w:hAnsi="Arial" w:cs="Arial"/>
          <w:lang w:eastAsia="en-US"/>
        </w:rPr>
      </w:pPr>
      <w:r w:rsidRPr="00950C93">
        <w:rPr>
          <w:rFonts w:ascii="Arial" w:eastAsiaTheme="minorHAnsi" w:hAnsi="Arial" w:cs="Arial"/>
          <w:lang w:eastAsia="en-US"/>
        </w:rPr>
        <w:t>………………………………………………………………………………………………………………………………………………………………………………………………………………………………………………………………………………………………………………………………………………………………………………………………………………………………………………………………………………………………………………………………………………………………………………………………………………………………………………………………………………………………………………………………………………………………………………………………………………………………………………………………………………………………………………………………………………………………………………………………………………………………………………………………………………………………………………………………………………………………………………………………………………………………………………………………………………………………………………………………………………………………………………………………………………………………………………………………………………………………………………………………………………………………………………………………………………………………………………………………………………………………………………………………</w:t>
      </w:r>
      <w:r w:rsidR="00DF6FE5" w:rsidRPr="00950C93">
        <w:rPr>
          <w:rFonts w:ascii="Arial" w:eastAsiaTheme="minorHAnsi" w:hAnsi="Arial" w:cs="Arial"/>
          <w:lang w:eastAsia="en-US"/>
        </w:rPr>
        <w:t>……………………………………………………………………………………</w:t>
      </w:r>
    </w:p>
    <w:p w14:paraId="19BBE650" w14:textId="77777777" w:rsidR="00C23117" w:rsidRPr="00950C93" w:rsidRDefault="00C23117" w:rsidP="00F12A5F">
      <w:pPr>
        <w:spacing w:after="120" w:line="360" w:lineRule="auto"/>
        <w:contextualSpacing/>
        <w:jc w:val="both"/>
        <w:rPr>
          <w:rFonts w:ascii="Arial" w:eastAsiaTheme="minorHAnsi" w:hAnsi="Arial" w:cs="Arial"/>
          <w:lang w:eastAsia="en-US"/>
        </w:rPr>
      </w:pPr>
    </w:p>
    <w:p w14:paraId="66234E1D" w14:textId="145680C2" w:rsidR="009719F3" w:rsidRPr="00950C93" w:rsidRDefault="009719F3" w:rsidP="00F12A5F">
      <w:pPr>
        <w:spacing w:after="120" w:line="360" w:lineRule="auto"/>
        <w:jc w:val="both"/>
        <w:rPr>
          <w:rFonts w:ascii="Arial" w:eastAsiaTheme="minorHAnsi" w:hAnsi="Arial" w:cs="Arial"/>
          <w:b/>
          <w:bCs/>
          <w:lang w:eastAsia="en-US"/>
        </w:rPr>
      </w:pPr>
      <w:bookmarkStart w:id="237" w:name="_Hlk14339035"/>
      <w:r w:rsidRPr="00950C93">
        <w:rPr>
          <w:rFonts w:ascii="Arial" w:eastAsiaTheme="minorHAnsi" w:hAnsi="Arial" w:cs="Arial"/>
          <w:b/>
          <w:bCs/>
          <w:lang w:eastAsia="en-US"/>
        </w:rPr>
        <w:t>Total Marks = 15</w:t>
      </w:r>
      <w:bookmarkEnd w:id="237"/>
    </w:p>
    <w:p w14:paraId="542C6258" w14:textId="6F8ACAAC" w:rsidR="007E2FFF" w:rsidRPr="00950C93" w:rsidRDefault="007E2FFF" w:rsidP="00F12A5F">
      <w:pPr>
        <w:pStyle w:val="Heading2"/>
        <w:jc w:val="both"/>
        <w:rPr>
          <w:rFonts w:eastAsiaTheme="minorHAnsi"/>
          <w:lang w:eastAsia="en-US"/>
        </w:rPr>
      </w:pPr>
      <w:bookmarkStart w:id="238" w:name="_Toc90623364"/>
      <w:r w:rsidRPr="00950C93">
        <w:rPr>
          <w:rFonts w:eastAsiaTheme="minorHAnsi"/>
          <w:lang w:eastAsia="en-US"/>
        </w:rPr>
        <w:t>Learners Notes:</w:t>
      </w:r>
      <w:bookmarkEnd w:id="238"/>
    </w:p>
    <w:p w14:paraId="5CF5939A" w14:textId="784F349B" w:rsidR="007E2FFF" w:rsidRPr="00950C93" w:rsidRDefault="007E2FFF" w:rsidP="00F12A5F">
      <w:pPr>
        <w:spacing w:after="120" w:line="360" w:lineRule="auto"/>
        <w:jc w:val="both"/>
        <w:rPr>
          <w:rFonts w:ascii="Arial" w:hAnsi="Arial" w:cs="Arial"/>
        </w:rPr>
      </w:pPr>
      <w:r w:rsidRPr="00950C93">
        <w:rPr>
          <w:rFonts w:ascii="Arial" w:hAnsi="Arial" w:cs="Arial"/>
        </w:rPr>
        <w:t>………………………………………………………………………………………………………………………………………………………………………………………………………………………………………………………………………………………………………………………………………………………………………………………………………………………………………………………………………………………………………………………………………………………………………………………………………………………………………………………………………………………………………………………………………………………………………………………………………………………………………………………………………………………………………………………………………………………………………………………………………………………</w:t>
      </w:r>
      <w:r w:rsidRPr="00950C93">
        <w:rPr>
          <w:rFonts w:ascii="Arial" w:hAnsi="Arial" w:cs="Arial"/>
        </w:rPr>
        <w:lastRenderedPageBreak/>
        <w:t>………………………………………………………………………………………………………………………………………………………………………………………………………………………………………………………………………………………………………………………………………………………………………………………………………………………………………………………………………………………………………………………………………………………………………………………………………………………………………………………………………………………………………………………………………………………………………………………………………………………………………………………………………………………………………………………………………………………………………………………………………………………………………………………………………………………………………………………………………………………………………………………………………………………………………………………………………………………………………………………………………………………………………………………………………………………………………………………………………………………………………………………………………………………………………………………………………………………………………………………………………………………………………………………………………………………………………………………………………………………………………………………………………………………………………………………………………………………………………………………………………………………………………………………………………………………………………………………………………………………………………………………………………………………………………………………………………………………………………………………………………………………………………………………………………………………………………………………………………………………………………………………………………………………………………………………………………………………………………………………………………………………………………………………………………………………………………………………………………………………………………………………………………………………………………………………………………………………………………………………………………………………………………………………………………………………………………………………………………………………………………………………………………………………………………………………………………………………………………………………………………………………………………………………………………………………………………………………………………………………………………………………………………………………………………………………………………………………………………………………………………………………………………………………………………………………………………………………………………………………………………………………………………………………………………………………………………………………………………………………………………………………………………………………………………………………………</w:t>
      </w:r>
      <w:r w:rsidRPr="00950C93">
        <w:rPr>
          <w:rFonts w:ascii="Arial" w:hAnsi="Arial" w:cs="Arial"/>
        </w:rPr>
        <w:lastRenderedPageBreak/>
        <w:t>……………………………………………………………………………………………………………………………………………………………………………………………………………………………………………………………………………………………………………………………………………………………………………………………………………………………………………………………………………………………………………………………………………………………………………………………………………………………………………………………………………………………………………………………………………………………………………………………………………………………………………………………………………………………………………………………………………………………………………………………………………………………………………………………………………………………………………………………………………………………………………………………………………………………………………………………………………………………………………………………………………………………………………………………………………………………</w:t>
      </w:r>
      <w:r w:rsidR="00DF6FE5" w:rsidRPr="00950C93">
        <w:rPr>
          <w:rFonts w:ascii="Arial" w:hAnsi="Arial" w:cs="Arial"/>
        </w:rPr>
        <w:t>………………………………………………………………………………………………………………………………………………………………………………………………………………………………………………………………………………………………………………………………………………………………………………………………………………………………………………………………………………………………………………………………………………………………………………………………………………………………………………………………………………………………………………………………………………………………………………………………………………………………………………………………………………………………………………………………………………………………………………………………………………………………………………………………</w:t>
      </w:r>
      <w:r w:rsidR="00A65B3E" w:rsidRPr="00950C93">
        <w:rPr>
          <w:rFonts w:ascii="Arial" w:hAnsi="Arial" w:cs="Arial"/>
        </w:rPr>
        <w:t>……..</w:t>
      </w:r>
    </w:p>
    <w:sectPr w:rsidR="007E2FFF" w:rsidRPr="00950C93" w:rsidSect="004E231D">
      <w:footerReference w:type="default" r:id="rId222"/>
      <w:pgSz w:w="11906" w:h="16838"/>
      <w:pgMar w:top="1440" w:right="1440" w:bottom="1440" w:left="1440" w:header="708" w:footer="1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E25DEB" w14:textId="77777777" w:rsidR="0074358C" w:rsidRDefault="0074358C" w:rsidP="008A4873">
      <w:pPr>
        <w:spacing w:after="0" w:line="240" w:lineRule="auto"/>
      </w:pPr>
      <w:r>
        <w:separator/>
      </w:r>
    </w:p>
    <w:p w14:paraId="6F39C18E" w14:textId="77777777" w:rsidR="0074358C" w:rsidRDefault="0074358C"/>
  </w:endnote>
  <w:endnote w:type="continuationSeparator" w:id="0">
    <w:p w14:paraId="0426A953" w14:textId="77777777" w:rsidR="0074358C" w:rsidRDefault="0074358C" w:rsidP="008A4873">
      <w:pPr>
        <w:spacing w:after="0" w:line="240" w:lineRule="auto"/>
      </w:pPr>
      <w:r>
        <w:continuationSeparator/>
      </w:r>
    </w:p>
    <w:p w14:paraId="5A3A7BD0" w14:textId="77777777" w:rsidR="0074358C" w:rsidRDefault="0074358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b/>
        <w:bCs/>
        <w:sz w:val="16"/>
        <w:szCs w:val="16"/>
      </w:rPr>
      <w:id w:val="708834589"/>
      <w:docPartObj>
        <w:docPartGallery w:val="Page Numbers (Bottom of Page)"/>
        <w:docPartUnique/>
      </w:docPartObj>
    </w:sdtPr>
    <w:sdtEndPr/>
    <w:sdtContent>
      <w:sdt>
        <w:sdtPr>
          <w:rPr>
            <w:rFonts w:ascii="Arial" w:hAnsi="Arial" w:cs="Arial"/>
            <w:b/>
            <w:bCs/>
            <w:sz w:val="16"/>
            <w:szCs w:val="16"/>
          </w:rPr>
          <w:id w:val="-784276987"/>
          <w:docPartObj>
            <w:docPartGallery w:val="Page Numbers (Top of Page)"/>
            <w:docPartUnique/>
          </w:docPartObj>
        </w:sdtPr>
        <w:sdtEndPr/>
        <w:sdtContent>
          <w:sdt>
            <w:sdtPr>
              <w:rPr>
                <w:rFonts w:ascii="Arial" w:hAnsi="Arial" w:cs="Arial"/>
                <w:b/>
                <w:bCs/>
              </w:rPr>
              <w:id w:val="1166903340"/>
              <w:docPartObj>
                <w:docPartGallery w:val="Page Numbers (Bottom of Page)"/>
                <w:docPartUnique/>
              </w:docPartObj>
            </w:sdtPr>
            <w:sdtEndPr/>
            <w:sdtContent>
              <w:sdt>
                <w:sdtPr>
                  <w:rPr>
                    <w:rFonts w:ascii="Arial" w:hAnsi="Arial" w:cs="Arial"/>
                    <w:b/>
                    <w:bCs/>
                  </w:rPr>
                  <w:id w:val="1310989187"/>
                  <w:docPartObj>
                    <w:docPartGallery w:val="Page Numbers (Top of Page)"/>
                    <w:docPartUnique/>
                  </w:docPartObj>
                </w:sdtPr>
                <w:sdtEndPr/>
                <w:sdtContent>
                  <w:p w14:paraId="63C58F89" w14:textId="26E238D8" w:rsidR="003354B5" w:rsidRPr="00941704" w:rsidRDefault="003354B5" w:rsidP="00941704">
                    <w:pPr>
                      <w:pStyle w:val="Footer"/>
                      <w:jc w:val="right"/>
                      <w:rPr>
                        <w:rFonts w:ascii="Arial" w:hAnsi="Arial" w:cs="Arial"/>
                        <w:b/>
                        <w:bCs/>
                        <w:sz w:val="16"/>
                        <w:szCs w:val="24"/>
                      </w:rPr>
                    </w:pPr>
                    <w:r w:rsidRPr="00941704">
                      <w:rPr>
                        <w:rFonts w:ascii="Arial" w:hAnsi="Arial" w:cs="Arial"/>
                        <w:b/>
                        <w:bCs/>
                        <w:sz w:val="16"/>
                      </w:rPr>
                      <w:t xml:space="preserve">Page </w:t>
                    </w:r>
                    <w:r w:rsidRPr="00941704">
                      <w:rPr>
                        <w:rFonts w:ascii="Arial" w:hAnsi="Arial" w:cs="Arial"/>
                        <w:b/>
                        <w:bCs/>
                        <w:sz w:val="16"/>
                        <w:szCs w:val="24"/>
                      </w:rPr>
                      <w:fldChar w:fldCharType="begin"/>
                    </w:r>
                    <w:r w:rsidRPr="00941704">
                      <w:rPr>
                        <w:rFonts w:ascii="Arial" w:hAnsi="Arial" w:cs="Arial"/>
                        <w:b/>
                        <w:bCs/>
                        <w:sz w:val="16"/>
                      </w:rPr>
                      <w:instrText xml:space="preserve"> PAGE </w:instrText>
                    </w:r>
                    <w:r w:rsidRPr="00941704">
                      <w:rPr>
                        <w:rFonts w:ascii="Arial" w:hAnsi="Arial" w:cs="Arial"/>
                        <w:b/>
                        <w:bCs/>
                        <w:sz w:val="16"/>
                        <w:szCs w:val="24"/>
                      </w:rPr>
                      <w:fldChar w:fldCharType="separate"/>
                    </w:r>
                    <w:r>
                      <w:rPr>
                        <w:rFonts w:ascii="Arial" w:hAnsi="Arial" w:cs="Arial"/>
                        <w:b/>
                        <w:bCs/>
                        <w:noProof/>
                        <w:sz w:val="16"/>
                      </w:rPr>
                      <w:t>172</w:t>
                    </w:r>
                    <w:r w:rsidRPr="00941704">
                      <w:rPr>
                        <w:rFonts w:ascii="Arial" w:hAnsi="Arial" w:cs="Arial"/>
                        <w:b/>
                        <w:bCs/>
                        <w:sz w:val="16"/>
                        <w:szCs w:val="24"/>
                      </w:rPr>
                      <w:fldChar w:fldCharType="end"/>
                    </w:r>
                    <w:r w:rsidRPr="00941704">
                      <w:rPr>
                        <w:rFonts w:ascii="Arial" w:hAnsi="Arial" w:cs="Arial"/>
                        <w:b/>
                        <w:bCs/>
                        <w:sz w:val="16"/>
                      </w:rPr>
                      <w:t xml:space="preserve"> of </w:t>
                    </w:r>
                    <w:r w:rsidRPr="00941704">
                      <w:rPr>
                        <w:rFonts w:ascii="Arial" w:hAnsi="Arial" w:cs="Arial"/>
                        <w:b/>
                        <w:bCs/>
                        <w:sz w:val="16"/>
                        <w:szCs w:val="24"/>
                      </w:rPr>
                      <w:fldChar w:fldCharType="begin"/>
                    </w:r>
                    <w:r w:rsidRPr="00941704">
                      <w:rPr>
                        <w:rFonts w:ascii="Arial" w:hAnsi="Arial" w:cs="Arial"/>
                        <w:b/>
                        <w:bCs/>
                        <w:sz w:val="16"/>
                      </w:rPr>
                      <w:instrText xml:space="preserve"> NUMPAGES  </w:instrText>
                    </w:r>
                    <w:r w:rsidRPr="00941704">
                      <w:rPr>
                        <w:rFonts w:ascii="Arial" w:hAnsi="Arial" w:cs="Arial"/>
                        <w:b/>
                        <w:bCs/>
                        <w:sz w:val="16"/>
                        <w:szCs w:val="24"/>
                      </w:rPr>
                      <w:fldChar w:fldCharType="separate"/>
                    </w:r>
                    <w:r>
                      <w:rPr>
                        <w:rFonts w:ascii="Arial" w:hAnsi="Arial" w:cs="Arial"/>
                        <w:b/>
                        <w:bCs/>
                        <w:noProof/>
                        <w:sz w:val="16"/>
                      </w:rPr>
                      <w:t>172</w:t>
                    </w:r>
                    <w:r w:rsidRPr="00941704">
                      <w:rPr>
                        <w:rFonts w:ascii="Arial" w:hAnsi="Arial" w:cs="Arial"/>
                        <w:b/>
                        <w:bCs/>
                        <w:sz w:val="16"/>
                        <w:szCs w:val="24"/>
                      </w:rPr>
                      <w:fldChar w:fldCharType="end"/>
                    </w:r>
                    <w:r w:rsidRPr="00941704">
                      <w:rPr>
                        <w:rFonts w:ascii="Arial" w:hAnsi="Arial" w:cs="Arial"/>
                        <w:b/>
                        <w:bCs/>
                        <w:sz w:val="16"/>
                        <w:szCs w:val="24"/>
                      </w:rPr>
                      <w:t xml:space="preserve"> </w:t>
                    </w:r>
                  </w:p>
                  <w:p w14:paraId="7E9DA724" w14:textId="77777777" w:rsidR="003354B5" w:rsidRDefault="003354B5" w:rsidP="00941704">
                    <w:pPr>
                      <w:pStyle w:val="Footer"/>
                      <w:rPr>
                        <w:rFonts w:ascii="Arial" w:hAnsi="Arial" w:cs="Arial"/>
                        <w:b/>
                        <w:bCs/>
                        <w:sz w:val="16"/>
                        <w:szCs w:val="24"/>
                      </w:rPr>
                    </w:pPr>
                  </w:p>
                  <w:p w14:paraId="2D206C36" w14:textId="4B55C997" w:rsidR="003354B5" w:rsidRPr="00941704" w:rsidRDefault="003354B5" w:rsidP="00941704">
                    <w:pPr>
                      <w:pStyle w:val="Footer"/>
                      <w:rPr>
                        <w:rFonts w:ascii="Arial" w:hAnsi="Arial" w:cs="Arial"/>
                        <w:b/>
                        <w:bCs/>
                      </w:rPr>
                    </w:pPr>
                    <w:r w:rsidRPr="00941704">
                      <w:rPr>
                        <w:rFonts w:ascii="Arial" w:hAnsi="Arial" w:cs="Arial"/>
                        <w:b/>
                        <w:bCs/>
                        <w:sz w:val="16"/>
                        <w:szCs w:val="24"/>
                      </w:rPr>
                      <w:t xml:space="preserve">FA </w:t>
                    </w:r>
                    <w:r>
                      <w:rPr>
                        <w:rFonts w:ascii="Arial" w:hAnsi="Arial" w:cs="Arial"/>
                        <w:b/>
                        <w:bCs/>
                        <w:sz w:val="16"/>
                        <w:szCs w:val="24"/>
                      </w:rPr>
                      <w:t>Healthcare Benefits Advisory Services</w:t>
                    </w:r>
                    <w:r w:rsidRPr="00941704">
                      <w:rPr>
                        <w:rFonts w:ascii="Arial" w:hAnsi="Arial" w:cs="Arial"/>
                        <w:b/>
                        <w:bCs/>
                        <w:sz w:val="16"/>
                        <w:szCs w:val="24"/>
                      </w:rPr>
                      <w:t xml:space="preserve">- </w:t>
                    </w:r>
                    <w:r w:rsidRPr="004E231D">
                      <w:rPr>
                        <w:rFonts w:ascii="Arial" w:hAnsi="Arial" w:cs="Arial"/>
                        <w:b/>
                        <w:bCs/>
                        <w:sz w:val="16"/>
                        <w:szCs w:val="24"/>
                      </w:rPr>
                      <w:t>Learner Guide</w:t>
                    </w:r>
                  </w:p>
                </w:sdtContent>
              </w:sdt>
            </w:sdtContent>
          </w:sdt>
          <w:p w14:paraId="3DD49758" w14:textId="11D24C79" w:rsidR="003354B5" w:rsidRDefault="0074358C" w:rsidP="00941704">
            <w:pPr>
              <w:pStyle w:val="Footer"/>
              <w:jc w:val="right"/>
              <w:rPr>
                <w:rFonts w:ascii="Arial" w:hAnsi="Arial" w:cs="Arial"/>
                <w:b/>
                <w:bCs/>
                <w:sz w:val="16"/>
                <w:szCs w:val="16"/>
              </w:rPr>
            </w:pPr>
          </w:p>
        </w:sdtContent>
      </w:sdt>
    </w:sdtContent>
  </w:sdt>
  <w:p w14:paraId="1F6AFD70" w14:textId="77777777" w:rsidR="003354B5" w:rsidRPr="00EC4AC8" w:rsidRDefault="003354B5" w:rsidP="00941704">
    <w:pPr>
      <w:pStyle w:val="Footer"/>
      <w:jc w:val="right"/>
      <w:rPr>
        <w:rFonts w:ascii="Arial" w:hAnsi="Arial" w:cs="Arial"/>
        <w:b/>
        <w:bCs/>
        <w:sz w:val="16"/>
        <w:szCs w:val="16"/>
      </w:rPr>
    </w:pPr>
  </w:p>
  <w:p w14:paraId="41A705DE" w14:textId="77777777" w:rsidR="003354B5" w:rsidRPr="00EC4AC8" w:rsidRDefault="003354B5">
    <w:pPr>
      <w:pStyle w:val="Footer"/>
      <w:rPr>
        <w:rFonts w:ascii="Arial" w:hAnsi="Arial" w:cs="Arial"/>
        <w:sz w:val="16"/>
        <w:szCs w:val="16"/>
      </w:rPr>
    </w:pPr>
  </w:p>
  <w:p w14:paraId="4D4288B9" w14:textId="77777777" w:rsidR="003354B5" w:rsidRDefault="003354B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62F36A" w14:textId="77777777" w:rsidR="0074358C" w:rsidRDefault="0074358C" w:rsidP="008A4873">
      <w:pPr>
        <w:spacing w:after="0" w:line="240" w:lineRule="auto"/>
      </w:pPr>
      <w:r>
        <w:separator/>
      </w:r>
    </w:p>
    <w:p w14:paraId="14211D6D" w14:textId="77777777" w:rsidR="0074358C" w:rsidRDefault="0074358C"/>
  </w:footnote>
  <w:footnote w:type="continuationSeparator" w:id="0">
    <w:p w14:paraId="2757D4B5" w14:textId="77777777" w:rsidR="0074358C" w:rsidRDefault="0074358C" w:rsidP="008A4873">
      <w:pPr>
        <w:spacing w:after="0" w:line="240" w:lineRule="auto"/>
      </w:pPr>
      <w:r>
        <w:continuationSeparator/>
      </w:r>
    </w:p>
    <w:p w14:paraId="6F87DAE6" w14:textId="77777777" w:rsidR="0074358C" w:rsidRDefault="0074358C"/>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14.7pt;height:14.7pt" o:bullet="t">
        <v:imagedata r:id="rId1" o:title="mso6ABD"/>
      </v:shape>
    </w:pict>
  </w:numPicBullet>
  <w:abstractNum w:abstractNumId="0" w15:restartNumberingAfterBreak="0">
    <w:nsid w:val="00D4615F"/>
    <w:multiLevelType w:val="hybridMultilevel"/>
    <w:tmpl w:val="8E2EDF62"/>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18C7DA8"/>
    <w:multiLevelType w:val="hybridMultilevel"/>
    <w:tmpl w:val="C2245796"/>
    <w:lvl w:ilvl="0" w:tplc="1C09000D">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15:restartNumberingAfterBreak="0">
    <w:nsid w:val="02731A04"/>
    <w:multiLevelType w:val="hybridMultilevel"/>
    <w:tmpl w:val="A55C43B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028E2055"/>
    <w:multiLevelType w:val="hybridMultilevel"/>
    <w:tmpl w:val="1CECD76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03771650"/>
    <w:multiLevelType w:val="hybridMultilevel"/>
    <w:tmpl w:val="7BEEE140"/>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049869AB"/>
    <w:multiLevelType w:val="hybridMultilevel"/>
    <w:tmpl w:val="46524BF4"/>
    <w:lvl w:ilvl="0" w:tplc="1C090017">
      <w:start w:val="1"/>
      <w:numFmt w:val="lowerLetter"/>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6" w15:restartNumberingAfterBreak="0">
    <w:nsid w:val="04C34C4F"/>
    <w:multiLevelType w:val="hybridMultilevel"/>
    <w:tmpl w:val="6A2A5BE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04CD48FE"/>
    <w:multiLevelType w:val="hybridMultilevel"/>
    <w:tmpl w:val="DD967860"/>
    <w:lvl w:ilvl="0" w:tplc="1C09001B">
      <w:start w:val="1"/>
      <w:numFmt w:val="lowerRoman"/>
      <w:lvlText w:val="%1."/>
      <w:lvlJc w:val="right"/>
      <w:pPr>
        <w:ind w:left="915" w:hanging="360"/>
      </w:pPr>
      <w:rPr>
        <w:rFonts w:hint="default"/>
      </w:rPr>
    </w:lvl>
    <w:lvl w:ilvl="1" w:tplc="1C090019" w:tentative="1">
      <w:start w:val="1"/>
      <w:numFmt w:val="lowerLetter"/>
      <w:lvlText w:val="%2."/>
      <w:lvlJc w:val="left"/>
      <w:pPr>
        <w:ind w:left="1635" w:hanging="360"/>
      </w:pPr>
    </w:lvl>
    <w:lvl w:ilvl="2" w:tplc="1C09001B" w:tentative="1">
      <w:start w:val="1"/>
      <w:numFmt w:val="lowerRoman"/>
      <w:lvlText w:val="%3."/>
      <w:lvlJc w:val="right"/>
      <w:pPr>
        <w:ind w:left="2355" w:hanging="180"/>
      </w:pPr>
    </w:lvl>
    <w:lvl w:ilvl="3" w:tplc="1C09000F" w:tentative="1">
      <w:start w:val="1"/>
      <w:numFmt w:val="decimal"/>
      <w:lvlText w:val="%4."/>
      <w:lvlJc w:val="left"/>
      <w:pPr>
        <w:ind w:left="3075" w:hanging="360"/>
      </w:pPr>
    </w:lvl>
    <w:lvl w:ilvl="4" w:tplc="1C090019" w:tentative="1">
      <w:start w:val="1"/>
      <w:numFmt w:val="lowerLetter"/>
      <w:lvlText w:val="%5."/>
      <w:lvlJc w:val="left"/>
      <w:pPr>
        <w:ind w:left="3795" w:hanging="360"/>
      </w:pPr>
    </w:lvl>
    <w:lvl w:ilvl="5" w:tplc="1C09001B" w:tentative="1">
      <w:start w:val="1"/>
      <w:numFmt w:val="lowerRoman"/>
      <w:lvlText w:val="%6."/>
      <w:lvlJc w:val="right"/>
      <w:pPr>
        <w:ind w:left="4515" w:hanging="180"/>
      </w:pPr>
    </w:lvl>
    <w:lvl w:ilvl="6" w:tplc="1C09000F" w:tentative="1">
      <w:start w:val="1"/>
      <w:numFmt w:val="decimal"/>
      <w:lvlText w:val="%7."/>
      <w:lvlJc w:val="left"/>
      <w:pPr>
        <w:ind w:left="5235" w:hanging="360"/>
      </w:pPr>
    </w:lvl>
    <w:lvl w:ilvl="7" w:tplc="1C090019" w:tentative="1">
      <w:start w:val="1"/>
      <w:numFmt w:val="lowerLetter"/>
      <w:lvlText w:val="%8."/>
      <w:lvlJc w:val="left"/>
      <w:pPr>
        <w:ind w:left="5955" w:hanging="360"/>
      </w:pPr>
    </w:lvl>
    <w:lvl w:ilvl="8" w:tplc="1C09001B" w:tentative="1">
      <w:start w:val="1"/>
      <w:numFmt w:val="lowerRoman"/>
      <w:lvlText w:val="%9."/>
      <w:lvlJc w:val="right"/>
      <w:pPr>
        <w:ind w:left="6675" w:hanging="180"/>
      </w:pPr>
    </w:lvl>
  </w:abstractNum>
  <w:abstractNum w:abstractNumId="8" w15:restartNumberingAfterBreak="0">
    <w:nsid w:val="05135786"/>
    <w:multiLevelType w:val="hybridMultilevel"/>
    <w:tmpl w:val="DC6EF51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15:restartNumberingAfterBreak="0">
    <w:nsid w:val="059E39E1"/>
    <w:multiLevelType w:val="hybridMultilevel"/>
    <w:tmpl w:val="67E2D870"/>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062A26C8"/>
    <w:multiLevelType w:val="hybridMultilevel"/>
    <w:tmpl w:val="FC085D22"/>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062B40F7"/>
    <w:multiLevelType w:val="hybridMultilevel"/>
    <w:tmpl w:val="2A1A9E32"/>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15:restartNumberingAfterBreak="0">
    <w:nsid w:val="06B32247"/>
    <w:multiLevelType w:val="hybridMultilevel"/>
    <w:tmpl w:val="5C3CE31A"/>
    <w:lvl w:ilvl="0" w:tplc="04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06F17161"/>
    <w:multiLevelType w:val="hybridMultilevel"/>
    <w:tmpl w:val="F2E2656C"/>
    <w:lvl w:ilvl="0" w:tplc="1C09001B">
      <w:start w:val="1"/>
      <w:numFmt w:val="lowerRoman"/>
      <w:lvlText w:val="%1."/>
      <w:lvlJc w:val="righ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4" w15:restartNumberingAfterBreak="0">
    <w:nsid w:val="06F80C53"/>
    <w:multiLevelType w:val="hybridMultilevel"/>
    <w:tmpl w:val="15188D1C"/>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15:restartNumberingAfterBreak="0">
    <w:nsid w:val="076E3CB7"/>
    <w:multiLevelType w:val="hybridMultilevel"/>
    <w:tmpl w:val="E1087502"/>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07836730"/>
    <w:multiLevelType w:val="hybridMultilevel"/>
    <w:tmpl w:val="BF6AD4FE"/>
    <w:lvl w:ilvl="0" w:tplc="04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15:restartNumberingAfterBreak="0">
    <w:nsid w:val="082D6289"/>
    <w:multiLevelType w:val="hybridMultilevel"/>
    <w:tmpl w:val="CFBAC030"/>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15:restartNumberingAfterBreak="0">
    <w:nsid w:val="087940E5"/>
    <w:multiLevelType w:val="hybridMultilevel"/>
    <w:tmpl w:val="970EA2FC"/>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 w15:restartNumberingAfterBreak="0">
    <w:nsid w:val="08BA66F5"/>
    <w:multiLevelType w:val="hybridMultilevel"/>
    <w:tmpl w:val="46664C10"/>
    <w:lvl w:ilvl="0" w:tplc="1C09001B">
      <w:start w:val="1"/>
      <w:numFmt w:val="lowerRoman"/>
      <w:lvlText w:val="%1."/>
      <w:lvlJc w:val="righ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092875D9"/>
    <w:multiLevelType w:val="hybridMultilevel"/>
    <w:tmpl w:val="8E7E02EE"/>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 w15:restartNumberingAfterBreak="0">
    <w:nsid w:val="094B2124"/>
    <w:multiLevelType w:val="hybridMultilevel"/>
    <w:tmpl w:val="1C868716"/>
    <w:lvl w:ilvl="0" w:tplc="FFFFFFFF">
      <w:start w:val="1"/>
      <w:numFmt w:val="bullet"/>
      <w:lvlText w:val="•"/>
      <w:lvlJc w:val="left"/>
      <w:pPr>
        <w:ind w:left="720" w:hanging="360"/>
      </w:p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15:restartNumberingAfterBreak="0">
    <w:nsid w:val="09FC26D3"/>
    <w:multiLevelType w:val="hybridMultilevel"/>
    <w:tmpl w:val="29D40DDE"/>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15:restartNumberingAfterBreak="0">
    <w:nsid w:val="0A6C7941"/>
    <w:multiLevelType w:val="hybridMultilevel"/>
    <w:tmpl w:val="02F60CF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 w15:restartNumberingAfterBreak="0">
    <w:nsid w:val="0AB14749"/>
    <w:multiLevelType w:val="hybridMultilevel"/>
    <w:tmpl w:val="FEF2122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15:restartNumberingAfterBreak="0">
    <w:nsid w:val="0AD65B69"/>
    <w:multiLevelType w:val="hybridMultilevel"/>
    <w:tmpl w:val="2E889F38"/>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6" w15:restartNumberingAfterBreak="0">
    <w:nsid w:val="0E3F27DC"/>
    <w:multiLevelType w:val="hybridMultilevel"/>
    <w:tmpl w:val="BF001F0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15:restartNumberingAfterBreak="0">
    <w:nsid w:val="0ED1269D"/>
    <w:multiLevelType w:val="hybridMultilevel"/>
    <w:tmpl w:val="354039FA"/>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10413004"/>
    <w:multiLevelType w:val="hybridMultilevel"/>
    <w:tmpl w:val="A97ED2BA"/>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15:restartNumberingAfterBreak="0">
    <w:nsid w:val="11F10851"/>
    <w:multiLevelType w:val="hybridMultilevel"/>
    <w:tmpl w:val="5D82A60E"/>
    <w:lvl w:ilvl="0" w:tplc="04090007">
      <w:start w:val="1"/>
      <w:numFmt w:val="bullet"/>
      <w:lvlText w:val=""/>
      <w:lvlPicBulletId w:val="0"/>
      <w:lvlJc w:val="left"/>
      <w:pPr>
        <w:ind w:left="1080" w:hanging="72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15:restartNumberingAfterBreak="0">
    <w:nsid w:val="12CA7F88"/>
    <w:multiLevelType w:val="hybridMultilevel"/>
    <w:tmpl w:val="9DAE95D8"/>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15:restartNumberingAfterBreak="0">
    <w:nsid w:val="13AC56F3"/>
    <w:multiLevelType w:val="hybridMultilevel"/>
    <w:tmpl w:val="C6F2EDCA"/>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15:restartNumberingAfterBreak="0">
    <w:nsid w:val="14900685"/>
    <w:multiLevelType w:val="multilevel"/>
    <w:tmpl w:val="9000BC72"/>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152F66C2"/>
    <w:multiLevelType w:val="hybridMultilevel"/>
    <w:tmpl w:val="B53A233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4" w15:restartNumberingAfterBreak="0">
    <w:nsid w:val="15905BB6"/>
    <w:multiLevelType w:val="hybridMultilevel"/>
    <w:tmpl w:val="47167FBA"/>
    <w:lvl w:ilvl="0" w:tplc="04090007">
      <w:start w:val="1"/>
      <w:numFmt w:val="bullet"/>
      <w:lvlText w:val=""/>
      <w:lvlPicBulletId w:val="0"/>
      <w:lvlJc w:val="left"/>
      <w:pPr>
        <w:ind w:left="1080" w:hanging="72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5" w15:restartNumberingAfterBreak="0">
    <w:nsid w:val="15D82615"/>
    <w:multiLevelType w:val="hybridMultilevel"/>
    <w:tmpl w:val="47A2754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15:restartNumberingAfterBreak="0">
    <w:nsid w:val="16223BFC"/>
    <w:multiLevelType w:val="hybridMultilevel"/>
    <w:tmpl w:val="FA9CE50E"/>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15:restartNumberingAfterBreak="0">
    <w:nsid w:val="163A76EC"/>
    <w:multiLevelType w:val="hybridMultilevel"/>
    <w:tmpl w:val="FD30B5B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16474778"/>
    <w:multiLevelType w:val="hybridMultilevel"/>
    <w:tmpl w:val="8EA4D4E0"/>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9" w15:restartNumberingAfterBreak="0">
    <w:nsid w:val="17A66492"/>
    <w:multiLevelType w:val="hybridMultilevel"/>
    <w:tmpl w:val="0AD87532"/>
    <w:lvl w:ilvl="0" w:tplc="1C09000D">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0" w15:restartNumberingAfterBreak="0">
    <w:nsid w:val="17DB61D4"/>
    <w:multiLevelType w:val="hybridMultilevel"/>
    <w:tmpl w:val="77301074"/>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1" w15:restartNumberingAfterBreak="0">
    <w:nsid w:val="17ED2395"/>
    <w:multiLevelType w:val="hybridMultilevel"/>
    <w:tmpl w:val="8C983BF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2" w15:restartNumberingAfterBreak="0">
    <w:nsid w:val="183A14A1"/>
    <w:multiLevelType w:val="hybridMultilevel"/>
    <w:tmpl w:val="339C7412"/>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3" w15:restartNumberingAfterBreak="0">
    <w:nsid w:val="184D6CF8"/>
    <w:multiLevelType w:val="hybridMultilevel"/>
    <w:tmpl w:val="71BCCCD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4" w15:restartNumberingAfterBreak="0">
    <w:nsid w:val="18C31E91"/>
    <w:multiLevelType w:val="hybridMultilevel"/>
    <w:tmpl w:val="D1C059D8"/>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5" w15:restartNumberingAfterBreak="0">
    <w:nsid w:val="18C44CAF"/>
    <w:multiLevelType w:val="hybridMultilevel"/>
    <w:tmpl w:val="2570BC16"/>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6" w15:restartNumberingAfterBreak="0">
    <w:nsid w:val="192855F6"/>
    <w:multiLevelType w:val="hybridMultilevel"/>
    <w:tmpl w:val="2C843044"/>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7" w15:restartNumberingAfterBreak="0">
    <w:nsid w:val="193A7A99"/>
    <w:multiLevelType w:val="hybridMultilevel"/>
    <w:tmpl w:val="27E86602"/>
    <w:lvl w:ilvl="0" w:tplc="04090007">
      <w:start w:val="1"/>
      <w:numFmt w:val="bullet"/>
      <w:lvlText w:val=""/>
      <w:lvlPicBulletId w:val="0"/>
      <w:lvlJc w:val="left"/>
      <w:pPr>
        <w:ind w:left="1080" w:hanging="72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8" w15:restartNumberingAfterBreak="0">
    <w:nsid w:val="19620A11"/>
    <w:multiLevelType w:val="hybridMultilevel"/>
    <w:tmpl w:val="A27CD6A0"/>
    <w:lvl w:ilvl="0" w:tplc="04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9" w15:restartNumberingAfterBreak="0">
    <w:nsid w:val="198E1857"/>
    <w:multiLevelType w:val="hybridMultilevel"/>
    <w:tmpl w:val="FB126C16"/>
    <w:lvl w:ilvl="0" w:tplc="FFFFFFFF">
      <w:start w:val="1"/>
      <w:numFmt w:val="bullet"/>
      <w:lvlText w:val="•"/>
      <w:lvlJc w:val="left"/>
      <w:pPr>
        <w:ind w:left="720" w:hanging="360"/>
      </w:p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0" w15:restartNumberingAfterBreak="0">
    <w:nsid w:val="19AE4C70"/>
    <w:multiLevelType w:val="hybridMultilevel"/>
    <w:tmpl w:val="98BA9B50"/>
    <w:lvl w:ilvl="0" w:tplc="04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1" w15:restartNumberingAfterBreak="0">
    <w:nsid w:val="1A321D13"/>
    <w:multiLevelType w:val="hybridMultilevel"/>
    <w:tmpl w:val="323228C0"/>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2" w15:restartNumberingAfterBreak="0">
    <w:nsid w:val="1BD8714E"/>
    <w:multiLevelType w:val="hybridMultilevel"/>
    <w:tmpl w:val="01B6202E"/>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3" w15:restartNumberingAfterBreak="0">
    <w:nsid w:val="1C3273F6"/>
    <w:multiLevelType w:val="hybridMultilevel"/>
    <w:tmpl w:val="CE4A63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4" w15:restartNumberingAfterBreak="0">
    <w:nsid w:val="1C760432"/>
    <w:multiLevelType w:val="hybridMultilevel"/>
    <w:tmpl w:val="327C299C"/>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5" w15:restartNumberingAfterBreak="0">
    <w:nsid w:val="1CA928DE"/>
    <w:multiLevelType w:val="hybridMultilevel"/>
    <w:tmpl w:val="23D04F74"/>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6" w15:restartNumberingAfterBreak="0">
    <w:nsid w:val="1CF2184E"/>
    <w:multiLevelType w:val="hybridMultilevel"/>
    <w:tmpl w:val="18CA6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1D5D1E8B"/>
    <w:multiLevelType w:val="hybridMultilevel"/>
    <w:tmpl w:val="1C0081E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8" w15:restartNumberingAfterBreak="0">
    <w:nsid w:val="1DAD22FC"/>
    <w:multiLevelType w:val="hybridMultilevel"/>
    <w:tmpl w:val="931E8E6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9" w15:restartNumberingAfterBreak="0">
    <w:nsid w:val="1DD41557"/>
    <w:multiLevelType w:val="hybridMultilevel"/>
    <w:tmpl w:val="888AB508"/>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0" w15:restartNumberingAfterBreak="0">
    <w:nsid w:val="1E001564"/>
    <w:multiLevelType w:val="hybridMultilevel"/>
    <w:tmpl w:val="81BED6C6"/>
    <w:lvl w:ilvl="0" w:tplc="1C090013">
      <w:start w:val="1"/>
      <w:numFmt w:val="upperRoman"/>
      <w:lvlText w:val="%1."/>
      <w:lvlJc w:val="righ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61" w15:restartNumberingAfterBreak="0">
    <w:nsid w:val="1E426E94"/>
    <w:multiLevelType w:val="hybridMultilevel"/>
    <w:tmpl w:val="081EBEAC"/>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2" w15:restartNumberingAfterBreak="0">
    <w:nsid w:val="1F3622A3"/>
    <w:multiLevelType w:val="hybridMultilevel"/>
    <w:tmpl w:val="0E041978"/>
    <w:lvl w:ilvl="0" w:tplc="04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3" w15:restartNumberingAfterBreak="0">
    <w:nsid w:val="1F5B2120"/>
    <w:multiLevelType w:val="hybridMultilevel"/>
    <w:tmpl w:val="A008CD0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4" w15:restartNumberingAfterBreak="0">
    <w:nsid w:val="1FFF29F2"/>
    <w:multiLevelType w:val="hybridMultilevel"/>
    <w:tmpl w:val="D278CDB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5" w15:restartNumberingAfterBreak="0">
    <w:nsid w:val="201341A8"/>
    <w:multiLevelType w:val="hybridMultilevel"/>
    <w:tmpl w:val="FE943312"/>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6" w15:restartNumberingAfterBreak="0">
    <w:nsid w:val="201C7A1D"/>
    <w:multiLevelType w:val="hybridMultilevel"/>
    <w:tmpl w:val="FABCC980"/>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7" w15:restartNumberingAfterBreak="0">
    <w:nsid w:val="20324BF7"/>
    <w:multiLevelType w:val="hybridMultilevel"/>
    <w:tmpl w:val="F1FC0BD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8" w15:restartNumberingAfterBreak="0">
    <w:nsid w:val="207E39C5"/>
    <w:multiLevelType w:val="hybridMultilevel"/>
    <w:tmpl w:val="0E94C6CA"/>
    <w:lvl w:ilvl="0" w:tplc="1C090013">
      <w:start w:val="1"/>
      <w:numFmt w:val="upperRoman"/>
      <w:lvlText w:val="%1."/>
      <w:lvlJc w:val="righ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69" w15:restartNumberingAfterBreak="0">
    <w:nsid w:val="20C72A54"/>
    <w:multiLevelType w:val="hybridMultilevel"/>
    <w:tmpl w:val="3508EB3A"/>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0" w15:restartNumberingAfterBreak="0">
    <w:nsid w:val="20F766D3"/>
    <w:multiLevelType w:val="hybridMultilevel"/>
    <w:tmpl w:val="06FAEDB8"/>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1" w15:restartNumberingAfterBreak="0">
    <w:nsid w:val="214A3CC8"/>
    <w:multiLevelType w:val="hybridMultilevel"/>
    <w:tmpl w:val="20FE2A9A"/>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2" w15:restartNumberingAfterBreak="0">
    <w:nsid w:val="22486993"/>
    <w:multiLevelType w:val="hybridMultilevel"/>
    <w:tmpl w:val="EA2A0CA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3" w15:restartNumberingAfterBreak="0">
    <w:nsid w:val="22AC69D5"/>
    <w:multiLevelType w:val="hybridMultilevel"/>
    <w:tmpl w:val="9FB0A41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4" w15:restartNumberingAfterBreak="0">
    <w:nsid w:val="23313B87"/>
    <w:multiLevelType w:val="hybridMultilevel"/>
    <w:tmpl w:val="F838130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5" w15:restartNumberingAfterBreak="0">
    <w:nsid w:val="233674F2"/>
    <w:multiLevelType w:val="hybridMultilevel"/>
    <w:tmpl w:val="6B48231A"/>
    <w:lvl w:ilvl="0" w:tplc="1C090007">
      <w:start w:val="1"/>
      <w:numFmt w:val="bullet"/>
      <w:lvlText w:val=""/>
      <w:lvlPicBulletId w:val="0"/>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6" w15:restartNumberingAfterBreak="0">
    <w:nsid w:val="23B04E87"/>
    <w:multiLevelType w:val="hybridMultilevel"/>
    <w:tmpl w:val="AA68DBDC"/>
    <w:lvl w:ilvl="0" w:tplc="1C090017">
      <w:start w:val="1"/>
      <w:numFmt w:val="lowerLetter"/>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77" w15:restartNumberingAfterBreak="0">
    <w:nsid w:val="23E37D77"/>
    <w:multiLevelType w:val="hybridMultilevel"/>
    <w:tmpl w:val="3DE4DCB8"/>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8" w15:restartNumberingAfterBreak="0">
    <w:nsid w:val="25643343"/>
    <w:multiLevelType w:val="hybridMultilevel"/>
    <w:tmpl w:val="A1607FB4"/>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9" w15:restartNumberingAfterBreak="0">
    <w:nsid w:val="25B11DDD"/>
    <w:multiLevelType w:val="hybridMultilevel"/>
    <w:tmpl w:val="A83819BC"/>
    <w:lvl w:ilvl="0" w:tplc="1C090003">
      <w:start w:val="1"/>
      <w:numFmt w:val="bullet"/>
      <w:lvlText w:val="o"/>
      <w:lvlJc w:val="left"/>
      <w:pPr>
        <w:ind w:left="1440" w:hanging="360"/>
      </w:pPr>
      <w:rPr>
        <w:rFonts w:ascii="Courier New" w:hAnsi="Courier New" w:cs="Courier New"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80" w15:restartNumberingAfterBreak="0">
    <w:nsid w:val="26F411EC"/>
    <w:multiLevelType w:val="hybridMultilevel"/>
    <w:tmpl w:val="8210FF2E"/>
    <w:lvl w:ilvl="0" w:tplc="DEBC7324">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1" w15:restartNumberingAfterBreak="0">
    <w:nsid w:val="27D83BF7"/>
    <w:multiLevelType w:val="hybridMultilevel"/>
    <w:tmpl w:val="603C7542"/>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2" w15:restartNumberingAfterBreak="0">
    <w:nsid w:val="281F6024"/>
    <w:multiLevelType w:val="hybridMultilevel"/>
    <w:tmpl w:val="2968F7EA"/>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3" w15:restartNumberingAfterBreak="0">
    <w:nsid w:val="289C3056"/>
    <w:multiLevelType w:val="hybridMultilevel"/>
    <w:tmpl w:val="26F63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4" w15:restartNumberingAfterBreak="0">
    <w:nsid w:val="293E5A94"/>
    <w:multiLevelType w:val="hybridMultilevel"/>
    <w:tmpl w:val="70A6F1F4"/>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85" w15:restartNumberingAfterBreak="0">
    <w:nsid w:val="2BE705C5"/>
    <w:multiLevelType w:val="hybridMultilevel"/>
    <w:tmpl w:val="F356E32C"/>
    <w:lvl w:ilvl="0" w:tplc="1C090011">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6" w15:restartNumberingAfterBreak="0">
    <w:nsid w:val="2BFD3D72"/>
    <w:multiLevelType w:val="hybridMultilevel"/>
    <w:tmpl w:val="DF56A052"/>
    <w:lvl w:ilvl="0" w:tplc="1C09001B">
      <w:start w:val="1"/>
      <w:numFmt w:val="lowerRoman"/>
      <w:lvlText w:val="%1."/>
      <w:lvlJc w:val="right"/>
      <w:pPr>
        <w:ind w:left="1080" w:hanging="360"/>
      </w:p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87" w15:restartNumberingAfterBreak="0">
    <w:nsid w:val="2C0D39D1"/>
    <w:multiLevelType w:val="hybridMultilevel"/>
    <w:tmpl w:val="9C948AD2"/>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8" w15:restartNumberingAfterBreak="0">
    <w:nsid w:val="2D8577BD"/>
    <w:multiLevelType w:val="hybridMultilevel"/>
    <w:tmpl w:val="C3066744"/>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9" w15:restartNumberingAfterBreak="0">
    <w:nsid w:val="2E495046"/>
    <w:multiLevelType w:val="hybridMultilevel"/>
    <w:tmpl w:val="88D86C86"/>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0" w15:restartNumberingAfterBreak="0">
    <w:nsid w:val="2E896D95"/>
    <w:multiLevelType w:val="hybridMultilevel"/>
    <w:tmpl w:val="973ED1A4"/>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1" w15:restartNumberingAfterBreak="0">
    <w:nsid w:val="2F465479"/>
    <w:multiLevelType w:val="hybridMultilevel"/>
    <w:tmpl w:val="ECEA6BB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2" w15:restartNumberingAfterBreak="0">
    <w:nsid w:val="2F690C27"/>
    <w:multiLevelType w:val="hybridMultilevel"/>
    <w:tmpl w:val="CCC09406"/>
    <w:lvl w:ilvl="0" w:tplc="1C090013">
      <w:start w:val="1"/>
      <w:numFmt w:val="upperRoman"/>
      <w:lvlText w:val="%1."/>
      <w:lvlJc w:val="righ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93" w15:restartNumberingAfterBreak="0">
    <w:nsid w:val="30380153"/>
    <w:multiLevelType w:val="hybridMultilevel"/>
    <w:tmpl w:val="026A05F6"/>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4" w15:restartNumberingAfterBreak="0">
    <w:nsid w:val="30B267E3"/>
    <w:multiLevelType w:val="hybridMultilevel"/>
    <w:tmpl w:val="9B3AA8D6"/>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5" w15:restartNumberingAfterBreak="0">
    <w:nsid w:val="30C65591"/>
    <w:multiLevelType w:val="hybridMultilevel"/>
    <w:tmpl w:val="DCAC4412"/>
    <w:lvl w:ilvl="0" w:tplc="04090007">
      <w:start w:val="1"/>
      <w:numFmt w:val="bullet"/>
      <w:lvlText w:val=""/>
      <w:lvlPicBulletId w:val="0"/>
      <w:lvlJc w:val="left"/>
      <w:pPr>
        <w:ind w:left="1080" w:hanging="72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6" w15:restartNumberingAfterBreak="0">
    <w:nsid w:val="312C12D2"/>
    <w:multiLevelType w:val="hybridMultilevel"/>
    <w:tmpl w:val="5164DC10"/>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7" w15:restartNumberingAfterBreak="0">
    <w:nsid w:val="32372121"/>
    <w:multiLevelType w:val="hybridMultilevel"/>
    <w:tmpl w:val="F5706894"/>
    <w:lvl w:ilvl="0" w:tplc="1C090017">
      <w:start w:val="1"/>
      <w:numFmt w:val="lowerLetter"/>
      <w:lvlText w:val="%1)"/>
      <w:lvlJc w:val="left"/>
      <w:pPr>
        <w:ind w:left="720" w:hanging="360"/>
      </w:pPr>
    </w:lvl>
    <w:lvl w:ilvl="1" w:tplc="1C090019">
      <w:start w:val="1"/>
      <w:numFmt w:val="lowerLetter"/>
      <w:lvlText w:val="%2."/>
      <w:lvlJc w:val="left"/>
      <w:pPr>
        <w:ind w:left="1440" w:hanging="360"/>
      </w:pPr>
    </w:lvl>
    <w:lvl w:ilvl="2" w:tplc="68DC2CF2">
      <w:start w:val="1"/>
      <w:numFmt w:val="decimal"/>
      <w:lvlText w:val="%3."/>
      <w:lvlJc w:val="left"/>
      <w:pPr>
        <w:ind w:left="2340" w:hanging="360"/>
      </w:pPr>
      <w:rPr>
        <w:rFonts w:hint="default"/>
      </w:r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8" w15:restartNumberingAfterBreak="0">
    <w:nsid w:val="325F35EF"/>
    <w:multiLevelType w:val="hybridMultilevel"/>
    <w:tmpl w:val="8DB4B71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9" w15:restartNumberingAfterBreak="0">
    <w:nsid w:val="34211162"/>
    <w:multiLevelType w:val="hybridMultilevel"/>
    <w:tmpl w:val="249CCB2E"/>
    <w:lvl w:ilvl="0" w:tplc="1C09001B">
      <w:start w:val="1"/>
      <w:numFmt w:val="lowerRoman"/>
      <w:lvlText w:val="%1."/>
      <w:lvlJc w:val="right"/>
      <w:pPr>
        <w:ind w:left="720" w:hanging="360"/>
      </w:p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0" w15:restartNumberingAfterBreak="0">
    <w:nsid w:val="342A59FB"/>
    <w:multiLevelType w:val="hybridMultilevel"/>
    <w:tmpl w:val="5A945742"/>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1" w15:restartNumberingAfterBreak="0">
    <w:nsid w:val="346262D4"/>
    <w:multiLevelType w:val="hybridMultilevel"/>
    <w:tmpl w:val="FDF2C13A"/>
    <w:lvl w:ilvl="0" w:tplc="96EA2006">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2" w15:restartNumberingAfterBreak="0">
    <w:nsid w:val="35193AD7"/>
    <w:multiLevelType w:val="hybridMultilevel"/>
    <w:tmpl w:val="0688E0AC"/>
    <w:lvl w:ilvl="0" w:tplc="1C090017">
      <w:start w:val="1"/>
      <w:numFmt w:val="lowerLetter"/>
      <w:lvlText w:val="%1)"/>
      <w:lvlJc w:val="left"/>
      <w:pPr>
        <w:ind w:left="1080" w:hanging="360"/>
      </w:pPr>
      <w:rPr>
        <w:rFonts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03" w15:restartNumberingAfterBreak="0">
    <w:nsid w:val="394139EC"/>
    <w:multiLevelType w:val="hybridMultilevel"/>
    <w:tmpl w:val="A61272DC"/>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4" w15:restartNumberingAfterBreak="0">
    <w:nsid w:val="3AAC19ED"/>
    <w:multiLevelType w:val="hybridMultilevel"/>
    <w:tmpl w:val="82081264"/>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5" w15:restartNumberingAfterBreak="0">
    <w:nsid w:val="3ABB6ABB"/>
    <w:multiLevelType w:val="hybridMultilevel"/>
    <w:tmpl w:val="B94C5238"/>
    <w:lvl w:ilvl="0" w:tplc="04090007">
      <w:start w:val="1"/>
      <w:numFmt w:val="bullet"/>
      <w:lvlText w:val=""/>
      <w:lvlPicBulletId w:val="0"/>
      <w:lvlJc w:val="left"/>
      <w:pPr>
        <w:ind w:left="1080" w:hanging="72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6" w15:restartNumberingAfterBreak="0">
    <w:nsid w:val="3B141CF9"/>
    <w:multiLevelType w:val="hybridMultilevel"/>
    <w:tmpl w:val="422E5F7A"/>
    <w:lvl w:ilvl="0" w:tplc="1C090017">
      <w:start w:val="1"/>
      <w:numFmt w:val="lowerLetter"/>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07" w15:restartNumberingAfterBreak="0">
    <w:nsid w:val="3B9B56EC"/>
    <w:multiLevelType w:val="hybridMultilevel"/>
    <w:tmpl w:val="CF384910"/>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8" w15:restartNumberingAfterBreak="0">
    <w:nsid w:val="3B9D2A09"/>
    <w:multiLevelType w:val="hybridMultilevel"/>
    <w:tmpl w:val="A78A00D6"/>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9" w15:restartNumberingAfterBreak="0">
    <w:nsid w:val="3BC2351C"/>
    <w:multiLevelType w:val="hybridMultilevel"/>
    <w:tmpl w:val="655A8CC8"/>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0" w15:restartNumberingAfterBreak="0">
    <w:nsid w:val="3BCC35FC"/>
    <w:multiLevelType w:val="hybridMultilevel"/>
    <w:tmpl w:val="99DC377E"/>
    <w:lvl w:ilvl="0" w:tplc="1C09000D">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1" w15:restartNumberingAfterBreak="0">
    <w:nsid w:val="3C9F5717"/>
    <w:multiLevelType w:val="hybridMultilevel"/>
    <w:tmpl w:val="A67ECBEC"/>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2" w15:restartNumberingAfterBreak="0">
    <w:nsid w:val="3CB417D2"/>
    <w:multiLevelType w:val="hybridMultilevel"/>
    <w:tmpl w:val="03342FD2"/>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3" w15:restartNumberingAfterBreak="0">
    <w:nsid w:val="3CB655EB"/>
    <w:multiLevelType w:val="hybridMultilevel"/>
    <w:tmpl w:val="4DC2963C"/>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4" w15:restartNumberingAfterBreak="0">
    <w:nsid w:val="3CC62F8C"/>
    <w:multiLevelType w:val="hybridMultilevel"/>
    <w:tmpl w:val="737014A4"/>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5" w15:restartNumberingAfterBreak="0">
    <w:nsid w:val="3D3E27D8"/>
    <w:multiLevelType w:val="hybridMultilevel"/>
    <w:tmpl w:val="61268366"/>
    <w:lvl w:ilvl="0" w:tplc="04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6" w15:restartNumberingAfterBreak="0">
    <w:nsid w:val="3D8263BA"/>
    <w:multiLevelType w:val="multilevel"/>
    <w:tmpl w:val="53A69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15:restartNumberingAfterBreak="0">
    <w:nsid w:val="3DF81E90"/>
    <w:multiLevelType w:val="hybridMultilevel"/>
    <w:tmpl w:val="79985258"/>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8" w15:restartNumberingAfterBreak="0">
    <w:nsid w:val="3E0625B4"/>
    <w:multiLevelType w:val="hybridMultilevel"/>
    <w:tmpl w:val="FEB87D62"/>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9" w15:restartNumberingAfterBreak="0">
    <w:nsid w:val="3E2252FF"/>
    <w:multiLevelType w:val="hybridMultilevel"/>
    <w:tmpl w:val="81A8A7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0" w15:restartNumberingAfterBreak="0">
    <w:nsid w:val="3E700574"/>
    <w:multiLevelType w:val="hybridMultilevel"/>
    <w:tmpl w:val="D8B2C98E"/>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1" w15:restartNumberingAfterBreak="0">
    <w:nsid w:val="407A5C7F"/>
    <w:multiLevelType w:val="hybridMultilevel"/>
    <w:tmpl w:val="67720D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2" w15:restartNumberingAfterBreak="0">
    <w:nsid w:val="40E72B59"/>
    <w:multiLevelType w:val="hybridMultilevel"/>
    <w:tmpl w:val="681464B4"/>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23" w15:restartNumberingAfterBreak="0">
    <w:nsid w:val="419D7265"/>
    <w:multiLevelType w:val="hybridMultilevel"/>
    <w:tmpl w:val="A2F4DD16"/>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4" w15:restartNumberingAfterBreak="0">
    <w:nsid w:val="42F61530"/>
    <w:multiLevelType w:val="hybridMultilevel"/>
    <w:tmpl w:val="EAE4A98A"/>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5" w15:restartNumberingAfterBreak="0">
    <w:nsid w:val="437641B6"/>
    <w:multiLevelType w:val="hybridMultilevel"/>
    <w:tmpl w:val="5D28506A"/>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6" w15:restartNumberingAfterBreak="0">
    <w:nsid w:val="44774DB0"/>
    <w:multiLevelType w:val="hybridMultilevel"/>
    <w:tmpl w:val="4A38BDD6"/>
    <w:lvl w:ilvl="0" w:tplc="1C090007">
      <w:start w:val="1"/>
      <w:numFmt w:val="bullet"/>
      <w:lvlText w:val=""/>
      <w:lvlPicBulletId w:val="0"/>
      <w:lvlJc w:val="left"/>
      <w:pPr>
        <w:ind w:left="720" w:hanging="360"/>
      </w:pPr>
      <w:rPr>
        <w:rFonts w:ascii="Symbol" w:hAnsi="Symbol"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7" w15:restartNumberingAfterBreak="0">
    <w:nsid w:val="44A40FC6"/>
    <w:multiLevelType w:val="multilevel"/>
    <w:tmpl w:val="C4BE2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15:restartNumberingAfterBreak="0">
    <w:nsid w:val="455D5141"/>
    <w:multiLevelType w:val="hybridMultilevel"/>
    <w:tmpl w:val="EBA24BFE"/>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9" w15:restartNumberingAfterBreak="0">
    <w:nsid w:val="46253EEE"/>
    <w:multiLevelType w:val="hybridMultilevel"/>
    <w:tmpl w:val="DFC8B900"/>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0" w15:restartNumberingAfterBreak="0">
    <w:nsid w:val="46752CBD"/>
    <w:multiLevelType w:val="hybridMultilevel"/>
    <w:tmpl w:val="290AE652"/>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1" w15:restartNumberingAfterBreak="0">
    <w:nsid w:val="471F279C"/>
    <w:multiLevelType w:val="hybridMultilevel"/>
    <w:tmpl w:val="A5B6B1A8"/>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2" w15:restartNumberingAfterBreak="0">
    <w:nsid w:val="472E64DF"/>
    <w:multiLevelType w:val="hybridMultilevel"/>
    <w:tmpl w:val="0E82F956"/>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3" w15:restartNumberingAfterBreak="0">
    <w:nsid w:val="47430A97"/>
    <w:multiLevelType w:val="hybridMultilevel"/>
    <w:tmpl w:val="DD56ADC2"/>
    <w:lvl w:ilvl="0" w:tplc="DEBC7324">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4" w15:restartNumberingAfterBreak="0">
    <w:nsid w:val="47622B83"/>
    <w:multiLevelType w:val="hybridMultilevel"/>
    <w:tmpl w:val="1DD24B7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5" w15:restartNumberingAfterBreak="0">
    <w:nsid w:val="47EE2E29"/>
    <w:multiLevelType w:val="hybridMultilevel"/>
    <w:tmpl w:val="530EA27C"/>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6" w15:restartNumberingAfterBreak="0">
    <w:nsid w:val="47F24BB7"/>
    <w:multiLevelType w:val="hybridMultilevel"/>
    <w:tmpl w:val="F22AFA58"/>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7" w15:restartNumberingAfterBreak="0">
    <w:nsid w:val="47FF4DBD"/>
    <w:multiLevelType w:val="hybridMultilevel"/>
    <w:tmpl w:val="273453E2"/>
    <w:lvl w:ilvl="0" w:tplc="04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8" w15:restartNumberingAfterBreak="0">
    <w:nsid w:val="488A1CCA"/>
    <w:multiLevelType w:val="hybridMultilevel"/>
    <w:tmpl w:val="3AF4FA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9" w15:restartNumberingAfterBreak="0">
    <w:nsid w:val="48A640EE"/>
    <w:multiLevelType w:val="hybridMultilevel"/>
    <w:tmpl w:val="393E7D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0" w15:restartNumberingAfterBreak="0">
    <w:nsid w:val="48CF6F83"/>
    <w:multiLevelType w:val="hybridMultilevel"/>
    <w:tmpl w:val="79567686"/>
    <w:lvl w:ilvl="0" w:tplc="04090007">
      <w:start w:val="1"/>
      <w:numFmt w:val="bullet"/>
      <w:lvlText w:val=""/>
      <w:lvlPicBulletId w:val="0"/>
      <w:lvlJc w:val="left"/>
      <w:pPr>
        <w:ind w:left="1080" w:hanging="72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1" w15:restartNumberingAfterBreak="0">
    <w:nsid w:val="49B55E49"/>
    <w:multiLevelType w:val="multilevel"/>
    <w:tmpl w:val="E7ECE3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15:restartNumberingAfterBreak="0">
    <w:nsid w:val="4A6D6DA8"/>
    <w:multiLevelType w:val="hybridMultilevel"/>
    <w:tmpl w:val="4B928554"/>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3" w15:restartNumberingAfterBreak="0">
    <w:nsid w:val="4AE0263C"/>
    <w:multiLevelType w:val="hybridMultilevel"/>
    <w:tmpl w:val="1E421BA0"/>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4" w15:restartNumberingAfterBreak="0">
    <w:nsid w:val="4B303D20"/>
    <w:multiLevelType w:val="hybridMultilevel"/>
    <w:tmpl w:val="46549B8C"/>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5" w15:restartNumberingAfterBreak="0">
    <w:nsid w:val="4C703863"/>
    <w:multiLevelType w:val="hybridMultilevel"/>
    <w:tmpl w:val="D5C808F2"/>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6" w15:restartNumberingAfterBreak="0">
    <w:nsid w:val="4C731AEF"/>
    <w:multiLevelType w:val="hybridMultilevel"/>
    <w:tmpl w:val="DCFAE18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7" w15:restartNumberingAfterBreak="0">
    <w:nsid w:val="4CEF2035"/>
    <w:multiLevelType w:val="hybridMultilevel"/>
    <w:tmpl w:val="8A0EB9B8"/>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8" w15:restartNumberingAfterBreak="0">
    <w:nsid w:val="4E165A74"/>
    <w:multiLevelType w:val="hybridMultilevel"/>
    <w:tmpl w:val="9F1C8292"/>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9" w15:restartNumberingAfterBreak="0">
    <w:nsid w:val="4E525593"/>
    <w:multiLevelType w:val="hybridMultilevel"/>
    <w:tmpl w:val="7ED0972A"/>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0" w15:restartNumberingAfterBreak="0">
    <w:nsid w:val="4E7361B5"/>
    <w:multiLevelType w:val="multilevel"/>
    <w:tmpl w:val="6FD0E8BE"/>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800" w:hanging="72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1" w15:restartNumberingAfterBreak="0">
    <w:nsid w:val="4FBD4101"/>
    <w:multiLevelType w:val="hybridMultilevel"/>
    <w:tmpl w:val="2202F292"/>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2" w15:restartNumberingAfterBreak="0">
    <w:nsid w:val="50D1210B"/>
    <w:multiLevelType w:val="hybridMultilevel"/>
    <w:tmpl w:val="DC1491AA"/>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3" w15:restartNumberingAfterBreak="0">
    <w:nsid w:val="51295C5C"/>
    <w:multiLevelType w:val="hybridMultilevel"/>
    <w:tmpl w:val="056E9D9E"/>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4" w15:restartNumberingAfterBreak="0">
    <w:nsid w:val="51323B36"/>
    <w:multiLevelType w:val="hybridMultilevel"/>
    <w:tmpl w:val="718A3D90"/>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5" w15:restartNumberingAfterBreak="0">
    <w:nsid w:val="51D4017D"/>
    <w:multiLevelType w:val="hybridMultilevel"/>
    <w:tmpl w:val="8A80EDDC"/>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6" w15:restartNumberingAfterBreak="0">
    <w:nsid w:val="51F869B9"/>
    <w:multiLevelType w:val="hybridMultilevel"/>
    <w:tmpl w:val="3B7ECAC0"/>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7" w15:restartNumberingAfterBreak="0">
    <w:nsid w:val="520601BC"/>
    <w:multiLevelType w:val="hybridMultilevel"/>
    <w:tmpl w:val="537896A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8" w15:restartNumberingAfterBreak="0">
    <w:nsid w:val="521831A9"/>
    <w:multiLevelType w:val="hybridMultilevel"/>
    <w:tmpl w:val="B3B0F336"/>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9" w15:restartNumberingAfterBreak="0">
    <w:nsid w:val="529A233E"/>
    <w:multiLevelType w:val="hybridMultilevel"/>
    <w:tmpl w:val="63565558"/>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0" w15:restartNumberingAfterBreak="0">
    <w:nsid w:val="54404FE9"/>
    <w:multiLevelType w:val="hybridMultilevel"/>
    <w:tmpl w:val="E9620A4C"/>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1" w15:restartNumberingAfterBreak="0">
    <w:nsid w:val="546D1A2C"/>
    <w:multiLevelType w:val="hybridMultilevel"/>
    <w:tmpl w:val="658C0EBE"/>
    <w:lvl w:ilvl="0" w:tplc="DEBC7324">
      <w:start w:val="1"/>
      <w:numFmt w:val="lowerRoman"/>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62" w15:restartNumberingAfterBreak="0">
    <w:nsid w:val="54907216"/>
    <w:multiLevelType w:val="hybridMultilevel"/>
    <w:tmpl w:val="F1E8FB4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3" w15:restartNumberingAfterBreak="0">
    <w:nsid w:val="54B85EDF"/>
    <w:multiLevelType w:val="hybridMultilevel"/>
    <w:tmpl w:val="B06CB67C"/>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4" w15:restartNumberingAfterBreak="0">
    <w:nsid w:val="55AE2C76"/>
    <w:multiLevelType w:val="hybridMultilevel"/>
    <w:tmpl w:val="AC8C119C"/>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5" w15:restartNumberingAfterBreak="0">
    <w:nsid w:val="55BF4D34"/>
    <w:multiLevelType w:val="hybridMultilevel"/>
    <w:tmpl w:val="1E2E28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6" w15:restartNumberingAfterBreak="0">
    <w:nsid w:val="55DD3DC6"/>
    <w:multiLevelType w:val="hybridMultilevel"/>
    <w:tmpl w:val="1EC02C54"/>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7" w15:restartNumberingAfterBreak="0">
    <w:nsid w:val="57011AD8"/>
    <w:multiLevelType w:val="hybridMultilevel"/>
    <w:tmpl w:val="221017E6"/>
    <w:lvl w:ilvl="0" w:tplc="1C09000D">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8" w15:restartNumberingAfterBreak="0">
    <w:nsid w:val="57D97157"/>
    <w:multiLevelType w:val="hybridMultilevel"/>
    <w:tmpl w:val="D370F1B8"/>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9" w15:restartNumberingAfterBreak="0">
    <w:nsid w:val="5870036F"/>
    <w:multiLevelType w:val="hybridMultilevel"/>
    <w:tmpl w:val="B3D0E17C"/>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0" w15:restartNumberingAfterBreak="0">
    <w:nsid w:val="58B90649"/>
    <w:multiLevelType w:val="hybridMultilevel"/>
    <w:tmpl w:val="9F564C3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1" w15:restartNumberingAfterBreak="0">
    <w:nsid w:val="5A6A57F3"/>
    <w:multiLevelType w:val="hybridMultilevel"/>
    <w:tmpl w:val="940888BC"/>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2" w15:restartNumberingAfterBreak="0">
    <w:nsid w:val="5A9C6468"/>
    <w:multiLevelType w:val="hybridMultilevel"/>
    <w:tmpl w:val="58EA9EBE"/>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3" w15:restartNumberingAfterBreak="0">
    <w:nsid w:val="5AEA04CE"/>
    <w:multiLevelType w:val="hybridMultilevel"/>
    <w:tmpl w:val="EE66589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4" w15:restartNumberingAfterBreak="0">
    <w:nsid w:val="5B5479CC"/>
    <w:multiLevelType w:val="hybridMultilevel"/>
    <w:tmpl w:val="981A870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5" w15:restartNumberingAfterBreak="0">
    <w:nsid w:val="5BAD583B"/>
    <w:multiLevelType w:val="hybridMultilevel"/>
    <w:tmpl w:val="5364A5EE"/>
    <w:lvl w:ilvl="0" w:tplc="1C090013">
      <w:start w:val="1"/>
      <w:numFmt w:val="upp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6" w15:restartNumberingAfterBreak="0">
    <w:nsid w:val="5BB2092E"/>
    <w:multiLevelType w:val="hybridMultilevel"/>
    <w:tmpl w:val="B930E21E"/>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7" w15:restartNumberingAfterBreak="0">
    <w:nsid w:val="5BBE488E"/>
    <w:multiLevelType w:val="hybridMultilevel"/>
    <w:tmpl w:val="6DEA0BBE"/>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8" w15:restartNumberingAfterBreak="0">
    <w:nsid w:val="5BFC110C"/>
    <w:multiLevelType w:val="hybridMultilevel"/>
    <w:tmpl w:val="7AC6595E"/>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9" w15:restartNumberingAfterBreak="0">
    <w:nsid w:val="5C115144"/>
    <w:multiLevelType w:val="multilevel"/>
    <w:tmpl w:val="A57C20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0" w15:restartNumberingAfterBreak="0">
    <w:nsid w:val="5C1A271A"/>
    <w:multiLevelType w:val="hybridMultilevel"/>
    <w:tmpl w:val="7E46E2BC"/>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1" w15:restartNumberingAfterBreak="0">
    <w:nsid w:val="5C432D2A"/>
    <w:multiLevelType w:val="hybridMultilevel"/>
    <w:tmpl w:val="CEE0E8B4"/>
    <w:lvl w:ilvl="0" w:tplc="04090007">
      <w:start w:val="1"/>
      <w:numFmt w:val="bullet"/>
      <w:lvlText w:val=""/>
      <w:lvlPicBulletId w:val="0"/>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82" w15:restartNumberingAfterBreak="0">
    <w:nsid w:val="5C5B5129"/>
    <w:multiLevelType w:val="hybridMultilevel"/>
    <w:tmpl w:val="C5746FB0"/>
    <w:lvl w:ilvl="0" w:tplc="93AA6616">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3" w15:restartNumberingAfterBreak="0">
    <w:nsid w:val="5C9F18DA"/>
    <w:multiLevelType w:val="hybridMultilevel"/>
    <w:tmpl w:val="1606263E"/>
    <w:lvl w:ilvl="0" w:tplc="04090007">
      <w:start w:val="1"/>
      <w:numFmt w:val="bullet"/>
      <w:lvlText w:val=""/>
      <w:lvlPicBulletId w:val="0"/>
      <w:lvlJc w:val="left"/>
      <w:pPr>
        <w:ind w:left="1080" w:hanging="72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4" w15:restartNumberingAfterBreak="0">
    <w:nsid w:val="5CC24D24"/>
    <w:multiLevelType w:val="hybridMultilevel"/>
    <w:tmpl w:val="25881C52"/>
    <w:lvl w:ilvl="0" w:tplc="1C090003">
      <w:start w:val="1"/>
      <w:numFmt w:val="bullet"/>
      <w:lvlText w:val="o"/>
      <w:lvlJc w:val="left"/>
      <w:pPr>
        <w:tabs>
          <w:tab w:val="num" w:pos="720"/>
        </w:tabs>
        <w:ind w:left="720" w:hanging="360"/>
      </w:pPr>
      <w:rPr>
        <w:rFonts w:ascii="Courier New" w:hAnsi="Courier New" w:cs="Courier New" w:hint="default"/>
      </w:rPr>
    </w:lvl>
    <w:lvl w:ilvl="1" w:tplc="1C090019">
      <w:start w:val="1"/>
      <w:numFmt w:val="lowerLetter"/>
      <w:lvlText w:val="%2."/>
      <w:lvlJc w:val="left"/>
      <w:pPr>
        <w:tabs>
          <w:tab w:val="num" w:pos="1440"/>
        </w:tabs>
        <w:ind w:left="1440" w:hanging="360"/>
      </w:pPr>
    </w:lvl>
    <w:lvl w:ilvl="2" w:tplc="1C09001B">
      <w:start w:val="1"/>
      <w:numFmt w:val="lowerRoman"/>
      <w:lvlText w:val="%3."/>
      <w:lvlJc w:val="right"/>
      <w:pPr>
        <w:tabs>
          <w:tab w:val="num" w:pos="2160"/>
        </w:tabs>
        <w:ind w:left="2160" w:hanging="180"/>
      </w:pPr>
    </w:lvl>
    <w:lvl w:ilvl="3" w:tplc="1C09000F">
      <w:start w:val="1"/>
      <w:numFmt w:val="decimal"/>
      <w:lvlText w:val="%4."/>
      <w:lvlJc w:val="left"/>
      <w:pPr>
        <w:tabs>
          <w:tab w:val="num" w:pos="2880"/>
        </w:tabs>
        <w:ind w:left="2880" w:hanging="360"/>
      </w:pPr>
    </w:lvl>
    <w:lvl w:ilvl="4" w:tplc="1C090019">
      <w:start w:val="1"/>
      <w:numFmt w:val="lowerLetter"/>
      <w:lvlText w:val="%5."/>
      <w:lvlJc w:val="left"/>
      <w:pPr>
        <w:tabs>
          <w:tab w:val="num" w:pos="3600"/>
        </w:tabs>
        <w:ind w:left="3600" w:hanging="360"/>
      </w:pPr>
    </w:lvl>
    <w:lvl w:ilvl="5" w:tplc="1C09001B">
      <w:start w:val="1"/>
      <w:numFmt w:val="lowerRoman"/>
      <w:lvlText w:val="%6."/>
      <w:lvlJc w:val="right"/>
      <w:pPr>
        <w:tabs>
          <w:tab w:val="num" w:pos="4320"/>
        </w:tabs>
        <w:ind w:left="4320" w:hanging="180"/>
      </w:pPr>
    </w:lvl>
    <w:lvl w:ilvl="6" w:tplc="1C09000F">
      <w:start w:val="1"/>
      <w:numFmt w:val="decimal"/>
      <w:lvlText w:val="%7."/>
      <w:lvlJc w:val="left"/>
      <w:pPr>
        <w:tabs>
          <w:tab w:val="num" w:pos="5040"/>
        </w:tabs>
        <w:ind w:left="5040" w:hanging="360"/>
      </w:pPr>
    </w:lvl>
    <w:lvl w:ilvl="7" w:tplc="1C090019">
      <w:start w:val="1"/>
      <w:numFmt w:val="lowerLetter"/>
      <w:lvlText w:val="%8."/>
      <w:lvlJc w:val="left"/>
      <w:pPr>
        <w:tabs>
          <w:tab w:val="num" w:pos="5760"/>
        </w:tabs>
        <w:ind w:left="5760" w:hanging="360"/>
      </w:pPr>
    </w:lvl>
    <w:lvl w:ilvl="8" w:tplc="1C09001B">
      <w:start w:val="1"/>
      <w:numFmt w:val="lowerRoman"/>
      <w:lvlText w:val="%9."/>
      <w:lvlJc w:val="right"/>
      <w:pPr>
        <w:tabs>
          <w:tab w:val="num" w:pos="6480"/>
        </w:tabs>
        <w:ind w:left="6480" w:hanging="180"/>
      </w:pPr>
    </w:lvl>
  </w:abstractNum>
  <w:abstractNum w:abstractNumId="185" w15:restartNumberingAfterBreak="0">
    <w:nsid w:val="5CF45797"/>
    <w:multiLevelType w:val="hybridMultilevel"/>
    <w:tmpl w:val="22E85FB0"/>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6" w15:restartNumberingAfterBreak="0">
    <w:nsid w:val="5D263E82"/>
    <w:multiLevelType w:val="hybridMultilevel"/>
    <w:tmpl w:val="71567EBC"/>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7" w15:restartNumberingAfterBreak="0">
    <w:nsid w:val="5D8B67E2"/>
    <w:multiLevelType w:val="hybridMultilevel"/>
    <w:tmpl w:val="A16ADBEC"/>
    <w:lvl w:ilvl="0" w:tplc="DEBC7324">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8" w15:restartNumberingAfterBreak="0">
    <w:nsid w:val="5DF8327D"/>
    <w:multiLevelType w:val="hybridMultilevel"/>
    <w:tmpl w:val="A8C62838"/>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9" w15:restartNumberingAfterBreak="0">
    <w:nsid w:val="5E1B6BAB"/>
    <w:multiLevelType w:val="hybridMultilevel"/>
    <w:tmpl w:val="A1D4D614"/>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0" w15:restartNumberingAfterBreak="0">
    <w:nsid w:val="5E552D73"/>
    <w:multiLevelType w:val="hybridMultilevel"/>
    <w:tmpl w:val="B0869F52"/>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91" w15:restartNumberingAfterBreak="0">
    <w:nsid w:val="5EF93A12"/>
    <w:multiLevelType w:val="hybridMultilevel"/>
    <w:tmpl w:val="E910CBC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2" w15:restartNumberingAfterBreak="0">
    <w:nsid w:val="5F6B6190"/>
    <w:multiLevelType w:val="hybridMultilevel"/>
    <w:tmpl w:val="13863D2C"/>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3" w15:restartNumberingAfterBreak="0">
    <w:nsid w:val="5FF05551"/>
    <w:multiLevelType w:val="hybridMultilevel"/>
    <w:tmpl w:val="ABB249D6"/>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4" w15:restartNumberingAfterBreak="0">
    <w:nsid w:val="603106ED"/>
    <w:multiLevelType w:val="hybridMultilevel"/>
    <w:tmpl w:val="A16A058C"/>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5" w15:restartNumberingAfterBreak="0">
    <w:nsid w:val="60CF321C"/>
    <w:multiLevelType w:val="hybridMultilevel"/>
    <w:tmpl w:val="1EECA6EE"/>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6" w15:restartNumberingAfterBreak="0">
    <w:nsid w:val="61193497"/>
    <w:multiLevelType w:val="hybridMultilevel"/>
    <w:tmpl w:val="A0F0BC50"/>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7" w15:restartNumberingAfterBreak="0">
    <w:nsid w:val="621175BA"/>
    <w:multiLevelType w:val="hybridMultilevel"/>
    <w:tmpl w:val="4C48D1C8"/>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98" w15:restartNumberingAfterBreak="0">
    <w:nsid w:val="630E4B3F"/>
    <w:multiLevelType w:val="hybridMultilevel"/>
    <w:tmpl w:val="C5782B14"/>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9" w15:restartNumberingAfterBreak="0">
    <w:nsid w:val="634B7C08"/>
    <w:multiLevelType w:val="hybridMultilevel"/>
    <w:tmpl w:val="10FCE056"/>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0" w15:restartNumberingAfterBreak="0">
    <w:nsid w:val="63D1039D"/>
    <w:multiLevelType w:val="hybridMultilevel"/>
    <w:tmpl w:val="A8F8B84A"/>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1" w15:restartNumberingAfterBreak="0">
    <w:nsid w:val="63D10B40"/>
    <w:multiLevelType w:val="hybridMultilevel"/>
    <w:tmpl w:val="6A4A3168"/>
    <w:lvl w:ilvl="0" w:tplc="04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2" w15:restartNumberingAfterBreak="0">
    <w:nsid w:val="63F74566"/>
    <w:multiLevelType w:val="hybridMultilevel"/>
    <w:tmpl w:val="5E1E012C"/>
    <w:lvl w:ilvl="0" w:tplc="1C09001B">
      <w:start w:val="1"/>
      <w:numFmt w:val="lowerRoman"/>
      <w:lvlText w:val="%1."/>
      <w:lvlJc w:val="right"/>
      <w:pPr>
        <w:ind w:left="720" w:hanging="360"/>
      </w:pPr>
    </w:lvl>
    <w:lvl w:ilvl="1" w:tplc="1C09001B">
      <w:start w:val="1"/>
      <w:numFmt w:val="lowerRoman"/>
      <w:lvlText w:val="%2."/>
      <w:lvlJc w:val="righ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3" w15:restartNumberingAfterBreak="0">
    <w:nsid w:val="640852F7"/>
    <w:multiLevelType w:val="hybridMultilevel"/>
    <w:tmpl w:val="145C7ED2"/>
    <w:lvl w:ilvl="0" w:tplc="32FE8C2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4" w15:restartNumberingAfterBreak="0">
    <w:nsid w:val="6435041B"/>
    <w:multiLevelType w:val="hybridMultilevel"/>
    <w:tmpl w:val="4194552C"/>
    <w:lvl w:ilvl="0" w:tplc="1C090013">
      <w:start w:val="1"/>
      <w:numFmt w:val="upp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5" w15:restartNumberingAfterBreak="0">
    <w:nsid w:val="654C707B"/>
    <w:multiLevelType w:val="hybridMultilevel"/>
    <w:tmpl w:val="F740D3B0"/>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6" w15:restartNumberingAfterBreak="0">
    <w:nsid w:val="658C78D4"/>
    <w:multiLevelType w:val="hybridMultilevel"/>
    <w:tmpl w:val="7298CBB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7" w15:restartNumberingAfterBreak="0">
    <w:nsid w:val="671F5DB4"/>
    <w:multiLevelType w:val="hybridMultilevel"/>
    <w:tmpl w:val="288C0EC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8" w15:restartNumberingAfterBreak="0">
    <w:nsid w:val="67A31609"/>
    <w:multiLevelType w:val="hybridMultilevel"/>
    <w:tmpl w:val="2CFE6AB8"/>
    <w:lvl w:ilvl="0" w:tplc="1C090017">
      <w:start w:val="1"/>
      <w:numFmt w:val="lowerLetter"/>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209" w15:restartNumberingAfterBreak="0">
    <w:nsid w:val="689D20A8"/>
    <w:multiLevelType w:val="hybridMultilevel"/>
    <w:tmpl w:val="2DCC75BE"/>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0" w15:restartNumberingAfterBreak="0">
    <w:nsid w:val="697B6720"/>
    <w:multiLevelType w:val="hybridMultilevel"/>
    <w:tmpl w:val="EEB63B08"/>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1" w15:restartNumberingAfterBreak="0">
    <w:nsid w:val="69AE04BA"/>
    <w:multiLevelType w:val="hybridMultilevel"/>
    <w:tmpl w:val="2F705F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2" w15:restartNumberingAfterBreak="0">
    <w:nsid w:val="69B5104F"/>
    <w:multiLevelType w:val="hybridMultilevel"/>
    <w:tmpl w:val="A1DCE440"/>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3" w15:restartNumberingAfterBreak="0">
    <w:nsid w:val="69ED79AE"/>
    <w:multiLevelType w:val="hybridMultilevel"/>
    <w:tmpl w:val="DB5879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4" w15:restartNumberingAfterBreak="0">
    <w:nsid w:val="6A4D4A69"/>
    <w:multiLevelType w:val="hybridMultilevel"/>
    <w:tmpl w:val="DFC0541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5" w15:restartNumberingAfterBreak="0">
    <w:nsid w:val="6A4D5D80"/>
    <w:multiLevelType w:val="hybridMultilevel"/>
    <w:tmpl w:val="925430C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6" w15:restartNumberingAfterBreak="0">
    <w:nsid w:val="6ACB2993"/>
    <w:multiLevelType w:val="hybridMultilevel"/>
    <w:tmpl w:val="6072616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7" w15:restartNumberingAfterBreak="0">
    <w:nsid w:val="6AE46ED6"/>
    <w:multiLevelType w:val="hybridMultilevel"/>
    <w:tmpl w:val="9AA8901E"/>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18" w15:restartNumberingAfterBreak="0">
    <w:nsid w:val="6BC22D2F"/>
    <w:multiLevelType w:val="hybridMultilevel"/>
    <w:tmpl w:val="BB54F61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9" w15:restartNumberingAfterBreak="0">
    <w:nsid w:val="6C5C48B4"/>
    <w:multiLevelType w:val="hybridMultilevel"/>
    <w:tmpl w:val="B6601CF4"/>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0" w15:restartNumberingAfterBreak="0">
    <w:nsid w:val="6C9861A3"/>
    <w:multiLevelType w:val="hybridMultilevel"/>
    <w:tmpl w:val="018801A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1" w15:restartNumberingAfterBreak="0">
    <w:nsid w:val="6D192A9F"/>
    <w:multiLevelType w:val="hybridMultilevel"/>
    <w:tmpl w:val="9C169A3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2" w15:restartNumberingAfterBreak="0">
    <w:nsid w:val="6D3A1B2F"/>
    <w:multiLevelType w:val="hybridMultilevel"/>
    <w:tmpl w:val="2D242A7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3" w15:restartNumberingAfterBreak="0">
    <w:nsid w:val="6EF873CC"/>
    <w:multiLevelType w:val="hybridMultilevel"/>
    <w:tmpl w:val="5EA20042"/>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4" w15:restartNumberingAfterBreak="0">
    <w:nsid w:val="6F113710"/>
    <w:multiLevelType w:val="hybridMultilevel"/>
    <w:tmpl w:val="37A873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5" w15:restartNumberingAfterBreak="0">
    <w:nsid w:val="70732A4D"/>
    <w:multiLevelType w:val="hybridMultilevel"/>
    <w:tmpl w:val="3186505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6" w15:restartNumberingAfterBreak="0">
    <w:nsid w:val="710645F3"/>
    <w:multiLevelType w:val="hybridMultilevel"/>
    <w:tmpl w:val="7D0EE4D4"/>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7" w15:restartNumberingAfterBreak="0">
    <w:nsid w:val="719246CC"/>
    <w:multiLevelType w:val="hybridMultilevel"/>
    <w:tmpl w:val="4FF015D6"/>
    <w:lvl w:ilvl="0" w:tplc="1C09000F">
      <w:start w:val="1"/>
      <w:numFmt w:val="decimal"/>
      <w:lvlText w:val="%1."/>
      <w:lvlJc w:val="left"/>
      <w:pPr>
        <w:ind w:left="720" w:hanging="360"/>
      </w:pPr>
      <w:rPr>
        <w:rFonts w:hint="default"/>
      </w:rPr>
    </w:lvl>
    <w:lvl w:ilvl="1" w:tplc="2C9CD53E">
      <w:start w:val="1"/>
      <w:numFmt w:val="lowerLetter"/>
      <w:lvlText w:val="%2."/>
      <w:lvlJc w:val="left"/>
      <w:pPr>
        <w:ind w:left="1440" w:hanging="360"/>
      </w:pPr>
      <w:rPr>
        <w:rFonts w:hint="default"/>
      </w:r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8" w15:restartNumberingAfterBreak="0">
    <w:nsid w:val="72200F88"/>
    <w:multiLevelType w:val="hybridMultilevel"/>
    <w:tmpl w:val="302C54AE"/>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9" w15:restartNumberingAfterBreak="0">
    <w:nsid w:val="729D4BB1"/>
    <w:multiLevelType w:val="hybridMultilevel"/>
    <w:tmpl w:val="06D6A7FE"/>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0" w15:restartNumberingAfterBreak="0">
    <w:nsid w:val="73474796"/>
    <w:multiLevelType w:val="hybridMultilevel"/>
    <w:tmpl w:val="57666906"/>
    <w:lvl w:ilvl="0" w:tplc="1C090005">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1" w15:restartNumberingAfterBreak="0">
    <w:nsid w:val="73BC3D3F"/>
    <w:multiLevelType w:val="hybridMultilevel"/>
    <w:tmpl w:val="AAB20CBA"/>
    <w:lvl w:ilvl="0" w:tplc="1C090013">
      <w:start w:val="1"/>
      <w:numFmt w:val="upperRoman"/>
      <w:lvlText w:val="%1."/>
      <w:lvlJc w:val="righ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232" w15:restartNumberingAfterBreak="0">
    <w:nsid w:val="73C06E3D"/>
    <w:multiLevelType w:val="hybridMultilevel"/>
    <w:tmpl w:val="2152A080"/>
    <w:lvl w:ilvl="0" w:tplc="32FE8C2E">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3" w15:restartNumberingAfterBreak="0">
    <w:nsid w:val="73E32879"/>
    <w:multiLevelType w:val="hybridMultilevel"/>
    <w:tmpl w:val="BF780FD4"/>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4" w15:restartNumberingAfterBreak="0">
    <w:nsid w:val="74A34FC1"/>
    <w:multiLevelType w:val="hybridMultilevel"/>
    <w:tmpl w:val="E3C81DB8"/>
    <w:lvl w:ilvl="0" w:tplc="04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5" w15:restartNumberingAfterBreak="0">
    <w:nsid w:val="74A660BE"/>
    <w:multiLevelType w:val="hybridMultilevel"/>
    <w:tmpl w:val="38D8085C"/>
    <w:lvl w:ilvl="0" w:tplc="1C090007">
      <w:start w:val="1"/>
      <w:numFmt w:val="bullet"/>
      <w:lvlText w:val=""/>
      <w:lvlPicBulletId w:val="0"/>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36" w15:restartNumberingAfterBreak="0">
    <w:nsid w:val="74E377FA"/>
    <w:multiLevelType w:val="hybridMultilevel"/>
    <w:tmpl w:val="25C8BA48"/>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7" w15:restartNumberingAfterBreak="0">
    <w:nsid w:val="74E715F7"/>
    <w:multiLevelType w:val="hybridMultilevel"/>
    <w:tmpl w:val="A75E6804"/>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8" w15:restartNumberingAfterBreak="0">
    <w:nsid w:val="75905D34"/>
    <w:multiLevelType w:val="hybridMultilevel"/>
    <w:tmpl w:val="C71C3378"/>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39" w15:restartNumberingAfterBreak="0">
    <w:nsid w:val="761C73D7"/>
    <w:multiLevelType w:val="hybridMultilevel"/>
    <w:tmpl w:val="AF76DEC0"/>
    <w:lvl w:ilvl="0" w:tplc="04090007">
      <w:start w:val="1"/>
      <w:numFmt w:val="bullet"/>
      <w:lvlText w:val=""/>
      <w:lvlPicBulletId w:val="0"/>
      <w:lvlJc w:val="left"/>
      <w:pPr>
        <w:ind w:left="1080" w:hanging="72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0" w15:restartNumberingAfterBreak="0">
    <w:nsid w:val="771A7DAE"/>
    <w:multiLevelType w:val="hybridMultilevel"/>
    <w:tmpl w:val="9D6E0DE2"/>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1" w15:restartNumberingAfterBreak="0">
    <w:nsid w:val="780B04EE"/>
    <w:multiLevelType w:val="hybridMultilevel"/>
    <w:tmpl w:val="B63CBCEA"/>
    <w:lvl w:ilvl="0" w:tplc="1C090017">
      <w:start w:val="1"/>
      <w:numFmt w:val="lowerLetter"/>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242" w15:restartNumberingAfterBreak="0">
    <w:nsid w:val="78105FC8"/>
    <w:multiLevelType w:val="hybridMultilevel"/>
    <w:tmpl w:val="67C8DB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3" w15:restartNumberingAfterBreak="0">
    <w:nsid w:val="784A752E"/>
    <w:multiLevelType w:val="hybridMultilevel"/>
    <w:tmpl w:val="599ABCC8"/>
    <w:lvl w:ilvl="0" w:tplc="1C090007">
      <w:start w:val="1"/>
      <w:numFmt w:val="bullet"/>
      <w:lvlText w:val=""/>
      <w:lvlPicBulletId w:val="0"/>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4" w15:restartNumberingAfterBreak="0">
    <w:nsid w:val="79382291"/>
    <w:multiLevelType w:val="hybridMultilevel"/>
    <w:tmpl w:val="958245F4"/>
    <w:lvl w:ilvl="0" w:tplc="1C090009">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5" w15:restartNumberingAfterBreak="0">
    <w:nsid w:val="7A24043C"/>
    <w:multiLevelType w:val="hybridMultilevel"/>
    <w:tmpl w:val="3E6890C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6" w15:restartNumberingAfterBreak="0">
    <w:nsid w:val="7A8C2854"/>
    <w:multiLevelType w:val="hybridMultilevel"/>
    <w:tmpl w:val="9EB2BB66"/>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47" w15:restartNumberingAfterBreak="0">
    <w:nsid w:val="7C2978C9"/>
    <w:multiLevelType w:val="hybridMultilevel"/>
    <w:tmpl w:val="15A48FE0"/>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8" w15:restartNumberingAfterBreak="0">
    <w:nsid w:val="7D184AB0"/>
    <w:multiLevelType w:val="hybridMultilevel"/>
    <w:tmpl w:val="2F3C659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9" w15:restartNumberingAfterBreak="0">
    <w:nsid w:val="7D52028E"/>
    <w:multiLevelType w:val="hybridMultilevel"/>
    <w:tmpl w:val="6816AA3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0" w15:restartNumberingAfterBreak="0">
    <w:nsid w:val="7EB664C6"/>
    <w:multiLevelType w:val="hybridMultilevel"/>
    <w:tmpl w:val="8230D93E"/>
    <w:lvl w:ilvl="0" w:tplc="04090007">
      <w:start w:val="1"/>
      <w:numFmt w:val="bullet"/>
      <w:lvlText w:val=""/>
      <w:lvlPicBulletId w:val="0"/>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1" w15:restartNumberingAfterBreak="0">
    <w:nsid w:val="7ED03C26"/>
    <w:multiLevelType w:val="hybridMultilevel"/>
    <w:tmpl w:val="6B7C0466"/>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2" w15:restartNumberingAfterBreak="0">
    <w:nsid w:val="7EEC078D"/>
    <w:multiLevelType w:val="hybridMultilevel"/>
    <w:tmpl w:val="99365848"/>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3" w15:restartNumberingAfterBreak="0">
    <w:nsid w:val="7FBD468D"/>
    <w:multiLevelType w:val="hybridMultilevel"/>
    <w:tmpl w:val="9074517E"/>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4" w15:restartNumberingAfterBreak="0">
    <w:nsid w:val="7FDA2891"/>
    <w:multiLevelType w:val="hybridMultilevel"/>
    <w:tmpl w:val="D4FA1CB2"/>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113"/>
  </w:num>
  <w:num w:numId="2">
    <w:abstractNumId w:val="69"/>
  </w:num>
  <w:num w:numId="3">
    <w:abstractNumId w:val="155"/>
  </w:num>
  <w:num w:numId="4">
    <w:abstractNumId w:val="199"/>
  </w:num>
  <w:num w:numId="5">
    <w:abstractNumId w:val="212"/>
  </w:num>
  <w:num w:numId="6">
    <w:abstractNumId w:val="186"/>
  </w:num>
  <w:num w:numId="7">
    <w:abstractNumId w:val="143"/>
  </w:num>
  <w:num w:numId="8">
    <w:abstractNumId w:val="158"/>
  </w:num>
  <w:num w:numId="9">
    <w:abstractNumId w:val="53"/>
  </w:num>
  <w:num w:numId="10">
    <w:abstractNumId w:val="83"/>
  </w:num>
  <w:num w:numId="11">
    <w:abstractNumId w:val="147"/>
  </w:num>
  <w:num w:numId="12">
    <w:abstractNumId w:val="194"/>
  </w:num>
  <w:num w:numId="13">
    <w:abstractNumId w:val="66"/>
  </w:num>
  <w:num w:numId="14">
    <w:abstractNumId w:val="195"/>
  </w:num>
  <w:num w:numId="15">
    <w:abstractNumId w:val="132"/>
  </w:num>
  <w:num w:numId="16">
    <w:abstractNumId w:val="139"/>
  </w:num>
  <w:num w:numId="17">
    <w:abstractNumId w:val="220"/>
  </w:num>
  <w:num w:numId="18">
    <w:abstractNumId w:val="30"/>
  </w:num>
  <w:num w:numId="19">
    <w:abstractNumId w:val="244"/>
  </w:num>
  <w:num w:numId="20">
    <w:abstractNumId w:val="96"/>
  </w:num>
  <w:num w:numId="21">
    <w:abstractNumId w:val="39"/>
  </w:num>
  <w:num w:numId="22">
    <w:abstractNumId w:val="223"/>
  </w:num>
  <w:num w:numId="23">
    <w:abstractNumId w:val="33"/>
  </w:num>
  <w:num w:numId="24">
    <w:abstractNumId w:val="187"/>
  </w:num>
  <w:num w:numId="25">
    <w:abstractNumId w:val="120"/>
  </w:num>
  <w:num w:numId="26">
    <w:abstractNumId w:val="134"/>
  </w:num>
  <w:num w:numId="27">
    <w:abstractNumId w:val="146"/>
  </w:num>
  <w:num w:numId="28">
    <w:abstractNumId w:val="179"/>
  </w:num>
  <w:num w:numId="29">
    <w:abstractNumId w:val="141"/>
  </w:num>
  <w:num w:numId="30">
    <w:abstractNumId w:val="116"/>
  </w:num>
  <w:num w:numId="31">
    <w:abstractNumId w:val="150"/>
  </w:num>
  <w:num w:numId="32">
    <w:abstractNumId w:val="127"/>
  </w:num>
  <w:num w:numId="33">
    <w:abstractNumId w:val="248"/>
  </w:num>
  <w:num w:numId="34">
    <w:abstractNumId w:val="110"/>
  </w:num>
  <w:num w:numId="35">
    <w:abstractNumId w:val="51"/>
  </w:num>
  <w:num w:numId="36">
    <w:abstractNumId w:val="164"/>
  </w:num>
  <w:num w:numId="37">
    <w:abstractNumId w:val="35"/>
  </w:num>
  <w:num w:numId="38">
    <w:abstractNumId w:val="233"/>
  </w:num>
  <w:num w:numId="39">
    <w:abstractNumId w:val="156"/>
  </w:num>
  <w:num w:numId="40">
    <w:abstractNumId w:val="90"/>
  </w:num>
  <w:num w:numId="41">
    <w:abstractNumId w:val="210"/>
  </w:num>
  <w:num w:numId="42">
    <w:abstractNumId w:val="177"/>
  </w:num>
  <w:num w:numId="43">
    <w:abstractNumId w:val="160"/>
  </w:num>
  <w:num w:numId="44">
    <w:abstractNumId w:val="109"/>
  </w:num>
  <w:num w:numId="45">
    <w:abstractNumId w:val="130"/>
  </w:num>
  <w:num w:numId="46">
    <w:abstractNumId w:val="128"/>
  </w:num>
  <w:num w:numId="47">
    <w:abstractNumId w:val="169"/>
  </w:num>
  <w:num w:numId="48">
    <w:abstractNumId w:val="230"/>
  </w:num>
  <w:num w:numId="49">
    <w:abstractNumId w:val="59"/>
  </w:num>
  <w:num w:numId="50">
    <w:abstractNumId w:val="118"/>
  </w:num>
  <w:num w:numId="51">
    <w:abstractNumId w:val="188"/>
  </w:num>
  <w:num w:numId="52">
    <w:abstractNumId w:val="144"/>
  </w:num>
  <w:num w:numId="53">
    <w:abstractNumId w:val="240"/>
  </w:num>
  <w:num w:numId="54">
    <w:abstractNumId w:val="226"/>
  </w:num>
  <w:num w:numId="55">
    <w:abstractNumId w:val="178"/>
  </w:num>
  <w:num w:numId="56">
    <w:abstractNumId w:val="9"/>
  </w:num>
  <w:num w:numId="57">
    <w:abstractNumId w:val="171"/>
  </w:num>
  <w:num w:numId="58">
    <w:abstractNumId w:val="1"/>
  </w:num>
  <w:num w:numId="59">
    <w:abstractNumId w:val="123"/>
  </w:num>
  <w:num w:numId="60">
    <w:abstractNumId w:val="192"/>
  </w:num>
  <w:num w:numId="61">
    <w:abstractNumId w:val="55"/>
  </w:num>
  <w:num w:numId="62">
    <w:abstractNumId w:val="14"/>
  </w:num>
  <w:num w:numId="63">
    <w:abstractNumId w:val="159"/>
  </w:num>
  <w:num w:numId="64">
    <w:abstractNumId w:val="217"/>
  </w:num>
  <w:num w:numId="65">
    <w:abstractNumId w:val="166"/>
  </w:num>
  <w:num w:numId="66">
    <w:abstractNumId w:val="81"/>
  </w:num>
  <w:num w:numId="67">
    <w:abstractNumId w:val="209"/>
  </w:num>
  <w:num w:numId="68">
    <w:abstractNumId w:val="168"/>
  </w:num>
  <w:num w:numId="69">
    <w:abstractNumId w:val="172"/>
  </w:num>
  <w:num w:numId="70">
    <w:abstractNumId w:val="20"/>
  </w:num>
  <w:num w:numId="71">
    <w:abstractNumId w:val="79"/>
  </w:num>
  <w:num w:numId="72">
    <w:abstractNumId w:val="8"/>
  </w:num>
  <w:num w:numId="73">
    <w:abstractNumId w:val="72"/>
  </w:num>
  <w:num w:numId="74">
    <w:abstractNumId w:val="91"/>
  </w:num>
  <w:num w:numId="75">
    <w:abstractNumId w:val="121"/>
  </w:num>
  <w:num w:numId="76">
    <w:abstractNumId w:val="24"/>
  </w:num>
  <w:num w:numId="77">
    <w:abstractNumId w:val="15"/>
  </w:num>
  <w:num w:numId="78">
    <w:abstractNumId w:val="254"/>
  </w:num>
  <w:num w:numId="79">
    <w:abstractNumId w:val="74"/>
  </w:num>
  <w:num w:numId="80">
    <w:abstractNumId w:val="167"/>
  </w:num>
  <w:num w:numId="81">
    <w:abstractNumId w:val="151"/>
  </w:num>
  <w:num w:numId="82">
    <w:abstractNumId w:val="184"/>
  </w:num>
  <w:num w:numId="83">
    <w:abstractNumId w:val="99"/>
  </w:num>
  <w:num w:numId="84">
    <w:abstractNumId w:val="148"/>
  </w:num>
  <w:num w:numId="85">
    <w:abstractNumId w:val="50"/>
  </w:num>
  <w:num w:numId="86">
    <w:abstractNumId w:val="190"/>
  </w:num>
  <w:num w:numId="87">
    <w:abstractNumId w:val="238"/>
  </w:num>
  <w:num w:numId="88">
    <w:abstractNumId w:val="122"/>
  </w:num>
  <w:num w:numId="89">
    <w:abstractNumId w:val="152"/>
  </w:num>
  <w:num w:numId="90">
    <w:abstractNumId w:val="133"/>
  </w:num>
  <w:num w:numId="91">
    <w:abstractNumId w:val="80"/>
  </w:num>
  <w:num w:numId="92">
    <w:abstractNumId w:val="193"/>
  </w:num>
  <w:num w:numId="93">
    <w:abstractNumId w:val="111"/>
  </w:num>
  <w:num w:numId="94">
    <w:abstractNumId w:val="145"/>
  </w:num>
  <w:num w:numId="95">
    <w:abstractNumId w:val="153"/>
  </w:num>
  <w:num w:numId="96">
    <w:abstractNumId w:val="149"/>
  </w:num>
  <w:num w:numId="97">
    <w:abstractNumId w:val="89"/>
  </w:num>
  <w:num w:numId="98">
    <w:abstractNumId w:val="18"/>
  </w:num>
  <w:num w:numId="99">
    <w:abstractNumId w:val="87"/>
  </w:num>
  <w:num w:numId="100">
    <w:abstractNumId w:val="131"/>
  </w:num>
  <w:num w:numId="101">
    <w:abstractNumId w:val="4"/>
  </w:num>
  <w:num w:numId="102">
    <w:abstractNumId w:val="28"/>
  </w:num>
  <w:num w:numId="103">
    <w:abstractNumId w:val="126"/>
  </w:num>
  <w:num w:numId="104">
    <w:abstractNumId w:val="205"/>
  </w:num>
  <w:num w:numId="105">
    <w:abstractNumId w:val="253"/>
  </w:num>
  <w:num w:numId="106">
    <w:abstractNumId w:val="247"/>
  </w:num>
  <w:num w:numId="107">
    <w:abstractNumId w:val="200"/>
  </w:num>
  <w:num w:numId="108">
    <w:abstractNumId w:val="104"/>
  </w:num>
  <w:num w:numId="109">
    <w:abstractNumId w:val="21"/>
  </w:num>
  <w:num w:numId="110">
    <w:abstractNumId w:val="63"/>
  </w:num>
  <w:num w:numId="111">
    <w:abstractNumId w:val="196"/>
  </w:num>
  <w:num w:numId="112">
    <w:abstractNumId w:val="86"/>
  </w:num>
  <w:num w:numId="113">
    <w:abstractNumId w:val="228"/>
  </w:num>
  <w:num w:numId="114">
    <w:abstractNumId w:val="31"/>
  </w:num>
  <w:num w:numId="115">
    <w:abstractNumId w:val="185"/>
  </w:num>
  <w:num w:numId="116">
    <w:abstractNumId w:val="125"/>
  </w:num>
  <w:num w:numId="117">
    <w:abstractNumId w:val="252"/>
  </w:num>
  <w:num w:numId="118">
    <w:abstractNumId w:val="218"/>
  </w:num>
  <w:num w:numId="119">
    <w:abstractNumId w:val="19"/>
  </w:num>
  <w:num w:numId="120">
    <w:abstractNumId w:val="44"/>
  </w:num>
  <w:num w:numId="121">
    <w:abstractNumId w:val="236"/>
  </w:num>
  <w:num w:numId="122">
    <w:abstractNumId w:val="88"/>
  </w:num>
  <w:num w:numId="123">
    <w:abstractNumId w:val="175"/>
  </w:num>
  <w:num w:numId="124">
    <w:abstractNumId w:val="180"/>
  </w:num>
  <w:num w:numId="125">
    <w:abstractNumId w:val="237"/>
  </w:num>
  <w:num w:numId="126">
    <w:abstractNumId w:val="243"/>
  </w:num>
  <w:num w:numId="127">
    <w:abstractNumId w:val="246"/>
  </w:num>
  <w:num w:numId="128">
    <w:abstractNumId w:val="227"/>
  </w:num>
  <w:num w:numId="129">
    <w:abstractNumId w:val="5"/>
  </w:num>
  <w:num w:numId="130">
    <w:abstractNumId w:val="38"/>
  </w:num>
  <w:num w:numId="131">
    <w:abstractNumId w:val="37"/>
  </w:num>
  <w:num w:numId="132">
    <w:abstractNumId w:val="106"/>
  </w:num>
  <w:num w:numId="133">
    <w:abstractNumId w:val="23"/>
  </w:num>
  <w:num w:numId="134">
    <w:abstractNumId w:val="102"/>
  </w:num>
  <w:num w:numId="135">
    <w:abstractNumId w:val="32"/>
  </w:num>
  <w:num w:numId="136">
    <w:abstractNumId w:val="224"/>
  </w:num>
  <w:num w:numId="137">
    <w:abstractNumId w:val="56"/>
  </w:num>
  <w:num w:numId="138">
    <w:abstractNumId w:val="235"/>
  </w:num>
  <w:num w:numId="139">
    <w:abstractNumId w:val="75"/>
  </w:num>
  <w:num w:numId="140">
    <w:abstractNumId w:val="70"/>
  </w:num>
  <w:num w:numId="141">
    <w:abstractNumId w:val="108"/>
  </w:num>
  <w:num w:numId="142">
    <w:abstractNumId w:val="10"/>
  </w:num>
  <w:num w:numId="143">
    <w:abstractNumId w:val="124"/>
  </w:num>
  <w:num w:numId="144">
    <w:abstractNumId w:val="198"/>
  </w:num>
  <w:num w:numId="145">
    <w:abstractNumId w:val="114"/>
  </w:num>
  <w:num w:numId="146">
    <w:abstractNumId w:val="2"/>
  </w:num>
  <w:num w:numId="147">
    <w:abstractNumId w:val="43"/>
  </w:num>
  <w:num w:numId="148">
    <w:abstractNumId w:val="119"/>
  </w:num>
  <w:num w:numId="149">
    <w:abstractNumId w:val="215"/>
  </w:num>
  <w:num w:numId="150">
    <w:abstractNumId w:val="207"/>
  </w:num>
  <w:num w:numId="151">
    <w:abstractNumId w:val="165"/>
  </w:num>
  <w:num w:numId="152">
    <w:abstractNumId w:val="189"/>
  </w:num>
  <w:num w:numId="153">
    <w:abstractNumId w:val="170"/>
  </w:num>
  <w:num w:numId="154">
    <w:abstractNumId w:val="92"/>
  </w:num>
  <w:num w:numId="155">
    <w:abstractNumId w:val="3"/>
  </w:num>
  <w:num w:numId="156">
    <w:abstractNumId w:val="231"/>
  </w:num>
  <w:num w:numId="157">
    <w:abstractNumId w:val="6"/>
  </w:num>
  <w:num w:numId="158">
    <w:abstractNumId w:val="60"/>
  </w:num>
  <w:num w:numId="159">
    <w:abstractNumId w:val="57"/>
  </w:num>
  <w:num w:numId="160">
    <w:abstractNumId w:val="68"/>
  </w:num>
  <w:num w:numId="161">
    <w:abstractNumId w:val="204"/>
  </w:num>
  <w:num w:numId="162">
    <w:abstractNumId w:val="94"/>
  </w:num>
  <w:num w:numId="163">
    <w:abstractNumId w:val="45"/>
  </w:num>
  <w:num w:numId="164">
    <w:abstractNumId w:val="46"/>
  </w:num>
  <w:num w:numId="165">
    <w:abstractNumId w:val="136"/>
  </w:num>
  <w:num w:numId="166">
    <w:abstractNumId w:val="197"/>
  </w:num>
  <w:num w:numId="167">
    <w:abstractNumId w:val="58"/>
  </w:num>
  <w:num w:numId="168">
    <w:abstractNumId w:val="211"/>
  </w:num>
  <w:num w:numId="169">
    <w:abstractNumId w:val="13"/>
  </w:num>
  <w:num w:numId="170">
    <w:abstractNumId w:val="173"/>
  </w:num>
  <w:num w:numId="171">
    <w:abstractNumId w:val="103"/>
  </w:num>
  <w:num w:numId="172">
    <w:abstractNumId w:val="135"/>
  </w:num>
  <w:num w:numId="173">
    <w:abstractNumId w:val="93"/>
  </w:num>
  <w:num w:numId="174">
    <w:abstractNumId w:val="22"/>
  </w:num>
  <w:num w:numId="175">
    <w:abstractNumId w:val="36"/>
  </w:num>
  <w:num w:numId="176">
    <w:abstractNumId w:val="62"/>
  </w:num>
  <w:num w:numId="177">
    <w:abstractNumId w:val="0"/>
  </w:num>
  <w:num w:numId="178">
    <w:abstractNumId w:val="182"/>
  </w:num>
  <w:num w:numId="179">
    <w:abstractNumId w:val="27"/>
  </w:num>
  <w:num w:numId="180">
    <w:abstractNumId w:val="25"/>
  </w:num>
  <w:num w:numId="181">
    <w:abstractNumId w:val="7"/>
  </w:num>
  <w:num w:numId="182">
    <w:abstractNumId w:val="54"/>
  </w:num>
  <w:num w:numId="183">
    <w:abstractNumId w:val="229"/>
  </w:num>
  <w:num w:numId="184">
    <w:abstractNumId w:val="82"/>
  </w:num>
  <w:num w:numId="185">
    <w:abstractNumId w:val="71"/>
  </w:num>
  <w:num w:numId="186">
    <w:abstractNumId w:val="154"/>
  </w:num>
  <w:num w:numId="187">
    <w:abstractNumId w:val="84"/>
  </w:num>
  <w:num w:numId="188">
    <w:abstractNumId w:val="112"/>
  </w:num>
  <w:num w:numId="189">
    <w:abstractNumId w:val="78"/>
  </w:num>
  <w:num w:numId="190">
    <w:abstractNumId w:val="85"/>
  </w:num>
  <w:num w:numId="191">
    <w:abstractNumId w:val="52"/>
  </w:num>
  <w:num w:numId="192">
    <w:abstractNumId w:val="101"/>
  </w:num>
  <w:num w:numId="193">
    <w:abstractNumId w:val="17"/>
  </w:num>
  <w:num w:numId="194">
    <w:abstractNumId w:val="42"/>
  </w:num>
  <w:num w:numId="195">
    <w:abstractNumId w:val="117"/>
  </w:num>
  <w:num w:numId="196">
    <w:abstractNumId w:val="107"/>
  </w:num>
  <w:num w:numId="197">
    <w:abstractNumId w:val="163"/>
  </w:num>
  <w:num w:numId="198">
    <w:abstractNumId w:val="129"/>
  </w:num>
  <w:num w:numId="199">
    <w:abstractNumId w:val="41"/>
  </w:num>
  <w:num w:numId="200">
    <w:abstractNumId w:val="61"/>
  </w:num>
  <w:num w:numId="201">
    <w:abstractNumId w:val="67"/>
  </w:num>
  <w:num w:numId="202">
    <w:abstractNumId w:val="251"/>
  </w:num>
  <w:num w:numId="203">
    <w:abstractNumId w:val="11"/>
  </w:num>
  <w:num w:numId="204">
    <w:abstractNumId w:val="97"/>
  </w:num>
  <w:num w:numId="205">
    <w:abstractNumId w:val="191"/>
  </w:num>
  <w:num w:numId="206">
    <w:abstractNumId w:val="214"/>
  </w:num>
  <w:num w:numId="207">
    <w:abstractNumId w:val="216"/>
  </w:num>
  <w:num w:numId="208">
    <w:abstractNumId w:val="202"/>
  </w:num>
  <w:num w:numId="209">
    <w:abstractNumId w:val="162"/>
  </w:num>
  <w:num w:numId="210">
    <w:abstractNumId w:val="219"/>
  </w:num>
  <w:num w:numId="211">
    <w:abstractNumId w:val="232"/>
  </w:num>
  <w:num w:numId="212">
    <w:abstractNumId w:val="77"/>
  </w:num>
  <w:num w:numId="213">
    <w:abstractNumId w:val="203"/>
  </w:num>
  <w:num w:numId="214">
    <w:abstractNumId w:val="161"/>
  </w:num>
  <w:num w:numId="215">
    <w:abstractNumId w:val="245"/>
  </w:num>
  <w:num w:numId="216">
    <w:abstractNumId w:val="206"/>
  </w:num>
  <w:num w:numId="217">
    <w:abstractNumId w:val="73"/>
  </w:num>
  <w:num w:numId="218">
    <w:abstractNumId w:val="138"/>
  </w:num>
  <w:num w:numId="219">
    <w:abstractNumId w:val="100"/>
  </w:num>
  <w:num w:numId="220">
    <w:abstractNumId w:val="65"/>
  </w:num>
  <w:num w:numId="221">
    <w:abstractNumId w:val="241"/>
  </w:num>
  <w:num w:numId="222">
    <w:abstractNumId w:val="64"/>
  </w:num>
  <w:num w:numId="223">
    <w:abstractNumId w:val="76"/>
  </w:num>
  <w:num w:numId="224">
    <w:abstractNumId w:val="208"/>
  </w:num>
  <w:num w:numId="225">
    <w:abstractNumId w:val="49"/>
  </w:num>
  <w:num w:numId="226">
    <w:abstractNumId w:val="105"/>
  </w:num>
  <w:num w:numId="227">
    <w:abstractNumId w:val="29"/>
  </w:num>
  <w:num w:numId="228">
    <w:abstractNumId w:val="181"/>
  </w:num>
  <w:num w:numId="229">
    <w:abstractNumId w:val="239"/>
  </w:num>
  <w:num w:numId="230">
    <w:abstractNumId w:val="140"/>
  </w:num>
  <w:num w:numId="231">
    <w:abstractNumId w:val="34"/>
  </w:num>
  <w:num w:numId="232">
    <w:abstractNumId w:val="183"/>
  </w:num>
  <w:num w:numId="233">
    <w:abstractNumId w:val="47"/>
  </w:num>
  <w:num w:numId="234">
    <w:abstractNumId w:val="95"/>
  </w:num>
  <w:num w:numId="235">
    <w:abstractNumId w:val="12"/>
  </w:num>
  <w:num w:numId="236">
    <w:abstractNumId w:val="16"/>
  </w:num>
  <w:num w:numId="237">
    <w:abstractNumId w:val="137"/>
  </w:num>
  <w:num w:numId="238">
    <w:abstractNumId w:val="48"/>
  </w:num>
  <w:num w:numId="239">
    <w:abstractNumId w:val="115"/>
  </w:num>
  <w:num w:numId="240">
    <w:abstractNumId w:val="250"/>
  </w:num>
  <w:num w:numId="241">
    <w:abstractNumId w:val="201"/>
  </w:num>
  <w:num w:numId="242">
    <w:abstractNumId w:val="221"/>
  </w:num>
  <w:num w:numId="243">
    <w:abstractNumId w:val="176"/>
  </w:num>
  <w:num w:numId="244">
    <w:abstractNumId w:val="234"/>
  </w:num>
  <w:num w:numId="245">
    <w:abstractNumId w:val="142"/>
  </w:num>
  <w:num w:numId="246">
    <w:abstractNumId w:val="213"/>
  </w:num>
  <w:num w:numId="247">
    <w:abstractNumId w:val="222"/>
  </w:num>
  <w:num w:numId="248">
    <w:abstractNumId w:val="249"/>
  </w:num>
  <w:num w:numId="249">
    <w:abstractNumId w:val="40"/>
  </w:num>
  <w:num w:numId="250">
    <w:abstractNumId w:val="157"/>
  </w:num>
  <w:num w:numId="251">
    <w:abstractNumId w:val="26"/>
  </w:num>
  <w:num w:numId="252">
    <w:abstractNumId w:val="174"/>
  </w:num>
  <w:num w:numId="253">
    <w:abstractNumId w:val="225"/>
  </w:num>
  <w:num w:numId="254">
    <w:abstractNumId w:val="98"/>
  </w:num>
  <w:num w:numId="255">
    <w:abstractNumId w:val="242"/>
  </w:num>
  <w:numIdMacAtCleanup w:val="2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9"/>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zeztDAxM7EwsDA2NjZT0lEKTi0uzszPAykwqQUAfYrwNiwAAAA="/>
  </w:docVars>
  <w:rsids>
    <w:rsidRoot w:val="00C17E0E"/>
    <w:rsid w:val="00012FDC"/>
    <w:rsid w:val="000146EC"/>
    <w:rsid w:val="000241A7"/>
    <w:rsid w:val="00024DB2"/>
    <w:rsid w:val="00031643"/>
    <w:rsid w:val="0003350F"/>
    <w:rsid w:val="00034A68"/>
    <w:rsid w:val="00037752"/>
    <w:rsid w:val="000415B0"/>
    <w:rsid w:val="00041816"/>
    <w:rsid w:val="000436CC"/>
    <w:rsid w:val="00045759"/>
    <w:rsid w:val="0004683D"/>
    <w:rsid w:val="000476E6"/>
    <w:rsid w:val="00054B55"/>
    <w:rsid w:val="00055A74"/>
    <w:rsid w:val="000576E7"/>
    <w:rsid w:val="00065E22"/>
    <w:rsid w:val="00066736"/>
    <w:rsid w:val="000743BB"/>
    <w:rsid w:val="00084F3E"/>
    <w:rsid w:val="000923C5"/>
    <w:rsid w:val="00092C9C"/>
    <w:rsid w:val="00093900"/>
    <w:rsid w:val="00093DE3"/>
    <w:rsid w:val="00095868"/>
    <w:rsid w:val="000976B6"/>
    <w:rsid w:val="000A0F92"/>
    <w:rsid w:val="000A2156"/>
    <w:rsid w:val="000A29CB"/>
    <w:rsid w:val="000A6B5D"/>
    <w:rsid w:val="000A75E3"/>
    <w:rsid w:val="000A791B"/>
    <w:rsid w:val="000B2E77"/>
    <w:rsid w:val="000B4386"/>
    <w:rsid w:val="000B6DF7"/>
    <w:rsid w:val="000C3D94"/>
    <w:rsid w:val="000C6065"/>
    <w:rsid w:val="000D15E2"/>
    <w:rsid w:val="000D5665"/>
    <w:rsid w:val="000D5FA6"/>
    <w:rsid w:val="000D7477"/>
    <w:rsid w:val="000E2027"/>
    <w:rsid w:val="000E39B4"/>
    <w:rsid w:val="000E5783"/>
    <w:rsid w:val="000E5A2A"/>
    <w:rsid w:val="000F0A0F"/>
    <w:rsid w:val="000F2963"/>
    <w:rsid w:val="000F3444"/>
    <w:rsid w:val="000F3B15"/>
    <w:rsid w:val="000F45E2"/>
    <w:rsid w:val="000F6B3B"/>
    <w:rsid w:val="00101AD2"/>
    <w:rsid w:val="00103484"/>
    <w:rsid w:val="00104626"/>
    <w:rsid w:val="001142FB"/>
    <w:rsid w:val="00114AC1"/>
    <w:rsid w:val="00116EE8"/>
    <w:rsid w:val="00117066"/>
    <w:rsid w:val="0012111F"/>
    <w:rsid w:val="00140AAE"/>
    <w:rsid w:val="0014280C"/>
    <w:rsid w:val="001469C5"/>
    <w:rsid w:val="001559A9"/>
    <w:rsid w:val="00160B36"/>
    <w:rsid w:val="00161C1E"/>
    <w:rsid w:val="0016326E"/>
    <w:rsid w:val="00165C93"/>
    <w:rsid w:val="00166582"/>
    <w:rsid w:val="00171718"/>
    <w:rsid w:val="0017358C"/>
    <w:rsid w:val="001767A2"/>
    <w:rsid w:val="00176CBD"/>
    <w:rsid w:val="00177EEA"/>
    <w:rsid w:val="00181D4A"/>
    <w:rsid w:val="00183014"/>
    <w:rsid w:val="0018728C"/>
    <w:rsid w:val="00197493"/>
    <w:rsid w:val="00197685"/>
    <w:rsid w:val="001A261B"/>
    <w:rsid w:val="001A46DE"/>
    <w:rsid w:val="001C053E"/>
    <w:rsid w:val="001C185F"/>
    <w:rsid w:val="001C336F"/>
    <w:rsid w:val="001C7E28"/>
    <w:rsid w:val="001D6205"/>
    <w:rsid w:val="001E091A"/>
    <w:rsid w:val="001E1FBA"/>
    <w:rsid w:val="001E39C8"/>
    <w:rsid w:val="001E4B51"/>
    <w:rsid w:val="001E535E"/>
    <w:rsid w:val="001F1324"/>
    <w:rsid w:val="001F7D5E"/>
    <w:rsid w:val="00205414"/>
    <w:rsid w:val="002055F8"/>
    <w:rsid w:val="0022034E"/>
    <w:rsid w:val="002223CA"/>
    <w:rsid w:val="00223E41"/>
    <w:rsid w:val="002307C5"/>
    <w:rsid w:val="00236E74"/>
    <w:rsid w:val="00240B22"/>
    <w:rsid w:val="00243906"/>
    <w:rsid w:val="002456C7"/>
    <w:rsid w:val="0024657D"/>
    <w:rsid w:val="0025110B"/>
    <w:rsid w:val="00252E49"/>
    <w:rsid w:val="00257352"/>
    <w:rsid w:val="00260582"/>
    <w:rsid w:val="00264F8C"/>
    <w:rsid w:val="00270FCC"/>
    <w:rsid w:val="00276E2B"/>
    <w:rsid w:val="00281832"/>
    <w:rsid w:val="00286857"/>
    <w:rsid w:val="00295C74"/>
    <w:rsid w:val="002A17BF"/>
    <w:rsid w:val="002A2BFD"/>
    <w:rsid w:val="002A2D04"/>
    <w:rsid w:val="002B1FC3"/>
    <w:rsid w:val="002B3850"/>
    <w:rsid w:val="002B3E57"/>
    <w:rsid w:val="002B4408"/>
    <w:rsid w:val="002B50E0"/>
    <w:rsid w:val="002B522B"/>
    <w:rsid w:val="002B6E40"/>
    <w:rsid w:val="002B6FC0"/>
    <w:rsid w:val="002C6137"/>
    <w:rsid w:val="002C6498"/>
    <w:rsid w:val="002D0985"/>
    <w:rsid w:val="002D0997"/>
    <w:rsid w:val="002D7604"/>
    <w:rsid w:val="002E18DA"/>
    <w:rsid w:val="002E1CD0"/>
    <w:rsid w:val="002E2141"/>
    <w:rsid w:val="002E4D59"/>
    <w:rsid w:val="002F0D01"/>
    <w:rsid w:val="002F11F4"/>
    <w:rsid w:val="002F37ED"/>
    <w:rsid w:val="0030560B"/>
    <w:rsid w:val="00306C6B"/>
    <w:rsid w:val="00315056"/>
    <w:rsid w:val="0031756F"/>
    <w:rsid w:val="003177EE"/>
    <w:rsid w:val="003354B5"/>
    <w:rsid w:val="003363EF"/>
    <w:rsid w:val="003365DF"/>
    <w:rsid w:val="00336622"/>
    <w:rsid w:val="003525CE"/>
    <w:rsid w:val="0036010A"/>
    <w:rsid w:val="00361186"/>
    <w:rsid w:val="003660B9"/>
    <w:rsid w:val="00367FDA"/>
    <w:rsid w:val="003744C1"/>
    <w:rsid w:val="0037542D"/>
    <w:rsid w:val="00375FA4"/>
    <w:rsid w:val="0038098D"/>
    <w:rsid w:val="00384C89"/>
    <w:rsid w:val="00386BCF"/>
    <w:rsid w:val="003907BA"/>
    <w:rsid w:val="00391B96"/>
    <w:rsid w:val="00391BBD"/>
    <w:rsid w:val="00393249"/>
    <w:rsid w:val="00394167"/>
    <w:rsid w:val="003978B5"/>
    <w:rsid w:val="003A0B16"/>
    <w:rsid w:val="003B2362"/>
    <w:rsid w:val="003B59B8"/>
    <w:rsid w:val="003B5F11"/>
    <w:rsid w:val="003B6496"/>
    <w:rsid w:val="003C4A09"/>
    <w:rsid w:val="003C7DE7"/>
    <w:rsid w:val="003D4EF9"/>
    <w:rsid w:val="003D542B"/>
    <w:rsid w:val="003E40BE"/>
    <w:rsid w:val="003E6A8C"/>
    <w:rsid w:val="003F056B"/>
    <w:rsid w:val="00400577"/>
    <w:rsid w:val="004009BD"/>
    <w:rsid w:val="00400BDF"/>
    <w:rsid w:val="00402242"/>
    <w:rsid w:val="00403C14"/>
    <w:rsid w:val="00406616"/>
    <w:rsid w:val="004134C7"/>
    <w:rsid w:val="0041386F"/>
    <w:rsid w:val="004140D4"/>
    <w:rsid w:val="00415858"/>
    <w:rsid w:val="00415968"/>
    <w:rsid w:val="00416FC3"/>
    <w:rsid w:val="004333CC"/>
    <w:rsid w:val="00434198"/>
    <w:rsid w:val="004430B5"/>
    <w:rsid w:val="00443A8D"/>
    <w:rsid w:val="004457E4"/>
    <w:rsid w:val="00446011"/>
    <w:rsid w:val="00446452"/>
    <w:rsid w:val="00451744"/>
    <w:rsid w:val="004552BC"/>
    <w:rsid w:val="00460E3A"/>
    <w:rsid w:val="00485032"/>
    <w:rsid w:val="00487993"/>
    <w:rsid w:val="004922F1"/>
    <w:rsid w:val="004926A8"/>
    <w:rsid w:val="00494DA9"/>
    <w:rsid w:val="004A21F2"/>
    <w:rsid w:val="004C5635"/>
    <w:rsid w:val="004C73BB"/>
    <w:rsid w:val="004D1A32"/>
    <w:rsid w:val="004E231D"/>
    <w:rsid w:val="004E4800"/>
    <w:rsid w:val="004E6913"/>
    <w:rsid w:val="004E6F46"/>
    <w:rsid w:val="004E71AE"/>
    <w:rsid w:val="004F4A48"/>
    <w:rsid w:val="004F5683"/>
    <w:rsid w:val="005023E2"/>
    <w:rsid w:val="00502B69"/>
    <w:rsid w:val="0050666D"/>
    <w:rsid w:val="00522491"/>
    <w:rsid w:val="005240E1"/>
    <w:rsid w:val="005251A1"/>
    <w:rsid w:val="005321AF"/>
    <w:rsid w:val="0053267B"/>
    <w:rsid w:val="00537CF8"/>
    <w:rsid w:val="00543016"/>
    <w:rsid w:val="00545D6E"/>
    <w:rsid w:val="00563FF1"/>
    <w:rsid w:val="0056558A"/>
    <w:rsid w:val="0056625D"/>
    <w:rsid w:val="00574FC5"/>
    <w:rsid w:val="00576325"/>
    <w:rsid w:val="00581118"/>
    <w:rsid w:val="00591698"/>
    <w:rsid w:val="0059465D"/>
    <w:rsid w:val="00594C5C"/>
    <w:rsid w:val="005A1508"/>
    <w:rsid w:val="005A3F6F"/>
    <w:rsid w:val="005A6E84"/>
    <w:rsid w:val="005B0209"/>
    <w:rsid w:val="005B09AB"/>
    <w:rsid w:val="005B668A"/>
    <w:rsid w:val="005B7E7F"/>
    <w:rsid w:val="005C0A9F"/>
    <w:rsid w:val="005C2A29"/>
    <w:rsid w:val="005C4783"/>
    <w:rsid w:val="005C5661"/>
    <w:rsid w:val="005E05B0"/>
    <w:rsid w:val="005E187A"/>
    <w:rsid w:val="005E2B60"/>
    <w:rsid w:val="005E3305"/>
    <w:rsid w:val="005E7391"/>
    <w:rsid w:val="005F1D5C"/>
    <w:rsid w:val="005F2325"/>
    <w:rsid w:val="005F49F2"/>
    <w:rsid w:val="005F5A15"/>
    <w:rsid w:val="00611F01"/>
    <w:rsid w:val="00617465"/>
    <w:rsid w:val="00622101"/>
    <w:rsid w:val="006226FC"/>
    <w:rsid w:val="00624526"/>
    <w:rsid w:val="0063077A"/>
    <w:rsid w:val="006311C3"/>
    <w:rsid w:val="006343FB"/>
    <w:rsid w:val="0063569F"/>
    <w:rsid w:val="006361A2"/>
    <w:rsid w:val="00643CEF"/>
    <w:rsid w:val="00646E1D"/>
    <w:rsid w:val="00646F9D"/>
    <w:rsid w:val="00647F36"/>
    <w:rsid w:val="00651037"/>
    <w:rsid w:val="006513A6"/>
    <w:rsid w:val="00651707"/>
    <w:rsid w:val="00661CC0"/>
    <w:rsid w:val="006677CE"/>
    <w:rsid w:val="00670D59"/>
    <w:rsid w:val="0067115D"/>
    <w:rsid w:val="006728CA"/>
    <w:rsid w:val="00672FD4"/>
    <w:rsid w:val="0067604B"/>
    <w:rsid w:val="0067776F"/>
    <w:rsid w:val="00681489"/>
    <w:rsid w:val="0068231B"/>
    <w:rsid w:val="006844DC"/>
    <w:rsid w:val="00686DAD"/>
    <w:rsid w:val="00686FBD"/>
    <w:rsid w:val="006871BA"/>
    <w:rsid w:val="00687BED"/>
    <w:rsid w:val="00691046"/>
    <w:rsid w:val="006943AC"/>
    <w:rsid w:val="00694B45"/>
    <w:rsid w:val="00695025"/>
    <w:rsid w:val="00695AC0"/>
    <w:rsid w:val="006A1B94"/>
    <w:rsid w:val="006A725B"/>
    <w:rsid w:val="006A7992"/>
    <w:rsid w:val="006A7D0A"/>
    <w:rsid w:val="006B0231"/>
    <w:rsid w:val="006B31FC"/>
    <w:rsid w:val="006B6237"/>
    <w:rsid w:val="006B6E1C"/>
    <w:rsid w:val="006C33F2"/>
    <w:rsid w:val="006C33F7"/>
    <w:rsid w:val="006C5A73"/>
    <w:rsid w:val="006C789A"/>
    <w:rsid w:val="006D0C6B"/>
    <w:rsid w:val="006D59F7"/>
    <w:rsid w:val="006D7094"/>
    <w:rsid w:val="006E3656"/>
    <w:rsid w:val="006E7BFD"/>
    <w:rsid w:val="006F206A"/>
    <w:rsid w:val="006F57C1"/>
    <w:rsid w:val="0070036A"/>
    <w:rsid w:val="00704827"/>
    <w:rsid w:val="007108CE"/>
    <w:rsid w:val="0071500A"/>
    <w:rsid w:val="00715CD4"/>
    <w:rsid w:val="00716D61"/>
    <w:rsid w:val="007173F7"/>
    <w:rsid w:val="0072033C"/>
    <w:rsid w:val="0072520D"/>
    <w:rsid w:val="00727451"/>
    <w:rsid w:val="00731F53"/>
    <w:rsid w:val="00732EE3"/>
    <w:rsid w:val="00737470"/>
    <w:rsid w:val="0074358C"/>
    <w:rsid w:val="007447AD"/>
    <w:rsid w:val="00747CC9"/>
    <w:rsid w:val="00761686"/>
    <w:rsid w:val="00761B9B"/>
    <w:rsid w:val="007623FD"/>
    <w:rsid w:val="00773E6B"/>
    <w:rsid w:val="00775D24"/>
    <w:rsid w:val="00782496"/>
    <w:rsid w:val="007831A8"/>
    <w:rsid w:val="00792BD9"/>
    <w:rsid w:val="00793045"/>
    <w:rsid w:val="0079340C"/>
    <w:rsid w:val="007939F7"/>
    <w:rsid w:val="0079624C"/>
    <w:rsid w:val="007A258A"/>
    <w:rsid w:val="007B19A0"/>
    <w:rsid w:val="007C052F"/>
    <w:rsid w:val="007C1E0A"/>
    <w:rsid w:val="007D105F"/>
    <w:rsid w:val="007D1906"/>
    <w:rsid w:val="007D29F5"/>
    <w:rsid w:val="007D3FEB"/>
    <w:rsid w:val="007D5198"/>
    <w:rsid w:val="007E1B6E"/>
    <w:rsid w:val="007E2FFF"/>
    <w:rsid w:val="007E6C70"/>
    <w:rsid w:val="007F0934"/>
    <w:rsid w:val="007F117C"/>
    <w:rsid w:val="007F3CA5"/>
    <w:rsid w:val="007F7646"/>
    <w:rsid w:val="00803451"/>
    <w:rsid w:val="00804195"/>
    <w:rsid w:val="00805D72"/>
    <w:rsid w:val="008064E3"/>
    <w:rsid w:val="008071F6"/>
    <w:rsid w:val="00810527"/>
    <w:rsid w:val="00812930"/>
    <w:rsid w:val="00815E75"/>
    <w:rsid w:val="008210F8"/>
    <w:rsid w:val="00823EBF"/>
    <w:rsid w:val="00831A4F"/>
    <w:rsid w:val="00846468"/>
    <w:rsid w:val="0085546A"/>
    <w:rsid w:val="008646C7"/>
    <w:rsid w:val="00867450"/>
    <w:rsid w:val="008739FD"/>
    <w:rsid w:val="00876D06"/>
    <w:rsid w:val="00884735"/>
    <w:rsid w:val="00885F5E"/>
    <w:rsid w:val="008867F6"/>
    <w:rsid w:val="00890939"/>
    <w:rsid w:val="00894E12"/>
    <w:rsid w:val="00895188"/>
    <w:rsid w:val="008A08A9"/>
    <w:rsid w:val="008A3E7F"/>
    <w:rsid w:val="008A4873"/>
    <w:rsid w:val="008B12B7"/>
    <w:rsid w:val="008C0373"/>
    <w:rsid w:val="008C2FB5"/>
    <w:rsid w:val="008C56E7"/>
    <w:rsid w:val="008D4250"/>
    <w:rsid w:val="008D614A"/>
    <w:rsid w:val="008D776E"/>
    <w:rsid w:val="008E4666"/>
    <w:rsid w:val="008E6DDB"/>
    <w:rsid w:val="008F033C"/>
    <w:rsid w:val="008F431A"/>
    <w:rsid w:val="008F44B0"/>
    <w:rsid w:val="00903D90"/>
    <w:rsid w:val="00904850"/>
    <w:rsid w:val="0090641C"/>
    <w:rsid w:val="00906FE8"/>
    <w:rsid w:val="0091276E"/>
    <w:rsid w:val="00916A82"/>
    <w:rsid w:val="009231E3"/>
    <w:rsid w:val="00924C44"/>
    <w:rsid w:val="00926ED5"/>
    <w:rsid w:val="009302D4"/>
    <w:rsid w:val="009314D6"/>
    <w:rsid w:val="00941704"/>
    <w:rsid w:val="00950C93"/>
    <w:rsid w:val="00952843"/>
    <w:rsid w:val="009533C3"/>
    <w:rsid w:val="009627B9"/>
    <w:rsid w:val="00963E30"/>
    <w:rsid w:val="00966DFB"/>
    <w:rsid w:val="009719F3"/>
    <w:rsid w:val="00974996"/>
    <w:rsid w:val="00976C61"/>
    <w:rsid w:val="00977430"/>
    <w:rsid w:val="00977692"/>
    <w:rsid w:val="0098142C"/>
    <w:rsid w:val="0098274D"/>
    <w:rsid w:val="00982B9D"/>
    <w:rsid w:val="00986B7C"/>
    <w:rsid w:val="00990580"/>
    <w:rsid w:val="00991D9F"/>
    <w:rsid w:val="009958FE"/>
    <w:rsid w:val="009A4170"/>
    <w:rsid w:val="009B107E"/>
    <w:rsid w:val="009B267C"/>
    <w:rsid w:val="009B4551"/>
    <w:rsid w:val="009B6491"/>
    <w:rsid w:val="009C0296"/>
    <w:rsid w:val="009C1EB0"/>
    <w:rsid w:val="009C28AC"/>
    <w:rsid w:val="009C6BF9"/>
    <w:rsid w:val="009D2684"/>
    <w:rsid w:val="009D3766"/>
    <w:rsid w:val="009D4C80"/>
    <w:rsid w:val="009D69F1"/>
    <w:rsid w:val="009E4663"/>
    <w:rsid w:val="00A00302"/>
    <w:rsid w:val="00A012A5"/>
    <w:rsid w:val="00A01E32"/>
    <w:rsid w:val="00A02172"/>
    <w:rsid w:val="00A048E9"/>
    <w:rsid w:val="00A06CD0"/>
    <w:rsid w:val="00A07442"/>
    <w:rsid w:val="00A1068F"/>
    <w:rsid w:val="00A147C4"/>
    <w:rsid w:val="00A2615A"/>
    <w:rsid w:val="00A31011"/>
    <w:rsid w:val="00A3255F"/>
    <w:rsid w:val="00A34695"/>
    <w:rsid w:val="00A34C91"/>
    <w:rsid w:val="00A4046C"/>
    <w:rsid w:val="00A450D3"/>
    <w:rsid w:val="00A54BCA"/>
    <w:rsid w:val="00A55528"/>
    <w:rsid w:val="00A60E24"/>
    <w:rsid w:val="00A63E12"/>
    <w:rsid w:val="00A64AB9"/>
    <w:rsid w:val="00A65B3E"/>
    <w:rsid w:val="00A753B2"/>
    <w:rsid w:val="00A82E0F"/>
    <w:rsid w:val="00A872EB"/>
    <w:rsid w:val="00A97A7B"/>
    <w:rsid w:val="00AA4DBD"/>
    <w:rsid w:val="00AA520D"/>
    <w:rsid w:val="00AB128F"/>
    <w:rsid w:val="00AB178A"/>
    <w:rsid w:val="00AB1ADD"/>
    <w:rsid w:val="00AB3104"/>
    <w:rsid w:val="00AC1350"/>
    <w:rsid w:val="00AC288C"/>
    <w:rsid w:val="00AD30D0"/>
    <w:rsid w:val="00AD522C"/>
    <w:rsid w:val="00AE04B5"/>
    <w:rsid w:val="00AE06D5"/>
    <w:rsid w:val="00AF6C59"/>
    <w:rsid w:val="00B012BC"/>
    <w:rsid w:val="00B02A07"/>
    <w:rsid w:val="00B0438A"/>
    <w:rsid w:val="00B069A3"/>
    <w:rsid w:val="00B11028"/>
    <w:rsid w:val="00B12389"/>
    <w:rsid w:val="00B12BBD"/>
    <w:rsid w:val="00B12F39"/>
    <w:rsid w:val="00B14CE7"/>
    <w:rsid w:val="00B26D64"/>
    <w:rsid w:val="00B32144"/>
    <w:rsid w:val="00B354BD"/>
    <w:rsid w:val="00B36B30"/>
    <w:rsid w:val="00B36ECF"/>
    <w:rsid w:val="00B37E31"/>
    <w:rsid w:val="00B426FF"/>
    <w:rsid w:val="00B4587A"/>
    <w:rsid w:val="00B46527"/>
    <w:rsid w:val="00B47A07"/>
    <w:rsid w:val="00B51920"/>
    <w:rsid w:val="00B55F29"/>
    <w:rsid w:val="00B60A6F"/>
    <w:rsid w:val="00B674FC"/>
    <w:rsid w:val="00B75507"/>
    <w:rsid w:val="00B77C12"/>
    <w:rsid w:val="00B820E7"/>
    <w:rsid w:val="00B836FB"/>
    <w:rsid w:val="00BA24C0"/>
    <w:rsid w:val="00BA2BFA"/>
    <w:rsid w:val="00BA2F0F"/>
    <w:rsid w:val="00BA3E12"/>
    <w:rsid w:val="00BA5340"/>
    <w:rsid w:val="00BA55DB"/>
    <w:rsid w:val="00BB0AFD"/>
    <w:rsid w:val="00BB12DD"/>
    <w:rsid w:val="00BC306A"/>
    <w:rsid w:val="00BC3A65"/>
    <w:rsid w:val="00BC42AC"/>
    <w:rsid w:val="00BC5050"/>
    <w:rsid w:val="00BD00E6"/>
    <w:rsid w:val="00BD10CA"/>
    <w:rsid w:val="00BD10ED"/>
    <w:rsid w:val="00BD1B1F"/>
    <w:rsid w:val="00BD6825"/>
    <w:rsid w:val="00BD700D"/>
    <w:rsid w:val="00BE1B26"/>
    <w:rsid w:val="00BE534B"/>
    <w:rsid w:val="00BE6146"/>
    <w:rsid w:val="00BE7622"/>
    <w:rsid w:val="00BE79E4"/>
    <w:rsid w:val="00BF0D4E"/>
    <w:rsid w:val="00BF789B"/>
    <w:rsid w:val="00C17E0E"/>
    <w:rsid w:val="00C23117"/>
    <w:rsid w:val="00C27BDA"/>
    <w:rsid w:val="00C317DC"/>
    <w:rsid w:val="00C338E6"/>
    <w:rsid w:val="00C40658"/>
    <w:rsid w:val="00C460D1"/>
    <w:rsid w:val="00C4656D"/>
    <w:rsid w:val="00C470EC"/>
    <w:rsid w:val="00C61ADA"/>
    <w:rsid w:val="00C76DA2"/>
    <w:rsid w:val="00C8416A"/>
    <w:rsid w:val="00C97373"/>
    <w:rsid w:val="00C97FA9"/>
    <w:rsid w:val="00CA7A3B"/>
    <w:rsid w:val="00CB59FC"/>
    <w:rsid w:val="00CC5B58"/>
    <w:rsid w:val="00CD0FB3"/>
    <w:rsid w:val="00CD42B1"/>
    <w:rsid w:val="00CD431E"/>
    <w:rsid w:val="00CE1F53"/>
    <w:rsid w:val="00CE25CC"/>
    <w:rsid w:val="00CE34D2"/>
    <w:rsid w:val="00CE718C"/>
    <w:rsid w:val="00CE7EFB"/>
    <w:rsid w:val="00CF2E19"/>
    <w:rsid w:val="00CF30BF"/>
    <w:rsid w:val="00CF4F07"/>
    <w:rsid w:val="00D06556"/>
    <w:rsid w:val="00D11EEF"/>
    <w:rsid w:val="00D1406E"/>
    <w:rsid w:val="00D2109C"/>
    <w:rsid w:val="00D22E7F"/>
    <w:rsid w:val="00D266DA"/>
    <w:rsid w:val="00D27DF5"/>
    <w:rsid w:val="00D30DF2"/>
    <w:rsid w:val="00D31B9B"/>
    <w:rsid w:val="00D37BE8"/>
    <w:rsid w:val="00D4460B"/>
    <w:rsid w:val="00D4563E"/>
    <w:rsid w:val="00D45970"/>
    <w:rsid w:val="00D46C14"/>
    <w:rsid w:val="00D46CDE"/>
    <w:rsid w:val="00D51E77"/>
    <w:rsid w:val="00D565E9"/>
    <w:rsid w:val="00D56E61"/>
    <w:rsid w:val="00D617F4"/>
    <w:rsid w:val="00D66BF7"/>
    <w:rsid w:val="00D718C3"/>
    <w:rsid w:val="00D720E9"/>
    <w:rsid w:val="00D723E9"/>
    <w:rsid w:val="00D73CAF"/>
    <w:rsid w:val="00D776E4"/>
    <w:rsid w:val="00D813D0"/>
    <w:rsid w:val="00D83A4E"/>
    <w:rsid w:val="00D8693D"/>
    <w:rsid w:val="00D878FF"/>
    <w:rsid w:val="00D93B53"/>
    <w:rsid w:val="00D949BB"/>
    <w:rsid w:val="00DA5310"/>
    <w:rsid w:val="00DA67B7"/>
    <w:rsid w:val="00DB4125"/>
    <w:rsid w:val="00DC29D4"/>
    <w:rsid w:val="00DC51F6"/>
    <w:rsid w:val="00DC5C37"/>
    <w:rsid w:val="00DD430E"/>
    <w:rsid w:val="00DD4350"/>
    <w:rsid w:val="00DD61B3"/>
    <w:rsid w:val="00DD7566"/>
    <w:rsid w:val="00DE1CD6"/>
    <w:rsid w:val="00DE76AD"/>
    <w:rsid w:val="00DF5A8A"/>
    <w:rsid w:val="00DF6FE5"/>
    <w:rsid w:val="00DF7357"/>
    <w:rsid w:val="00E05FE1"/>
    <w:rsid w:val="00E10F96"/>
    <w:rsid w:val="00E16D38"/>
    <w:rsid w:val="00E21EB9"/>
    <w:rsid w:val="00E32071"/>
    <w:rsid w:val="00E352E4"/>
    <w:rsid w:val="00E36373"/>
    <w:rsid w:val="00E371EE"/>
    <w:rsid w:val="00E373AC"/>
    <w:rsid w:val="00E40F2A"/>
    <w:rsid w:val="00E4126F"/>
    <w:rsid w:val="00E439B1"/>
    <w:rsid w:val="00E47242"/>
    <w:rsid w:val="00E50FCA"/>
    <w:rsid w:val="00E518FD"/>
    <w:rsid w:val="00E56DFD"/>
    <w:rsid w:val="00E619A0"/>
    <w:rsid w:val="00E61BD1"/>
    <w:rsid w:val="00E62098"/>
    <w:rsid w:val="00E63B5E"/>
    <w:rsid w:val="00E654C6"/>
    <w:rsid w:val="00E65DE4"/>
    <w:rsid w:val="00E71A97"/>
    <w:rsid w:val="00E71E3E"/>
    <w:rsid w:val="00E74DE3"/>
    <w:rsid w:val="00E80778"/>
    <w:rsid w:val="00E81DF5"/>
    <w:rsid w:val="00E90359"/>
    <w:rsid w:val="00E903D4"/>
    <w:rsid w:val="00E9121A"/>
    <w:rsid w:val="00E968AF"/>
    <w:rsid w:val="00E977F0"/>
    <w:rsid w:val="00EA159B"/>
    <w:rsid w:val="00EC3DC2"/>
    <w:rsid w:val="00EC4AC8"/>
    <w:rsid w:val="00EC4C91"/>
    <w:rsid w:val="00EC51C7"/>
    <w:rsid w:val="00ED001A"/>
    <w:rsid w:val="00ED781D"/>
    <w:rsid w:val="00EE1200"/>
    <w:rsid w:val="00EE22FF"/>
    <w:rsid w:val="00EE7516"/>
    <w:rsid w:val="00EE7A03"/>
    <w:rsid w:val="00EF72CD"/>
    <w:rsid w:val="00F01643"/>
    <w:rsid w:val="00F02E70"/>
    <w:rsid w:val="00F04C07"/>
    <w:rsid w:val="00F0523A"/>
    <w:rsid w:val="00F0582B"/>
    <w:rsid w:val="00F0643B"/>
    <w:rsid w:val="00F06E1C"/>
    <w:rsid w:val="00F11EC0"/>
    <w:rsid w:val="00F1291D"/>
    <w:rsid w:val="00F12A5F"/>
    <w:rsid w:val="00F14FAF"/>
    <w:rsid w:val="00F15B0F"/>
    <w:rsid w:val="00F1678F"/>
    <w:rsid w:val="00F33F6A"/>
    <w:rsid w:val="00F369D8"/>
    <w:rsid w:val="00F45A52"/>
    <w:rsid w:val="00F5123B"/>
    <w:rsid w:val="00F51726"/>
    <w:rsid w:val="00F5320E"/>
    <w:rsid w:val="00F542FD"/>
    <w:rsid w:val="00F54D15"/>
    <w:rsid w:val="00F602BD"/>
    <w:rsid w:val="00F60C48"/>
    <w:rsid w:val="00F618FB"/>
    <w:rsid w:val="00F66562"/>
    <w:rsid w:val="00F7086E"/>
    <w:rsid w:val="00F8454E"/>
    <w:rsid w:val="00F84A55"/>
    <w:rsid w:val="00F8561B"/>
    <w:rsid w:val="00F93DE5"/>
    <w:rsid w:val="00F94C49"/>
    <w:rsid w:val="00F967C8"/>
    <w:rsid w:val="00F96DCB"/>
    <w:rsid w:val="00FA41E0"/>
    <w:rsid w:val="00FA4D5E"/>
    <w:rsid w:val="00FA6B59"/>
    <w:rsid w:val="00FB11C3"/>
    <w:rsid w:val="00FB514A"/>
    <w:rsid w:val="00FC1C79"/>
    <w:rsid w:val="00FC50FC"/>
    <w:rsid w:val="00FC59A6"/>
    <w:rsid w:val="00FC687D"/>
    <w:rsid w:val="00FC76AA"/>
    <w:rsid w:val="00FD2BD0"/>
    <w:rsid w:val="00FD35F4"/>
    <w:rsid w:val="00FD79FA"/>
    <w:rsid w:val="00FE2843"/>
    <w:rsid w:val="00FE3667"/>
    <w:rsid w:val="00FE4C9D"/>
    <w:rsid w:val="00FF1338"/>
    <w:rsid w:val="00FF2EB0"/>
  </w:rsids>
  <m:mathPr>
    <m:mathFont m:val="Cambria Math"/>
    <m:brkBin m:val="before"/>
    <m:brkBinSub m:val="--"/>
    <m:smallFrac m:val="0"/>
    <m:dispDef/>
    <m:lMargin m:val="0"/>
    <m:rMargin m:val="0"/>
    <m:defJc m:val="centerGroup"/>
    <m:wrapIndent m:val="1440"/>
    <m:intLim m:val="subSup"/>
    <m:naryLim m:val="undOvr"/>
  </m:mathPr>
  <w:themeFontLang w:val="en-ZA"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ED0CA6"/>
  <w15:docId w15:val="{7397DEF1-1053-4954-922C-F89FE8B2F6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Z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17E0E"/>
    <w:pPr>
      <w:spacing w:after="200" w:line="276" w:lineRule="auto"/>
    </w:pPr>
    <w:rPr>
      <w:rFonts w:eastAsiaTheme="minorEastAsia"/>
      <w:lang w:eastAsia="en-ZA"/>
    </w:rPr>
  </w:style>
  <w:style w:type="paragraph" w:styleId="Heading1">
    <w:name w:val="heading 1"/>
    <w:basedOn w:val="Normal"/>
    <w:next w:val="Normal"/>
    <w:link w:val="Heading1Char"/>
    <w:uiPriority w:val="9"/>
    <w:qFormat/>
    <w:rsid w:val="00941704"/>
    <w:pPr>
      <w:keepNext/>
      <w:keepLines/>
      <w:spacing w:after="120" w:line="360" w:lineRule="auto"/>
      <w:outlineLvl w:val="0"/>
    </w:pPr>
    <w:rPr>
      <w:rFonts w:ascii="Arial" w:eastAsiaTheme="majorEastAsia" w:hAnsi="Arial" w:cs="Arial"/>
      <w:b/>
      <w:bCs/>
      <w:sz w:val="32"/>
      <w:szCs w:val="32"/>
    </w:rPr>
  </w:style>
  <w:style w:type="paragraph" w:styleId="Heading2">
    <w:name w:val="heading 2"/>
    <w:basedOn w:val="Heading1"/>
    <w:next w:val="Normal"/>
    <w:link w:val="Heading2Char"/>
    <w:uiPriority w:val="9"/>
    <w:unhideWhenUsed/>
    <w:qFormat/>
    <w:rsid w:val="005023E2"/>
    <w:pPr>
      <w:outlineLvl w:val="1"/>
    </w:pPr>
    <w:rPr>
      <w:sz w:val="28"/>
      <w:szCs w:val="28"/>
    </w:rPr>
  </w:style>
  <w:style w:type="paragraph" w:styleId="Heading3">
    <w:name w:val="heading 3"/>
    <w:basedOn w:val="Normal"/>
    <w:next w:val="Normal"/>
    <w:link w:val="Heading3Char"/>
    <w:uiPriority w:val="9"/>
    <w:unhideWhenUsed/>
    <w:qFormat/>
    <w:rsid w:val="00941704"/>
    <w:pPr>
      <w:keepNext/>
      <w:keepLines/>
      <w:spacing w:after="120" w:line="360" w:lineRule="auto"/>
      <w:outlineLvl w:val="2"/>
    </w:pPr>
    <w:rPr>
      <w:rFonts w:ascii="Arial" w:eastAsiaTheme="majorEastAsia" w:hAnsi="Arial" w:cs="Arial"/>
      <w:b/>
      <w:bCs/>
      <w:lang w:eastAsia="en-US"/>
    </w:rPr>
  </w:style>
  <w:style w:type="paragraph" w:styleId="Heading4">
    <w:name w:val="heading 4"/>
    <w:basedOn w:val="Normal"/>
    <w:next w:val="Normal"/>
    <w:link w:val="Heading4Char"/>
    <w:uiPriority w:val="99"/>
    <w:semiHidden/>
    <w:unhideWhenUsed/>
    <w:qFormat/>
    <w:rsid w:val="00522491"/>
    <w:pPr>
      <w:keepNext/>
      <w:spacing w:before="240" w:after="60" w:line="240" w:lineRule="auto"/>
      <w:jc w:val="both"/>
      <w:outlineLvl w:val="3"/>
    </w:pPr>
    <w:rPr>
      <w:rFonts w:ascii="Arial" w:eastAsia="Times New Roman" w:hAnsi="Arial" w:cs="Times New Roman"/>
      <w:b/>
      <w:bCs/>
      <w:sz w:val="24"/>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17E0E"/>
    <w:pPr>
      <w:ind w:left="720"/>
      <w:contextualSpacing/>
    </w:pPr>
  </w:style>
  <w:style w:type="character" w:styleId="CommentReference">
    <w:name w:val="annotation reference"/>
    <w:basedOn w:val="DefaultParagraphFont"/>
    <w:uiPriority w:val="99"/>
    <w:semiHidden/>
    <w:unhideWhenUsed/>
    <w:rsid w:val="00C17E0E"/>
    <w:rPr>
      <w:sz w:val="16"/>
      <w:szCs w:val="16"/>
    </w:rPr>
  </w:style>
  <w:style w:type="paragraph" w:styleId="CommentText">
    <w:name w:val="annotation text"/>
    <w:basedOn w:val="Normal"/>
    <w:link w:val="CommentTextChar"/>
    <w:uiPriority w:val="99"/>
    <w:unhideWhenUsed/>
    <w:rsid w:val="00C17E0E"/>
    <w:pPr>
      <w:spacing w:line="240" w:lineRule="auto"/>
    </w:pPr>
    <w:rPr>
      <w:sz w:val="20"/>
      <w:szCs w:val="20"/>
    </w:rPr>
  </w:style>
  <w:style w:type="character" w:customStyle="1" w:styleId="CommentTextChar">
    <w:name w:val="Comment Text Char"/>
    <w:basedOn w:val="DefaultParagraphFont"/>
    <w:link w:val="CommentText"/>
    <w:uiPriority w:val="99"/>
    <w:rsid w:val="00C17E0E"/>
    <w:rPr>
      <w:rFonts w:eastAsiaTheme="minorEastAsia"/>
      <w:sz w:val="20"/>
      <w:szCs w:val="20"/>
      <w:lang w:eastAsia="en-ZA"/>
    </w:rPr>
  </w:style>
  <w:style w:type="paragraph" w:styleId="CommentSubject">
    <w:name w:val="annotation subject"/>
    <w:basedOn w:val="CommentText"/>
    <w:next w:val="CommentText"/>
    <w:link w:val="CommentSubjectChar"/>
    <w:uiPriority w:val="99"/>
    <w:semiHidden/>
    <w:unhideWhenUsed/>
    <w:rsid w:val="00C17E0E"/>
    <w:rPr>
      <w:b/>
      <w:bCs/>
    </w:rPr>
  </w:style>
  <w:style w:type="character" w:customStyle="1" w:styleId="CommentSubjectChar">
    <w:name w:val="Comment Subject Char"/>
    <w:basedOn w:val="CommentTextChar"/>
    <w:link w:val="CommentSubject"/>
    <w:uiPriority w:val="99"/>
    <w:semiHidden/>
    <w:rsid w:val="00C17E0E"/>
    <w:rPr>
      <w:rFonts w:eastAsiaTheme="minorEastAsia"/>
      <w:b/>
      <w:bCs/>
      <w:sz w:val="20"/>
      <w:szCs w:val="20"/>
      <w:lang w:eastAsia="en-ZA"/>
    </w:rPr>
  </w:style>
  <w:style w:type="paragraph" w:styleId="BalloonText">
    <w:name w:val="Balloon Text"/>
    <w:basedOn w:val="Normal"/>
    <w:link w:val="BalloonTextChar"/>
    <w:uiPriority w:val="99"/>
    <w:semiHidden/>
    <w:unhideWhenUsed/>
    <w:rsid w:val="00C17E0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17E0E"/>
    <w:rPr>
      <w:rFonts w:ascii="Segoe UI" w:eastAsiaTheme="minorEastAsia" w:hAnsi="Segoe UI" w:cs="Segoe UI"/>
      <w:sz w:val="18"/>
      <w:szCs w:val="18"/>
      <w:lang w:eastAsia="en-ZA"/>
    </w:rPr>
  </w:style>
  <w:style w:type="character" w:customStyle="1" w:styleId="Heading4Char">
    <w:name w:val="Heading 4 Char"/>
    <w:basedOn w:val="DefaultParagraphFont"/>
    <w:link w:val="Heading4"/>
    <w:uiPriority w:val="99"/>
    <w:semiHidden/>
    <w:rsid w:val="00522491"/>
    <w:rPr>
      <w:rFonts w:ascii="Arial" w:eastAsia="Times New Roman" w:hAnsi="Arial" w:cs="Times New Roman"/>
      <w:b/>
      <w:bCs/>
      <w:sz w:val="24"/>
      <w:szCs w:val="28"/>
      <w:lang w:eastAsia="en-ZA"/>
    </w:rPr>
  </w:style>
  <w:style w:type="table" w:styleId="TableGrid">
    <w:name w:val="Table Grid"/>
    <w:basedOn w:val="TableNormal"/>
    <w:uiPriority w:val="39"/>
    <w:rsid w:val="00522491"/>
    <w:pPr>
      <w:spacing w:after="0" w:line="240" w:lineRule="auto"/>
    </w:pPr>
    <w:rPr>
      <w:rFonts w:eastAsiaTheme="minorEastAsia"/>
      <w:lang w:eastAsia="en-ZA"/>
    </w:rPr>
    <w:tblPr>
      <w:tblInd w:w="0" w:type="nil"/>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243906"/>
    <w:rPr>
      <w:color w:val="0563C1" w:themeColor="hyperlink"/>
      <w:u w:val="single"/>
    </w:rPr>
  </w:style>
  <w:style w:type="character" w:customStyle="1" w:styleId="UnresolvedMention1">
    <w:name w:val="Unresolved Mention1"/>
    <w:basedOn w:val="DefaultParagraphFont"/>
    <w:uiPriority w:val="99"/>
    <w:semiHidden/>
    <w:unhideWhenUsed/>
    <w:rsid w:val="00243906"/>
    <w:rPr>
      <w:color w:val="605E5C"/>
      <w:shd w:val="clear" w:color="auto" w:fill="E1DFDD"/>
    </w:rPr>
  </w:style>
  <w:style w:type="paragraph" w:styleId="BodyText">
    <w:name w:val="Body Text"/>
    <w:basedOn w:val="Normal"/>
    <w:link w:val="BodyTextChar"/>
    <w:uiPriority w:val="99"/>
    <w:unhideWhenUsed/>
    <w:rsid w:val="00537CF8"/>
    <w:pPr>
      <w:spacing w:after="120"/>
    </w:pPr>
    <w:rPr>
      <w:rFonts w:ascii="Calibri" w:eastAsia="Calibri" w:hAnsi="Calibri" w:cs="Times New Roman"/>
      <w:lang w:val="en-ZW" w:eastAsia="en-US"/>
    </w:rPr>
  </w:style>
  <w:style w:type="character" w:customStyle="1" w:styleId="BodyTextChar">
    <w:name w:val="Body Text Char"/>
    <w:basedOn w:val="DefaultParagraphFont"/>
    <w:link w:val="BodyText"/>
    <w:uiPriority w:val="99"/>
    <w:rsid w:val="00537CF8"/>
    <w:rPr>
      <w:rFonts w:ascii="Calibri" w:eastAsia="Calibri" w:hAnsi="Calibri" w:cs="Times New Roman"/>
      <w:lang w:val="en-ZW"/>
    </w:rPr>
  </w:style>
  <w:style w:type="table" w:customStyle="1" w:styleId="TableGrid1">
    <w:name w:val="Table Grid1"/>
    <w:basedOn w:val="TableNormal"/>
    <w:next w:val="TableGrid"/>
    <w:uiPriority w:val="39"/>
    <w:rsid w:val="00E654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5023E2"/>
    <w:rPr>
      <w:rFonts w:ascii="Arial" w:eastAsiaTheme="majorEastAsia" w:hAnsi="Arial" w:cs="Arial"/>
      <w:b/>
      <w:bCs/>
      <w:sz w:val="28"/>
      <w:szCs w:val="28"/>
      <w:lang w:eastAsia="en-ZA"/>
    </w:rPr>
  </w:style>
  <w:style w:type="character" w:customStyle="1" w:styleId="Heading3Char">
    <w:name w:val="Heading 3 Char"/>
    <w:basedOn w:val="DefaultParagraphFont"/>
    <w:link w:val="Heading3"/>
    <w:uiPriority w:val="9"/>
    <w:rsid w:val="00941704"/>
    <w:rPr>
      <w:rFonts w:ascii="Arial" w:eastAsiaTheme="majorEastAsia" w:hAnsi="Arial" w:cs="Arial"/>
      <w:b/>
      <w:bCs/>
    </w:rPr>
  </w:style>
  <w:style w:type="paragraph" w:styleId="NormalWeb">
    <w:name w:val="Normal (Web)"/>
    <w:basedOn w:val="Normal"/>
    <w:uiPriority w:val="99"/>
    <w:unhideWhenUsed/>
    <w:rsid w:val="00F45A52"/>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F45A52"/>
    <w:rPr>
      <w:b/>
      <w:bCs/>
    </w:rPr>
  </w:style>
  <w:style w:type="character" w:customStyle="1" w:styleId="Heading1Char">
    <w:name w:val="Heading 1 Char"/>
    <w:basedOn w:val="DefaultParagraphFont"/>
    <w:link w:val="Heading1"/>
    <w:uiPriority w:val="9"/>
    <w:rsid w:val="00941704"/>
    <w:rPr>
      <w:rFonts w:ascii="Arial" w:eastAsiaTheme="majorEastAsia" w:hAnsi="Arial" w:cs="Arial"/>
      <w:b/>
      <w:bCs/>
      <w:sz w:val="32"/>
      <w:szCs w:val="32"/>
      <w:lang w:eastAsia="en-ZA"/>
    </w:rPr>
  </w:style>
  <w:style w:type="paragraph" w:customStyle="1" w:styleId="Amendment">
    <w:name w:val="Amendment"/>
    <w:basedOn w:val="Normal"/>
    <w:uiPriority w:val="99"/>
    <w:semiHidden/>
    <w:rsid w:val="004E71AE"/>
    <w:pPr>
      <w:spacing w:after="0" w:line="240" w:lineRule="auto"/>
      <w:jc w:val="center"/>
    </w:pPr>
    <w:rPr>
      <w:rFonts w:ascii="Times New Roman" w:eastAsia="Times New Roman" w:hAnsi="Times New Roman" w:cs="Times New Roman"/>
      <w:sz w:val="20"/>
      <w:szCs w:val="20"/>
    </w:rPr>
  </w:style>
  <w:style w:type="paragraph" w:customStyle="1" w:styleId="Subsection">
    <w:name w:val="Subsection"/>
    <w:basedOn w:val="Normal"/>
    <w:uiPriority w:val="99"/>
    <w:semiHidden/>
    <w:rsid w:val="004E71AE"/>
    <w:pPr>
      <w:spacing w:after="0" w:line="240" w:lineRule="auto"/>
      <w:ind w:left="1134" w:hanging="567"/>
    </w:pPr>
    <w:rPr>
      <w:rFonts w:ascii="Times New Roman" w:eastAsia="Times New Roman" w:hAnsi="Times New Roman" w:cs="Times New Roman"/>
      <w:sz w:val="24"/>
      <w:szCs w:val="20"/>
    </w:rPr>
  </w:style>
  <w:style w:type="paragraph" w:customStyle="1" w:styleId="Para">
    <w:name w:val="Para"/>
    <w:basedOn w:val="Normal"/>
    <w:uiPriority w:val="99"/>
    <w:semiHidden/>
    <w:rsid w:val="004E71AE"/>
    <w:pPr>
      <w:spacing w:after="0" w:line="240" w:lineRule="auto"/>
      <w:ind w:left="1701" w:hanging="567"/>
    </w:pPr>
    <w:rPr>
      <w:rFonts w:ascii="Times New Roman" w:eastAsia="Times New Roman" w:hAnsi="Times New Roman" w:cs="Times New Roman"/>
      <w:sz w:val="24"/>
      <w:szCs w:val="20"/>
    </w:rPr>
  </w:style>
  <w:style w:type="paragraph" w:customStyle="1" w:styleId="Subpara">
    <w:name w:val="Subpara"/>
    <w:basedOn w:val="Normal"/>
    <w:autoRedefine/>
    <w:uiPriority w:val="99"/>
    <w:semiHidden/>
    <w:rsid w:val="004E71AE"/>
    <w:pPr>
      <w:spacing w:after="0" w:line="240" w:lineRule="auto"/>
      <w:ind w:left="2268" w:hanging="567"/>
    </w:pPr>
    <w:rPr>
      <w:rFonts w:ascii="Times New Roman" w:eastAsia="Times New Roman" w:hAnsi="Times New Roman" w:cs="Times New Roman"/>
      <w:sz w:val="24"/>
      <w:szCs w:val="20"/>
    </w:rPr>
  </w:style>
  <w:style w:type="table" w:styleId="GridTable5Dark-Accent1">
    <w:name w:val="Grid Table 5 Dark Accent 1"/>
    <w:basedOn w:val="TableNormal"/>
    <w:uiPriority w:val="50"/>
    <w:rsid w:val="0097743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styleId="GridTable5Dark-Accent4">
    <w:name w:val="Grid Table 5 Dark Accent 4"/>
    <w:basedOn w:val="TableNormal"/>
    <w:uiPriority w:val="50"/>
    <w:rsid w:val="0090641C"/>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styleId="GridTable5Dark-Accent2">
    <w:name w:val="Grid Table 5 Dark Accent 2"/>
    <w:basedOn w:val="TableNormal"/>
    <w:uiPriority w:val="50"/>
    <w:rsid w:val="0090641C"/>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GridTable3-Accent2">
    <w:name w:val="Grid Table 3 Accent 2"/>
    <w:basedOn w:val="TableNormal"/>
    <w:uiPriority w:val="48"/>
    <w:rsid w:val="002D0985"/>
    <w:pPr>
      <w:spacing w:after="0" w:line="240" w:lineRule="auto"/>
    </w:p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table" w:styleId="GridTable2-Accent3">
    <w:name w:val="Grid Table 2 Accent 3"/>
    <w:basedOn w:val="TableNormal"/>
    <w:uiPriority w:val="47"/>
    <w:rsid w:val="002D0985"/>
    <w:pPr>
      <w:spacing w:after="0" w:line="240" w:lineRule="auto"/>
    </w:p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numbering" w:customStyle="1" w:styleId="NoList1">
    <w:name w:val="No List1"/>
    <w:next w:val="NoList"/>
    <w:uiPriority w:val="99"/>
    <w:semiHidden/>
    <w:unhideWhenUsed/>
    <w:rsid w:val="009719F3"/>
  </w:style>
  <w:style w:type="paragraph" w:customStyle="1" w:styleId="Default">
    <w:name w:val="Default"/>
    <w:rsid w:val="009719F3"/>
    <w:pPr>
      <w:autoSpaceDE w:val="0"/>
      <w:autoSpaceDN w:val="0"/>
      <w:adjustRightInd w:val="0"/>
      <w:spacing w:after="0" w:line="240" w:lineRule="auto"/>
    </w:pPr>
    <w:rPr>
      <w:rFonts w:ascii="Arial" w:eastAsiaTheme="minorEastAsia" w:hAnsi="Arial" w:cs="Arial"/>
      <w:color w:val="000000"/>
      <w:sz w:val="24"/>
      <w:szCs w:val="24"/>
      <w:lang w:eastAsia="en-ZA"/>
    </w:rPr>
  </w:style>
  <w:style w:type="table" w:customStyle="1" w:styleId="TableGrid2">
    <w:name w:val="Table Grid2"/>
    <w:basedOn w:val="TableNormal"/>
    <w:next w:val="TableGrid"/>
    <w:uiPriority w:val="39"/>
    <w:rsid w:val="009719F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2">
    <w:name w:val="Plain Table 2"/>
    <w:basedOn w:val="TableNormal"/>
    <w:uiPriority w:val="42"/>
    <w:rsid w:val="0056558A"/>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GridTable2-Accent4">
    <w:name w:val="Grid Table 2 Accent 4"/>
    <w:basedOn w:val="TableNormal"/>
    <w:uiPriority w:val="47"/>
    <w:rsid w:val="00A00302"/>
    <w:pPr>
      <w:spacing w:after="0" w:line="240" w:lineRule="auto"/>
    </w:pPr>
    <w:tblPr>
      <w:tblStyleRowBandSize w:val="1"/>
      <w:tblStyleColBandSize w:val="1"/>
      <w:tblBorders>
        <w:top w:val="single" w:sz="2" w:space="0" w:color="FFD966" w:themeColor="accent4" w:themeTint="99"/>
        <w:bottom w:val="single" w:sz="2" w:space="0" w:color="FFD966" w:themeColor="accent4" w:themeTint="99"/>
        <w:insideH w:val="single" w:sz="2" w:space="0" w:color="FFD966" w:themeColor="accent4" w:themeTint="99"/>
        <w:insideV w:val="single" w:sz="2" w:space="0" w:color="FFD966" w:themeColor="accent4" w:themeTint="99"/>
      </w:tblBorders>
    </w:tblPr>
    <w:tblStylePr w:type="firstRow">
      <w:rPr>
        <w:b/>
        <w:bCs/>
      </w:rPr>
      <w:tblPr/>
      <w:tcPr>
        <w:tcBorders>
          <w:top w:val="nil"/>
          <w:bottom w:val="single" w:sz="12" w:space="0" w:color="FFD966" w:themeColor="accent4" w:themeTint="99"/>
          <w:insideH w:val="nil"/>
          <w:insideV w:val="nil"/>
        </w:tcBorders>
        <w:shd w:val="clear" w:color="auto" w:fill="FFFFFF" w:themeFill="background1"/>
      </w:tcPr>
    </w:tblStylePr>
    <w:tblStylePr w:type="lastRow">
      <w:rPr>
        <w:b/>
        <w:bCs/>
      </w:rPr>
      <w:tblPr/>
      <w:tcPr>
        <w:tcBorders>
          <w:top w:val="double" w:sz="2" w:space="0" w:color="FFD96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GridTable3-Accent5">
    <w:name w:val="Grid Table 3 Accent 5"/>
    <w:basedOn w:val="TableNormal"/>
    <w:uiPriority w:val="48"/>
    <w:rsid w:val="00B12F39"/>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table" w:styleId="GridTable4-Accent3">
    <w:name w:val="Grid Table 4 Accent 3"/>
    <w:basedOn w:val="TableNormal"/>
    <w:uiPriority w:val="49"/>
    <w:rsid w:val="008A487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5Dark-Accent3">
    <w:name w:val="Grid Table 5 Dark Accent 3"/>
    <w:basedOn w:val="TableNormal"/>
    <w:uiPriority w:val="50"/>
    <w:rsid w:val="0004683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paragraph" w:styleId="TOCHeading">
    <w:name w:val="TOC Heading"/>
    <w:basedOn w:val="Heading1"/>
    <w:next w:val="Normal"/>
    <w:uiPriority w:val="39"/>
    <w:unhideWhenUsed/>
    <w:qFormat/>
    <w:rsid w:val="00E80778"/>
    <w:pPr>
      <w:spacing w:line="259" w:lineRule="auto"/>
      <w:outlineLvl w:val="9"/>
    </w:pPr>
    <w:rPr>
      <w:lang w:val="en-US" w:eastAsia="en-US"/>
    </w:rPr>
  </w:style>
  <w:style w:type="paragraph" w:styleId="TOC1">
    <w:name w:val="toc 1"/>
    <w:basedOn w:val="Normal"/>
    <w:next w:val="Normal"/>
    <w:autoRedefine/>
    <w:uiPriority w:val="39"/>
    <w:unhideWhenUsed/>
    <w:rsid w:val="001C336F"/>
    <w:pPr>
      <w:tabs>
        <w:tab w:val="right" w:leader="dot" w:pos="9016"/>
      </w:tabs>
      <w:spacing w:after="100"/>
    </w:pPr>
    <w:rPr>
      <w:rFonts w:ascii="Arial" w:hAnsi="Arial" w:cs="Arial"/>
      <w:b/>
      <w:bCs/>
      <w:noProof/>
    </w:rPr>
  </w:style>
  <w:style w:type="paragraph" w:styleId="TOC2">
    <w:name w:val="toc 2"/>
    <w:basedOn w:val="Normal"/>
    <w:next w:val="Normal"/>
    <w:autoRedefine/>
    <w:uiPriority w:val="39"/>
    <w:unhideWhenUsed/>
    <w:rsid w:val="00831A4F"/>
    <w:pPr>
      <w:tabs>
        <w:tab w:val="right" w:leader="dot" w:pos="9016"/>
      </w:tabs>
      <w:spacing w:after="100"/>
      <w:ind w:left="220"/>
      <w:jc w:val="both"/>
    </w:pPr>
    <w:rPr>
      <w:rFonts w:ascii="Arial" w:hAnsi="Arial" w:cs="Arial"/>
      <w:noProof/>
    </w:rPr>
  </w:style>
  <w:style w:type="paragraph" w:styleId="TOC3">
    <w:name w:val="toc 3"/>
    <w:basedOn w:val="Normal"/>
    <w:next w:val="Normal"/>
    <w:autoRedefine/>
    <w:uiPriority w:val="39"/>
    <w:unhideWhenUsed/>
    <w:rsid w:val="00E80778"/>
    <w:pPr>
      <w:spacing w:after="100"/>
      <w:ind w:left="440"/>
    </w:pPr>
  </w:style>
  <w:style w:type="paragraph" w:styleId="TOC4">
    <w:name w:val="toc 4"/>
    <w:basedOn w:val="Normal"/>
    <w:next w:val="Normal"/>
    <w:autoRedefine/>
    <w:uiPriority w:val="39"/>
    <w:unhideWhenUsed/>
    <w:rsid w:val="004430B5"/>
    <w:pPr>
      <w:spacing w:after="100" w:line="259" w:lineRule="auto"/>
      <w:ind w:left="660"/>
    </w:pPr>
    <w:rPr>
      <w:lang w:val="en-US" w:eastAsia="en-US"/>
    </w:rPr>
  </w:style>
  <w:style w:type="paragraph" w:styleId="TOC5">
    <w:name w:val="toc 5"/>
    <w:basedOn w:val="Normal"/>
    <w:next w:val="Normal"/>
    <w:autoRedefine/>
    <w:uiPriority w:val="39"/>
    <w:unhideWhenUsed/>
    <w:rsid w:val="004430B5"/>
    <w:pPr>
      <w:spacing w:after="100" w:line="259" w:lineRule="auto"/>
      <w:ind w:left="880"/>
    </w:pPr>
    <w:rPr>
      <w:lang w:val="en-US" w:eastAsia="en-US"/>
    </w:rPr>
  </w:style>
  <w:style w:type="paragraph" w:styleId="TOC6">
    <w:name w:val="toc 6"/>
    <w:basedOn w:val="Normal"/>
    <w:next w:val="Normal"/>
    <w:autoRedefine/>
    <w:uiPriority w:val="39"/>
    <w:unhideWhenUsed/>
    <w:rsid w:val="004430B5"/>
    <w:pPr>
      <w:spacing w:after="100" w:line="259" w:lineRule="auto"/>
      <w:ind w:left="1100"/>
    </w:pPr>
    <w:rPr>
      <w:lang w:val="en-US" w:eastAsia="en-US"/>
    </w:rPr>
  </w:style>
  <w:style w:type="paragraph" w:styleId="TOC7">
    <w:name w:val="toc 7"/>
    <w:basedOn w:val="Normal"/>
    <w:next w:val="Normal"/>
    <w:autoRedefine/>
    <w:uiPriority w:val="39"/>
    <w:unhideWhenUsed/>
    <w:rsid w:val="004430B5"/>
    <w:pPr>
      <w:spacing w:after="100" w:line="259" w:lineRule="auto"/>
      <w:ind w:left="1320"/>
    </w:pPr>
    <w:rPr>
      <w:lang w:val="en-US" w:eastAsia="en-US"/>
    </w:rPr>
  </w:style>
  <w:style w:type="paragraph" w:styleId="TOC8">
    <w:name w:val="toc 8"/>
    <w:basedOn w:val="Normal"/>
    <w:next w:val="Normal"/>
    <w:autoRedefine/>
    <w:uiPriority w:val="39"/>
    <w:unhideWhenUsed/>
    <w:rsid w:val="004430B5"/>
    <w:pPr>
      <w:spacing w:after="100" w:line="259" w:lineRule="auto"/>
      <w:ind w:left="1540"/>
    </w:pPr>
    <w:rPr>
      <w:lang w:val="en-US" w:eastAsia="en-US"/>
    </w:rPr>
  </w:style>
  <w:style w:type="paragraph" w:styleId="TOC9">
    <w:name w:val="toc 9"/>
    <w:basedOn w:val="Normal"/>
    <w:next w:val="Normal"/>
    <w:autoRedefine/>
    <w:uiPriority w:val="39"/>
    <w:unhideWhenUsed/>
    <w:rsid w:val="004430B5"/>
    <w:pPr>
      <w:spacing w:after="100" w:line="259" w:lineRule="auto"/>
      <w:ind w:left="1760"/>
    </w:pPr>
    <w:rPr>
      <w:lang w:val="en-US" w:eastAsia="en-US"/>
    </w:rPr>
  </w:style>
  <w:style w:type="paragraph" w:styleId="Header">
    <w:name w:val="header"/>
    <w:basedOn w:val="Normal"/>
    <w:link w:val="HeaderChar"/>
    <w:uiPriority w:val="99"/>
    <w:unhideWhenUsed/>
    <w:rsid w:val="00B60A6F"/>
    <w:pPr>
      <w:tabs>
        <w:tab w:val="center" w:pos="4680"/>
        <w:tab w:val="right" w:pos="9360"/>
      </w:tabs>
      <w:spacing w:after="0" w:line="240" w:lineRule="auto"/>
    </w:pPr>
  </w:style>
  <w:style w:type="character" w:customStyle="1" w:styleId="HeaderChar">
    <w:name w:val="Header Char"/>
    <w:basedOn w:val="DefaultParagraphFont"/>
    <w:link w:val="Header"/>
    <w:uiPriority w:val="99"/>
    <w:rsid w:val="00B60A6F"/>
    <w:rPr>
      <w:rFonts w:eastAsiaTheme="minorEastAsia"/>
      <w:lang w:eastAsia="en-ZA"/>
    </w:rPr>
  </w:style>
  <w:style w:type="paragraph" w:styleId="Footer">
    <w:name w:val="footer"/>
    <w:basedOn w:val="Normal"/>
    <w:link w:val="FooterChar"/>
    <w:uiPriority w:val="99"/>
    <w:unhideWhenUsed/>
    <w:rsid w:val="00B60A6F"/>
    <w:pPr>
      <w:tabs>
        <w:tab w:val="center" w:pos="4680"/>
        <w:tab w:val="right" w:pos="9360"/>
      </w:tabs>
      <w:spacing w:after="0" w:line="240" w:lineRule="auto"/>
    </w:pPr>
  </w:style>
  <w:style w:type="character" w:customStyle="1" w:styleId="FooterChar">
    <w:name w:val="Footer Char"/>
    <w:basedOn w:val="DefaultParagraphFont"/>
    <w:link w:val="Footer"/>
    <w:uiPriority w:val="99"/>
    <w:rsid w:val="00B60A6F"/>
    <w:rPr>
      <w:rFonts w:eastAsiaTheme="minorEastAsia"/>
      <w:lang w:eastAsia="en-ZA"/>
    </w:rPr>
  </w:style>
  <w:style w:type="paragraph" w:styleId="NoSpacing">
    <w:name w:val="No Spacing"/>
    <w:uiPriority w:val="1"/>
    <w:qFormat/>
    <w:rsid w:val="00391BBD"/>
    <w:pPr>
      <w:spacing w:after="0" w:line="240" w:lineRule="auto"/>
    </w:pPr>
    <w:rPr>
      <w:rFonts w:eastAsiaTheme="minorEastAsia"/>
      <w:lang w:eastAsia="en-ZA"/>
    </w:rPr>
  </w:style>
  <w:style w:type="character" w:customStyle="1" w:styleId="sro">
    <w:name w:val="sro"/>
    <w:basedOn w:val="DefaultParagraphFont"/>
    <w:rsid w:val="00181D4A"/>
  </w:style>
  <w:style w:type="character" w:styleId="Emphasis">
    <w:name w:val="Emphasis"/>
    <w:basedOn w:val="DefaultParagraphFont"/>
    <w:uiPriority w:val="20"/>
    <w:qFormat/>
    <w:rsid w:val="00DF7357"/>
    <w:rPr>
      <w:i/>
      <w:iCs/>
    </w:rPr>
  </w:style>
  <w:style w:type="paragraph" w:styleId="Revision">
    <w:name w:val="Revision"/>
    <w:hidden/>
    <w:uiPriority w:val="99"/>
    <w:semiHidden/>
    <w:rsid w:val="00D776E4"/>
    <w:pPr>
      <w:spacing w:after="0" w:line="240" w:lineRule="auto"/>
    </w:pPr>
    <w:rPr>
      <w:rFonts w:eastAsiaTheme="minorEastAsia"/>
      <w:lang w:eastAsia="en-ZA"/>
    </w:rPr>
  </w:style>
  <w:style w:type="character" w:styleId="FollowedHyperlink">
    <w:name w:val="FollowedHyperlink"/>
    <w:basedOn w:val="DefaultParagraphFont"/>
    <w:uiPriority w:val="99"/>
    <w:semiHidden/>
    <w:unhideWhenUsed/>
    <w:rsid w:val="00831A4F"/>
    <w:rPr>
      <w:color w:val="954F72" w:themeColor="followedHyperlink"/>
      <w:u w:val="single"/>
    </w:rPr>
  </w:style>
  <w:style w:type="character" w:styleId="UnresolvedMention">
    <w:name w:val="Unresolved Mention"/>
    <w:basedOn w:val="DefaultParagraphFont"/>
    <w:uiPriority w:val="99"/>
    <w:semiHidden/>
    <w:unhideWhenUsed/>
    <w:rsid w:val="00831A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279146">
      <w:bodyDiv w:val="1"/>
      <w:marLeft w:val="0"/>
      <w:marRight w:val="0"/>
      <w:marTop w:val="0"/>
      <w:marBottom w:val="0"/>
      <w:divBdr>
        <w:top w:val="none" w:sz="0" w:space="0" w:color="auto"/>
        <w:left w:val="none" w:sz="0" w:space="0" w:color="auto"/>
        <w:bottom w:val="none" w:sz="0" w:space="0" w:color="auto"/>
        <w:right w:val="none" w:sz="0" w:space="0" w:color="auto"/>
      </w:divBdr>
    </w:div>
    <w:div w:id="196745772">
      <w:bodyDiv w:val="1"/>
      <w:marLeft w:val="0"/>
      <w:marRight w:val="0"/>
      <w:marTop w:val="0"/>
      <w:marBottom w:val="0"/>
      <w:divBdr>
        <w:top w:val="none" w:sz="0" w:space="0" w:color="auto"/>
        <w:left w:val="none" w:sz="0" w:space="0" w:color="auto"/>
        <w:bottom w:val="none" w:sz="0" w:space="0" w:color="auto"/>
        <w:right w:val="none" w:sz="0" w:space="0" w:color="auto"/>
      </w:divBdr>
      <w:divsChild>
        <w:div w:id="257636522">
          <w:marLeft w:val="0"/>
          <w:marRight w:val="0"/>
          <w:marTop w:val="0"/>
          <w:marBottom w:val="0"/>
          <w:divBdr>
            <w:top w:val="none" w:sz="0" w:space="0" w:color="auto"/>
            <w:left w:val="none" w:sz="0" w:space="0" w:color="auto"/>
            <w:bottom w:val="none" w:sz="0" w:space="0" w:color="auto"/>
            <w:right w:val="none" w:sz="0" w:space="0" w:color="auto"/>
          </w:divBdr>
          <w:divsChild>
            <w:div w:id="1811286077">
              <w:marLeft w:val="0"/>
              <w:marRight w:val="0"/>
              <w:marTop w:val="0"/>
              <w:marBottom w:val="0"/>
              <w:divBdr>
                <w:top w:val="none" w:sz="0" w:space="0" w:color="auto"/>
                <w:left w:val="none" w:sz="0" w:space="0" w:color="auto"/>
                <w:bottom w:val="none" w:sz="0" w:space="0" w:color="auto"/>
                <w:right w:val="none" w:sz="0" w:space="0" w:color="auto"/>
              </w:divBdr>
            </w:div>
          </w:divsChild>
        </w:div>
        <w:div w:id="1953197804">
          <w:marLeft w:val="0"/>
          <w:marRight w:val="0"/>
          <w:marTop w:val="0"/>
          <w:marBottom w:val="0"/>
          <w:divBdr>
            <w:top w:val="none" w:sz="0" w:space="0" w:color="auto"/>
            <w:left w:val="none" w:sz="0" w:space="0" w:color="auto"/>
            <w:bottom w:val="none" w:sz="0" w:space="0" w:color="auto"/>
            <w:right w:val="none" w:sz="0" w:space="0" w:color="auto"/>
          </w:divBdr>
          <w:divsChild>
            <w:div w:id="132990626">
              <w:marLeft w:val="0"/>
              <w:marRight w:val="0"/>
              <w:marTop w:val="0"/>
              <w:marBottom w:val="0"/>
              <w:divBdr>
                <w:top w:val="none" w:sz="0" w:space="0" w:color="auto"/>
                <w:left w:val="none" w:sz="0" w:space="0" w:color="auto"/>
                <w:bottom w:val="none" w:sz="0" w:space="0" w:color="auto"/>
                <w:right w:val="none" w:sz="0" w:space="0" w:color="auto"/>
              </w:divBdr>
            </w:div>
            <w:div w:id="190610025">
              <w:marLeft w:val="0"/>
              <w:marRight w:val="0"/>
              <w:marTop w:val="240"/>
              <w:marBottom w:val="240"/>
              <w:divBdr>
                <w:top w:val="none" w:sz="0" w:space="0" w:color="auto"/>
                <w:left w:val="none" w:sz="0" w:space="0" w:color="auto"/>
                <w:bottom w:val="none" w:sz="0" w:space="0" w:color="auto"/>
                <w:right w:val="none" w:sz="0" w:space="0" w:color="auto"/>
              </w:divBdr>
              <w:divsChild>
                <w:div w:id="1722287428">
                  <w:marLeft w:val="0"/>
                  <w:marRight w:val="0"/>
                  <w:marTop w:val="0"/>
                  <w:marBottom w:val="0"/>
                  <w:divBdr>
                    <w:top w:val="none" w:sz="0" w:space="0" w:color="auto"/>
                    <w:left w:val="none" w:sz="0" w:space="0" w:color="auto"/>
                    <w:bottom w:val="none" w:sz="0" w:space="0" w:color="auto"/>
                    <w:right w:val="none" w:sz="0" w:space="0" w:color="auto"/>
                  </w:divBdr>
                </w:div>
              </w:divsChild>
            </w:div>
            <w:div w:id="822427048">
              <w:marLeft w:val="0"/>
              <w:marRight w:val="0"/>
              <w:marTop w:val="0"/>
              <w:marBottom w:val="0"/>
              <w:divBdr>
                <w:top w:val="none" w:sz="0" w:space="0" w:color="auto"/>
                <w:left w:val="none" w:sz="0" w:space="0" w:color="auto"/>
                <w:bottom w:val="none" w:sz="0" w:space="0" w:color="auto"/>
                <w:right w:val="none" w:sz="0" w:space="0" w:color="auto"/>
              </w:divBdr>
            </w:div>
            <w:div w:id="881215595">
              <w:marLeft w:val="0"/>
              <w:marRight w:val="0"/>
              <w:marTop w:val="0"/>
              <w:marBottom w:val="0"/>
              <w:divBdr>
                <w:top w:val="none" w:sz="0" w:space="0" w:color="auto"/>
                <w:left w:val="none" w:sz="0" w:space="0" w:color="auto"/>
                <w:bottom w:val="none" w:sz="0" w:space="0" w:color="auto"/>
                <w:right w:val="none" w:sz="0" w:space="0" w:color="auto"/>
              </w:divBdr>
            </w:div>
            <w:div w:id="1053427435">
              <w:marLeft w:val="0"/>
              <w:marRight w:val="0"/>
              <w:marTop w:val="0"/>
              <w:marBottom w:val="0"/>
              <w:divBdr>
                <w:top w:val="none" w:sz="0" w:space="0" w:color="auto"/>
                <w:left w:val="none" w:sz="0" w:space="0" w:color="auto"/>
                <w:bottom w:val="none" w:sz="0" w:space="0" w:color="auto"/>
                <w:right w:val="none" w:sz="0" w:space="0" w:color="auto"/>
              </w:divBdr>
            </w:div>
            <w:div w:id="1453161475">
              <w:marLeft w:val="0"/>
              <w:marRight w:val="0"/>
              <w:marTop w:val="0"/>
              <w:marBottom w:val="0"/>
              <w:divBdr>
                <w:top w:val="none" w:sz="0" w:space="0" w:color="auto"/>
                <w:left w:val="none" w:sz="0" w:space="0" w:color="auto"/>
                <w:bottom w:val="none" w:sz="0" w:space="0" w:color="auto"/>
                <w:right w:val="none" w:sz="0" w:space="0" w:color="auto"/>
              </w:divBdr>
            </w:div>
            <w:div w:id="1512186799">
              <w:marLeft w:val="0"/>
              <w:marRight w:val="0"/>
              <w:marTop w:val="0"/>
              <w:marBottom w:val="0"/>
              <w:divBdr>
                <w:top w:val="none" w:sz="0" w:space="0" w:color="auto"/>
                <w:left w:val="none" w:sz="0" w:space="0" w:color="auto"/>
                <w:bottom w:val="none" w:sz="0" w:space="0" w:color="auto"/>
                <w:right w:val="none" w:sz="0" w:space="0" w:color="auto"/>
              </w:divBdr>
            </w:div>
            <w:div w:id="1645617825">
              <w:marLeft w:val="0"/>
              <w:marRight w:val="0"/>
              <w:marTop w:val="0"/>
              <w:marBottom w:val="0"/>
              <w:divBdr>
                <w:top w:val="none" w:sz="0" w:space="0" w:color="auto"/>
                <w:left w:val="none" w:sz="0" w:space="0" w:color="auto"/>
                <w:bottom w:val="none" w:sz="0" w:space="0" w:color="auto"/>
                <w:right w:val="none" w:sz="0" w:space="0" w:color="auto"/>
              </w:divBdr>
            </w:div>
            <w:div w:id="1774937602">
              <w:marLeft w:val="0"/>
              <w:marRight w:val="0"/>
              <w:marTop w:val="0"/>
              <w:marBottom w:val="0"/>
              <w:divBdr>
                <w:top w:val="none" w:sz="0" w:space="0" w:color="auto"/>
                <w:left w:val="none" w:sz="0" w:space="0" w:color="auto"/>
                <w:bottom w:val="none" w:sz="0" w:space="0" w:color="auto"/>
                <w:right w:val="none" w:sz="0" w:space="0" w:color="auto"/>
              </w:divBdr>
            </w:div>
            <w:div w:id="1977030098">
              <w:marLeft w:val="0"/>
              <w:marRight w:val="0"/>
              <w:marTop w:val="0"/>
              <w:marBottom w:val="0"/>
              <w:divBdr>
                <w:top w:val="none" w:sz="0" w:space="0" w:color="auto"/>
                <w:left w:val="none" w:sz="0" w:space="0" w:color="auto"/>
                <w:bottom w:val="none" w:sz="0" w:space="0" w:color="auto"/>
                <w:right w:val="none" w:sz="0" w:space="0" w:color="auto"/>
              </w:divBdr>
            </w:div>
            <w:div w:id="2110660579">
              <w:marLeft w:val="0"/>
              <w:marRight w:val="0"/>
              <w:marTop w:val="0"/>
              <w:marBottom w:val="0"/>
              <w:divBdr>
                <w:top w:val="none" w:sz="0" w:space="0" w:color="auto"/>
                <w:left w:val="none" w:sz="0" w:space="0" w:color="auto"/>
                <w:bottom w:val="none" w:sz="0" w:space="0" w:color="auto"/>
                <w:right w:val="none" w:sz="0" w:space="0" w:color="auto"/>
              </w:divBdr>
            </w:div>
          </w:divsChild>
        </w:div>
        <w:div w:id="2099793027">
          <w:marLeft w:val="0"/>
          <w:marRight w:val="0"/>
          <w:marTop w:val="0"/>
          <w:marBottom w:val="150"/>
          <w:divBdr>
            <w:top w:val="none" w:sz="0" w:space="0" w:color="auto"/>
            <w:left w:val="none" w:sz="0" w:space="0" w:color="auto"/>
            <w:bottom w:val="none" w:sz="0" w:space="0" w:color="auto"/>
            <w:right w:val="none" w:sz="0" w:space="0" w:color="auto"/>
          </w:divBdr>
        </w:div>
      </w:divsChild>
    </w:div>
    <w:div w:id="1669625990">
      <w:bodyDiv w:val="1"/>
      <w:marLeft w:val="0"/>
      <w:marRight w:val="0"/>
      <w:marTop w:val="0"/>
      <w:marBottom w:val="0"/>
      <w:divBdr>
        <w:top w:val="none" w:sz="0" w:space="0" w:color="auto"/>
        <w:left w:val="none" w:sz="0" w:space="0" w:color="auto"/>
        <w:bottom w:val="none" w:sz="0" w:space="0" w:color="auto"/>
        <w:right w:val="none" w:sz="0" w:space="0" w:color="auto"/>
      </w:divBdr>
    </w:div>
    <w:div w:id="18864100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discover.sabinet.co.za/webx/access/netlaw/131_1998_medical_schemes_act.htm" TargetMode="External"/><Relationship Id="rId21" Type="http://schemas.openxmlformats.org/officeDocument/2006/relationships/image" Target="media/image14.jpeg"/><Relationship Id="rId42" Type="http://schemas.openxmlformats.org/officeDocument/2006/relationships/hyperlink" Target="https://www.news24.com/citypress/personal-finance/understand-your-hospital-plan-20180914" TargetMode="External"/><Relationship Id="rId63" Type="http://schemas.openxmlformats.org/officeDocument/2006/relationships/image" Target="media/image24.png"/><Relationship Id="rId84" Type="http://schemas.openxmlformats.org/officeDocument/2006/relationships/hyperlink" Target="https://www.google.co.za/imgres?imgurl=https://wac-cdn.atlassian.com/dam/jcr:e3df07e2-0a56-489f-b608-1daded8b8c90/retro.svg?cdnVersion%3D395&amp;imgrefurl=https://www.atlassian.com/team-playbook/plays/retrospective&amp;docid=fcnPb55nN1YalM&amp;tbnid=0yWbBFcBQaVfhM:&amp;vet=10ahUKEwj8naaMv-DiAhVSYlAKHe8TD4wQMwh-KAEwAQ..i&amp;w=800&amp;h=800&amp;bih=620&amp;biw=1301&amp;q=retrospective&amp;ved=0ahUKEwj8naaMv-DiAhVSYlAKHe8TD4wQMwh-KAEwAQ&amp;iact=mrc&amp;uact=8" TargetMode="External"/><Relationship Id="rId138" Type="http://schemas.openxmlformats.org/officeDocument/2006/relationships/image" Target="media/image49.jpeg"/><Relationship Id="rId159" Type="http://schemas.openxmlformats.org/officeDocument/2006/relationships/hyperlink" Target="http://www.medicalschemes.com/MedicalSchemes.aspx" TargetMode="External"/><Relationship Id="rId170" Type="http://schemas.openxmlformats.org/officeDocument/2006/relationships/hyperlink" Target="http://www.hr.uct.ac.za/hr/benefits/healthcare/medicalaid_policy" TargetMode="External"/><Relationship Id="rId191" Type="http://schemas.microsoft.com/office/2007/relationships/diagramDrawing" Target="diagrams/drawing4.xml"/><Relationship Id="rId205" Type="http://schemas.openxmlformats.org/officeDocument/2006/relationships/image" Target="media/image66.png"/><Relationship Id="rId107" Type="http://schemas.openxmlformats.org/officeDocument/2006/relationships/hyperlink" Target="https://www.businessinsider.co.za/some-of-the-biggest-scams-that-hit-discovery-last-year-including-a-nurse-who-earned-r500000-a-month-2019-3" TargetMode="External"/><Relationship Id="rId11" Type="http://schemas.openxmlformats.org/officeDocument/2006/relationships/image" Target="media/image5.png"/><Relationship Id="rId32" Type="http://schemas.openxmlformats.org/officeDocument/2006/relationships/hyperlink" Target="https://www.medicalschemes.com/files/Circulars/Circular44Of2019.pdf" TargetMode="External"/><Relationship Id="rId53" Type="http://schemas.openxmlformats.org/officeDocument/2006/relationships/hyperlink" Target="https://www.researchgate.net/figure/Comminuted-fracture-of-the-tibial-shaft-with-an-accompanying-fibular-fracture_fig1_235420831" TargetMode="External"/><Relationship Id="rId74" Type="http://schemas.openxmlformats.org/officeDocument/2006/relationships/hyperlink" Target="https://pmg.org.za/committee-meeting/8838/" TargetMode="External"/><Relationship Id="rId128" Type="http://schemas.openxmlformats.org/officeDocument/2006/relationships/image" Target="media/image43.png"/><Relationship Id="rId149" Type="http://schemas.openxmlformats.org/officeDocument/2006/relationships/hyperlink" Target="http://www.hr.uct.ac.za/hr/benefits/healthcare/medicalaid_policy" TargetMode="External"/><Relationship Id="rId5" Type="http://schemas.openxmlformats.org/officeDocument/2006/relationships/webSettings" Target="webSettings.xml"/><Relationship Id="rId95" Type="http://schemas.openxmlformats.org/officeDocument/2006/relationships/image" Target="media/image37.jpeg"/><Relationship Id="rId160" Type="http://schemas.openxmlformats.org/officeDocument/2006/relationships/hyperlink" Target="http://www.hr.uct.ac.za/hr/benefits/healthcare/medicalaid_policy" TargetMode="External"/><Relationship Id="rId181" Type="http://schemas.openxmlformats.org/officeDocument/2006/relationships/hyperlink" Target="https://en.wikipedia.org/wiki/Template:COVID-19_pandemic_data" TargetMode="External"/><Relationship Id="rId216" Type="http://schemas.openxmlformats.org/officeDocument/2006/relationships/image" Target="media/image74.png"/><Relationship Id="rId22" Type="http://schemas.openxmlformats.org/officeDocument/2006/relationships/image" Target="media/image15.jpeg"/><Relationship Id="rId43" Type="http://schemas.openxmlformats.org/officeDocument/2006/relationships/hyperlink" Target="https://www.google.co.za/imgres?imgurl=http://cdn.24.co.za/files/Cms/General/d/2926/1c5753ab6942407ab3f41abc40dc256c.jpg&amp;imgrefurl=https://www.fin24.com/Money/Health/Medical-savings-account-fact-sheet-20141126&amp;docid=lJVfQVFOx9tcQM&amp;tbnid=nEVJw6H5og3XcM:&amp;vet=10ahUKEwjllumLs8HiAhV88eAKHaR7DN8QMwhAKAAwAA..i&amp;w=300&amp;h=364&amp;bih=620&amp;biw=1301&amp;q=medical%20saving%20account&amp;ved=0ahUKEwjllumLs8HiAhV88eAKHaR7DN8QMwhAKAAwAA&amp;iact=mrc&amp;uact=8" TargetMode="External"/><Relationship Id="rId64" Type="http://schemas.openxmlformats.org/officeDocument/2006/relationships/hyperlink" Target="https://www.google.co.za/imgres?imgurl=x-raw-image:///b770306483c8e2f961eeef6e54b4fc992af7b2decfe901a18c2f7da2435ad6ae&amp;imgrefurl=http://www.polmed.co.za/wp-content/uploads/bsk-pdf-manager/2019_EASTERN_CAPE__WELLNESS_WEEK_SCHEDULE_(UPDATED_19_MARCH)_1137.pdf&amp;docid=L3C9yS3ipcAbmM&amp;tbnid=-eLIg2QwcLck5M:&amp;vet=10ahUKEwi8ku7pp77iAhX98OAKHTNCBA4QMwhBKAIwAg..i&amp;w=3508&amp;h=2480&amp;bih=651&amp;biw=1366&amp;q=polmed%20logo&amp;ved=0ahUKEwi8ku7pp77iAhX98OAKHTNCBA4QMwhBKAIwAg&amp;iact=mrc&amp;uact=8" TargetMode="External"/><Relationship Id="rId118" Type="http://schemas.openxmlformats.org/officeDocument/2006/relationships/image" Target="media/image41.jpeg"/><Relationship Id="rId139" Type="http://schemas.openxmlformats.org/officeDocument/2006/relationships/hyperlink" Target="http://www.theiia.org/" TargetMode="External"/><Relationship Id="rId85" Type="http://schemas.openxmlformats.org/officeDocument/2006/relationships/image" Target="media/image32.png"/><Relationship Id="rId150" Type="http://schemas.openxmlformats.org/officeDocument/2006/relationships/hyperlink" Target="http://www.medicalschemes.com/MedicalSchemes.aspx" TargetMode="External"/><Relationship Id="rId171" Type="http://schemas.openxmlformats.org/officeDocument/2006/relationships/hyperlink" Target="http://www.medicalschemes.com/MedicalSchemes.aspx" TargetMode="External"/><Relationship Id="rId192" Type="http://schemas.openxmlformats.org/officeDocument/2006/relationships/image" Target="media/image53.png"/><Relationship Id="rId206" Type="http://schemas.openxmlformats.org/officeDocument/2006/relationships/image" Target="media/image67.png"/><Relationship Id="rId12" Type="http://schemas.openxmlformats.org/officeDocument/2006/relationships/image" Target="media/image6.emf"/><Relationship Id="rId33" Type="http://schemas.openxmlformats.org/officeDocument/2006/relationships/hyperlink" Target="http://www.treasury.gov.za/legislation/regulations/FinalDemarc2016/2016122301%20-%20Demarcation%20press%20statement.pdf" TargetMode="External"/><Relationship Id="rId108" Type="http://schemas.openxmlformats.org/officeDocument/2006/relationships/hyperlink" Target="https://www.fin24.com/Economy/jail-for-medical-aid-fraudsters-20170926" TargetMode="External"/><Relationship Id="rId129" Type="http://schemas.openxmlformats.org/officeDocument/2006/relationships/image" Target="media/image44.png"/><Relationship Id="rId54" Type="http://schemas.openxmlformats.org/officeDocument/2006/relationships/hyperlink" Target="https://www.iol.co.za/personal-finance/pmb-claims-try-try-again-1420722" TargetMode="External"/><Relationship Id="rId75" Type="http://schemas.openxmlformats.org/officeDocument/2006/relationships/hyperlink" Target="https://pmg.org.za/committee-meeting/8838/" TargetMode="External"/><Relationship Id="rId96" Type="http://schemas.openxmlformats.org/officeDocument/2006/relationships/hyperlink" Target="https://www.google.co.za/imgres?imgurl=https://criminaldefense.com/wp-content/uploads/2017/03/oig-investigation_640.jpeg&amp;imgrefurl=https://criminaldefense.com/glossary-what-health-care-providers-need-know-about-federal-fraud-investigations/&amp;docid=QTEJyh5kY-Q0eM&amp;tbnid=32jurpz_6xpHIM:&amp;vet=10ahUKEwiF3-Gu1OTiAhXPEVAKHfQfB1MQMwh4KCcwJw..i&amp;w=640&amp;h=426&amp;bih=620&amp;biw=1301&amp;q=fraud%20in%20healthcare%20definition&amp;ved=0ahUKEwiF3-Gu1OTiAhXPEVAKHfQfB1MQMwh4KCcwJw&amp;iact=mrc&amp;uact=8" TargetMode="External"/><Relationship Id="rId140" Type="http://schemas.openxmlformats.org/officeDocument/2006/relationships/image" Target="media/image50.jpeg"/><Relationship Id="rId161" Type="http://schemas.openxmlformats.org/officeDocument/2006/relationships/hyperlink" Target="http://www.hr.uct.ac.za/hr/benefits/healthcare/medicalaid_policy" TargetMode="External"/><Relationship Id="rId182" Type="http://schemas.openxmlformats.org/officeDocument/2006/relationships/diagramData" Target="diagrams/data3.xml"/><Relationship Id="rId217" Type="http://schemas.openxmlformats.org/officeDocument/2006/relationships/diagramData" Target="diagrams/data5.xml"/><Relationship Id="rId6" Type="http://schemas.openxmlformats.org/officeDocument/2006/relationships/footnotes" Target="footnotes.xml"/><Relationship Id="rId23" Type="http://schemas.openxmlformats.org/officeDocument/2006/relationships/hyperlink" Target="https://www.getsavvi.co.za/community/product-information/medical-insurance-vs-medical-aid" TargetMode="External"/><Relationship Id="rId119" Type="http://schemas.openxmlformats.org/officeDocument/2006/relationships/hyperlink" Target="https://www.pic.gov.za/DocTenders/ANNEXURE%20D%20-%20%20Non%20Disclosure%20Agreement.pdf" TargetMode="External"/><Relationship Id="rId44" Type="http://schemas.openxmlformats.org/officeDocument/2006/relationships/image" Target="media/image18.jpeg"/><Relationship Id="rId65" Type="http://schemas.openxmlformats.org/officeDocument/2006/relationships/image" Target="media/image25.png"/><Relationship Id="rId86" Type="http://schemas.openxmlformats.org/officeDocument/2006/relationships/hyperlink" Target="https://www.atlassian.com/team-playbook/plays/retrospective" TargetMode="External"/><Relationship Id="rId130" Type="http://schemas.openxmlformats.org/officeDocument/2006/relationships/chart" Target="charts/chart1.xml"/><Relationship Id="rId151" Type="http://schemas.openxmlformats.org/officeDocument/2006/relationships/hyperlink" Target="http://www.hr.uct.ac.za/hr/benefits/healthcare/medicalaid_policy" TargetMode="External"/><Relationship Id="rId172" Type="http://schemas.openxmlformats.org/officeDocument/2006/relationships/hyperlink" Target="http://www.hr.uct.ac.za/hr/benefits/healthcare/discovery/" TargetMode="External"/><Relationship Id="rId193" Type="http://schemas.openxmlformats.org/officeDocument/2006/relationships/image" Target="media/image54.png"/><Relationship Id="rId207" Type="http://schemas.openxmlformats.org/officeDocument/2006/relationships/image" Target="media/image68.png"/><Relationship Id="rId13" Type="http://schemas.openxmlformats.org/officeDocument/2006/relationships/image" Target="media/image7.emf"/><Relationship Id="rId109" Type="http://schemas.openxmlformats.org/officeDocument/2006/relationships/hyperlink" Target="https://www2.deloitte.com/za/en.html" TargetMode="External"/><Relationship Id="rId34" Type="http://schemas.openxmlformats.org/officeDocument/2006/relationships/diagramData" Target="diagrams/data2.xml"/><Relationship Id="rId55" Type="http://schemas.openxmlformats.org/officeDocument/2006/relationships/hyperlink" Target="https://www.iol.co.za/personal-finance/pmb-claims-try-try-again-1420722" TargetMode="External"/><Relationship Id="rId76" Type="http://schemas.openxmlformats.org/officeDocument/2006/relationships/hyperlink" Target="https://www.news24.com/fin24/manto-to-save-private-health-20080226" TargetMode="External"/><Relationship Id="rId97" Type="http://schemas.openxmlformats.org/officeDocument/2006/relationships/image" Target="media/image38.jpeg"/><Relationship Id="rId120" Type="http://schemas.openxmlformats.org/officeDocument/2006/relationships/hyperlink" Target="https://www.csir.co.za/sites/default/files/Documents/NDA.pdf" TargetMode="External"/><Relationship Id="rId141" Type="http://schemas.openxmlformats.org/officeDocument/2006/relationships/hyperlink" Target="https://www.coso.org/Documents/COSO-CROWE-COSO-Internal-Control-Integrated-Framework.pdf" TargetMode="External"/><Relationship Id="rId7" Type="http://schemas.openxmlformats.org/officeDocument/2006/relationships/endnotes" Target="endnotes.xml"/><Relationship Id="rId162" Type="http://schemas.openxmlformats.org/officeDocument/2006/relationships/hyperlink" Target="http://www.hr.uct.ac.za/hr/benefits/healthcare/subsidy" TargetMode="External"/><Relationship Id="rId183" Type="http://schemas.openxmlformats.org/officeDocument/2006/relationships/diagramLayout" Target="diagrams/layout3.xml"/><Relationship Id="rId218" Type="http://schemas.openxmlformats.org/officeDocument/2006/relationships/diagramLayout" Target="diagrams/layout5.xml"/><Relationship Id="rId24" Type="http://schemas.openxmlformats.org/officeDocument/2006/relationships/hyperlink" Target="https://www.medicalaid-quotes.co.za/articles/medical-aid-vs-health-insurance-everything-you-need-know" TargetMode="External"/><Relationship Id="rId45" Type="http://schemas.openxmlformats.org/officeDocument/2006/relationships/hyperlink" Target="https://www.privatehealth.gov.au/health_insurance/what_is_covered/index.htm" TargetMode="External"/><Relationship Id="rId66" Type="http://schemas.openxmlformats.org/officeDocument/2006/relationships/hyperlink" Target="https://www.hellopeter.com/discovery-health/reviews/discovery-msa-debt-incorrect-1734173" TargetMode="External"/><Relationship Id="rId87" Type="http://schemas.openxmlformats.org/officeDocument/2006/relationships/image" Target="media/image33.png"/><Relationship Id="rId110" Type="http://schemas.openxmlformats.org/officeDocument/2006/relationships/hyperlink" Target="https://www2.deloitte.com/" TargetMode="External"/><Relationship Id="rId131" Type="http://schemas.openxmlformats.org/officeDocument/2006/relationships/hyperlink" Target="http://www.imanet.org/" TargetMode="External"/><Relationship Id="rId152" Type="http://schemas.openxmlformats.org/officeDocument/2006/relationships/hyperlink" Target="http://www.medicalschemes.com/MedicalSchemes.aspx" TargetMode="External"/><Relationship Id="rId173" Type="http://schemas.openxmlformats.org/officeDocument/2006/relationships/hyperlink" Target="http://www.hr.uct.ac.za/hr/benefits/healthcare/subsidy" TargetMode="External"/><Relationship Id="rId194" Type="http://schemas.openxmlformats.org/officeDocument/2006/relationships/image" Target="media/image55.png"/><Relationship Id="rId208" Type="http://schemas.openxmlformats.org/officeDocument/2006/relationships/image" Target="media/image69.png"/><Relationship Id="rId14" Type="http://schemas.openxmlformats.org/officeDocument/2006/relationships/image" Target="media/image8.jpeg"/><Relationship Id="rId35" Type="http://schemas.openxmlformats.org/officeDocument/2006/relationships/diagramLayout" Target="diagrams/layout2.xml"/><Relationship Id="rId56" Type="http://schemas.openxmlformats.org/officeDocument/2006/relationships/hyperlink" Target="https://www.google.co.za/imgres?imgurl=https://www.profmed.co.za/wp-content/uploads/2017/08/profmed-logo.png&amp;imgrefurl=http://www.profmed.co.za/profmed-logo/&amp;docid=HdP5VIOlvqHYgM&amp;tbnid=_J993oPW0mTR8M:&amp;vet=10ahUKEwjEm9--p77iAhUoAmMBHe4VC1IQMwhAKAAwAA..i&amp;w=210&amp;h=160&amp;bih=651&amp;biw=1366&amp;q=profmed%20logo&amp;ved=0ahUKEwjEm9--p77iAhUoAmMBHe4VC1IQMwhAKAAwAA&amp;iact=mrc&amp;uact=8" TargetMode="External"/><Relationship Id="rId77" Type="http://schemas.openxmlformats.org/officeDocument/2006/relationships/hyperlink" Target="https://www.google.co.za/imgres?imgurl=https://www.topmba.com/sites/default/files/styles/lead_article_image/public/blogs/lead-images/new_gmac_research_gives_snapshot_of_prospective_mbas.jpg?itok%3Dagj18LlB&amp;imgrefurl=https://www.topmba.com/blog/new-gmac-research-gives-snapshot-prospective-mbas-mba-news&amp;docid=0Xgwrt-ZLhYRWM&amp;tbnid=krEyc5rB3S_mLM:&amp;vet=10ahUKEwiovdC_vuDiAhXJL1AKHcg3CQAQMwhbKAgwCA..i&amp;w=700&amp;h=325&amp;bih=620&amp;biw=1301&amp;q=prospective&amp;ved=0ahUKEwiovdC_vuDiAhXJL1AKHcg3CQAQMwhbKAgwCA&amp;iact=mrc&amp;uact=8" TargetMode="External"/><Relationship Id="rId100" Type="http://schemas.openxmlformats.org/officeDocument/2006/relationships/hyperlink" Target="https://www.digitalharbor.com/healthcare-frauds-abuses-no-more%E2%80%AF/" TargetMode="External"/><Relationship Id="rId8" Type="http://schemas.openxmlformats.org/officeDocument/2006/relationships/image" Target="media/image2.png"/><Relationship Id="rId51" Type="http://schemas.openxmlformats.org/officeDocument/2006/relationships/hyperlink" Target="https://www.google.co.za/imgres?imgurl=https://www.researchgate.net/profile/Yauheni_Zhalniarovich/publication/235420831/figure/fig1/AS:601230820777998@1520356006555/Comminuted-fracture-of-the-tibial-shaft-with-an-accompanying-fibular-fracture.png&amp;imgrefurl=https://www.researchgate.net/figure/Comminuted-fracture-of-the-tibial-shaft-with-an-accompanying-fibular-fracture_fig1_235420831&amp;docid=OmME2Ddd22PThM&amp;tbnid=geULU1C4f9Ok3M:&amp;vet=10ahUKEwi80saR_r7iAhU-SxUIHY34C1IQMwiJASgMMAw..i&amp;w=557&amp;h=1113&amp;bih=651&amp;biw=1366&amp;q=comminuted%20fracture&amp;ved=0ahUKEwi80saR_r7iAhU-SxUIHY34C1IQMwiJASgMMAw&amp;iact=mrc&amp;uact=8" TargetMode="External"/><Relationship Id="rId72" Type="http://schemas.openxmlformats.org/officeDocument/2006/relationships/hyperlink" Target="https://www.medicalaidcomparisons.co.za/" TargetMode="External"/><Relationship Id="rId93" Type="http://schemas.openxmlformats.org/officeDocument/2006/relationships/image" Target="media/image36.jpeg"/><Relationship Id="rId98" Type="http://schemas.openxmlformats.org/officeDocument/2006/relationships/hyperlink" Target="https://www.fbi.gov/scams-and-safety/common-scams-and-crimes/health-care-fraud" TargetMode="External"/><Relationship Id="rId121" Type="http://schemas.openxmlformats.org/officeDocument/2006/relationships/hyperlink" Target="https://www.legalwise.co.za/sites/default/files/media/documents/2020-04/WEB%20CONTRACT%20NON-DISCLOSURE%20AGREEMENT.pdf" TargetMode="External"/><Relationship Id="rId142" Type="http://schemas.openxmlformats.org/officeDocument/2006/relationships/hyperlink" Target="https://www.coso.org/Documents/COSO-CROWE-COSO-Internal-Control-Integrated-Framework.pdf" TargetMode="External"/><Relationship Id="rId163" Type="http://schemas.openxmlformats.org/officeDocument/2006/relationships/hyperlink" Target="http://www.medicalschemes.com/MedicalSchemes.aspx" TargetMode="External"/><Relationship Id="rId184" Type="http://schemas.openxmlformats.org/officeDocument/2006/relationships/diagramQuickStyle" Target="diagrams/quickStyle3.xml"/><Relationship Id="rId189" Type="http://schemas.openxmlformats.org/officeDocument/2006/relationships/diagramQuickStyle" Target="diagrams/quickStyle4.xml"/><Relationship Id="rId219" Type="http://schemas.openxmlformats.org/officeDocument/2006/relationships/diagramQuickStyle" Target="diagrams/quickStyle5.xml"/><Relationship Id="rId3" Type="http://schemas.openxmlformats.org/officeDocument/2006/relationships/styles" Target="styles.xml"/><Relationship Id="rId214" Type="http://schemas.openxmlformats.org/officeDocument/2006/relationships/hyperlink" Target="https://en.wikipedia.org/wiki/Health_economics" TargetMode="External"/><Relationship Id="rId25" Type="http://schemas.openxmlformats.org/officeDocument/2006/relationships/diagramData" Target="diagrams/data1.xml"/><Relationship Id="rId46" Type="http://schemas.openxmlformats.org/officeDocument/2006/relationships/hyperlink" Target="https://www.privatehealth.gov.au/health_insurance/overseas/overseas_student_health_cover.htm" TargetMode="External"/><Relationship Id="rId67" Type="http://schemas.openxmlformats.org/officeDocument/2006/relationships/image" Target="media/image26.png"/><Relationship Id="rId116" Type="http://schemas.openxmlformats.org/officeDocument/2006/relationships/hyperlink" Target="https://discover.sabinet.co.za/webx/access/netlaw/131_1998_medical_schemes_act.htm" TargetMode="External"/><Relationship Id="rId137" Type="http://schemas.openxmlformats.org/officeDocument/2006/relationships/hyperlink" Target="http://aaahq.org/" TargetMode="External"/><Relationship Id="rId158" Type="http://schemas.openxmlformats.org/officeDocument/2006/relationships/hyperlink" Target="http://www.hr.uct.ac.za/hr/benefits/healthcare/medicalaid_policy" TargetMode="External"/><Relationship Id="rId20" Type="http://schemas.openxmlformats.org/officeDocument/2006/relationships/hyperlink" Target="https://www.google.co.za/imgres?imgurl=https://www.medicalaid-quotes.co.za/sites/default/files/user3/medical-aid-vs-healthinsurance.jpg&amp;imgrefurl=https://www.medicalaid-quotes.co.za/articles/medical-aid-vs-health-insurance-everything-you-need-know&amp;docid=DbUIuZ5JPLCm9M&amp;tbnid=yx1aPsOm73y8-M:&amp;vet=10ahUKEwjErJnmqaDiAhV9URUIHdnODGUQMwg_KAAwAA..i&amp;w=450&amp;h=450&amp;bih=814&amp;biw=1708&amp;q=medical%20insurance%20vs%20medical%20aid&amp;ved=0ahUKEwjErJnmqaDiAhV9URUIHdnODGUQMwg_KAAwAA&amp;iact=mrc&amp;uact=8" TargetMode="External"/><Relationship Id="rId41" Type="http://schemas.openxmlformats.org/officeDocument/2006/relationships/hyperlink" Target="https://www.genesismedical.co.za/industry-news/medical-scheme-non-disclosure-a-risk-never-worth-taking-part-2/" TargetMode="External"/><Relationship Id="rId62" Type="http://schemas.openxmlformats.org/officeDocument/2006/relationships/hyperlink" Target="https://www.google.co.za/imgres?imgurl=https://www.gems.gov.za/-/media/GemsWeb/Images/GEMSLogoImg.png&amp;imgrefurl=https://www.gems.gov.za/&amp;docid=tfUWc9LVIy1TfM&amp;tbnid=styUd9Xm3fkvtM:&amp;vet=10ahUKEwjY84PPp77iAhX0DmMBHcjkDVwQMwhtKAAwAA..i&amp;w=170&amp;h=207&amp;bih=651&amp;biw=1366&amp;q=gems%20logo&amp;ved=0ahUKEwjY84PPp77iAhX0DmMBHcjkDVwQMwhtKAAwAA&amp;iact=mrc&amp;uact=8" TargetMode="External"/><Relationship Id="rId83" Type="http://schemas.openxmlformats.org/officeDocument/2006/relationships/hyperlink" Target="http://clipart-library.com/concurrent-court-cliparts.html" TargetMode="External"/><Relationship Id="rId88" Type="http://schemas.openxmlformats.org/officeDocument/2006/relationships/hyperlink" Target="https://sahivsoc.org/Files/8A%20-%20Dennis%20Sifris%20-%20HIV%20disease%20management.pdf" TargetMode="External"/><Relationship Id="rId111" Type="http://schemas.openxmlformats.org/officeDocument/2006/relationships/image" Target="media/image40.jpeg"/><Relationship Id="rId132" Type="http://schemas.openxmlformats.org/officeDocument/2006/relationships/image" Target="media/image46.png"/><Relationship Id="rId153" Type="http://schemas.openxmlformats.org/officeDocument/2006/relationships/hyperlink" Target="http://www.hr.uct.ac.za/hr/benefits/healthcare/medicalaid_policy" TargetMode="External"/><Relationship Id="rId174" Type="http://schemas.openxmlformats.org/officeDocument/2006/relationships/image" Target="media/image51.png"/><Relationship Id="rId179" Type="http://schemas.openxmlformats.org/officeDocument/2006/relationships/image" Target="media/image52.png"/><Relationship Id="rId195" Type="http://schemas.openxmlformats.org/officeDocument/2006/relationships/image" Target="media/image56.png"/><Relationship Id="rId209" Type="http://schemas.openxmlformats.org/officeDocument/2006/relationships/image" Target="media/image70.png"/><Relationship Id="rId190" Type="http://schemas.openxmlformats.org/officeDocument/2006/relationships/diagramColors" Target="diagrams/colors4.xml"/><Relationship Id="rId204" Type="http://schemas.openxmlformats.org/officeDocument/2006/relationships/image" Target="media/image65.png"/><Relationship Id="rId220" Type="http://schemas.openxmlformats.org/officeDocument/2006/relationships/diagramColors" Target="diagrams/colors5.xml"/><Relationship Id="rId15" Type="http://schemas.openxmlformats.org/officeDocument/2006/relationships/image" Target="media/image9.emf"/><Relationship Id="rId36" Type="http://schemas.openxmlformats.org/officeDocument/2006/relationships/diagramQuickStyle" Target="diagrams/quickStyle2.xml"/><Relationship Id="rId57" Type="http://schemas.openxmlformats.org/officeDocument/2006/relationships/image" Target="media/image21.png"/><Relationship Id="rId106" Type="http://schemas.openxmlformats.org/officeDocument/2006/relationships/image" Target="media/image39.jpeg"/><Relationship Id="rId127" Type="http://schemas.openxmlformats.org/officeDocument/2006/relationships/image" Target="media/image42.png"/><Relationship Id="rId10" Type="http://schemas.openxmlformats.org/officeDocument/2006/relationships/image" Target="media/image4.emf"/><Relationship Id="rId31" Type="http://schemas.openxmlformats.org/officeDocument/2006/relationships/hyperlink" Target="https://www.medicalschemes.co.za/" TargetMode="External"/><Relationship Id="rId52" Type="http://schemas.openxmlformats.org/officeDocument/2006/relationships/image" Target="media/image20.jpeg"/><Relationship Id="rId73" Type="http://schemas.openxmlformats.org/officeDocument/2006/relationships/hyperlink" Target="http://www.medicalaidcomparisons.co.za" TargetMode="External"/><Relationship Id="rId78" Type="http://schemas.openxmlformats.org/officeDocument/2006/relationships/image" Target="media/image30.jpeg"/><Relationship Id="rId94" Type="http://schemas.openxmlformats.org/officeDocument/2006/relationships/hyperlink" Target="https://www.google.co.za/imgres?imgurl=https://www.aginginplace.org/wp-content/uploads/2018/12/MedicareCosts.jpg&amp;imgrefurl=https://www.aginginplace.org/how-to-protect-yourself-from-medicare-fraud/&amp;docid=M3MPNK47c8HgvM&amp;tbnid=bU7b_ut8pmv6pM:&amp;vet=10ahUKEwiF3-Gu1OTiAhXPEVAKHfQfB1MQMwh-KC0wLQ..i&amp;w=1300&amp;h=800&amp;bih=620&amp;biw=1301&amp;q=fraud%20in%20healthcare%20definition&amp;ved=0ahUKEwiF3-Gu1OTiAhXPEVAKHfQfB1MQMwh-KC0wLQ&amp;iact=mrc&amp;uact=8" TargetMode="External"/><Relationship Id="rId99" Type="http://schemas.openxmlformats.org/officeDocument/2006/relationships/hyperlink" Target="https://www.fbi.gov/investigate/white-collar-crime/health-care-fraud" TargetMode="External"/><Relationship Id="rId101" Type="http://schemas.openxmlformats.org/officeDocument/2006/relationships/hyperlink" Target="https://www.digitalharbor.com/healthcare-frauds-abuses-no-more%E2%80%AF/" TargetMode="External"/><Relationship Id="rId122" Type="http://schemas.openxmlformats.org/officeDocument/2006/relationships/hyperlink" Target="https://www.medicalbrief.co.za/non-disclosure-doctors-not-attack-medical-schemes-acting/" TargetMode="External"/><Relationship Id="rId143" Type="http://schemas.openxmlformats.org/officeDocument/2006/relationships/hyperlink" Target="http://www.hr.uct.ac.za/hr/benefits/healthcare/subsidy" TargetMode="External"/><Relationship Id="rId148" Type="http://schemas.openxmlformats.org/officeDocument/2006/relationships/hyperlink" Target="http://www.hr.uct.ac.za/hr/benefits/healthcare/medicalaid_policy" TargetMode="External"/><Relationship Id="rId164" Type="http://schemas.openxmlformats.org/officeDocument/2006/relationships/hyperlink" Target="http://www.hr.uct.ac.za/hr/benefits/healthcare/medicalaid_policy" TargetMode="External"/><Relationship Id="rId169" Type="http://schemas.openxmlformats.org/officeDocument/2006/relationships/hyperlink" Target="http://www.medicalschemes.com/MedicalSchemes.aspx" TargetMode="External"/><Relationship Id="rId185" Type="http://schemas.openxmlformats.org/officeDocument/2006/relationships/diagramColors" Target="diagrams/colors3.xml"/><Relationship Id="rId4" Type="http://schemas.openxmlformats.org/officeDocument/2006/relationships/settings" Target="settings.xml"/><Relationship Id="rId9" Type="http://schemas.openxmlformats.org/officeDocument/2006/relationships/image" Target="media/image3.png"/><Relationship Id="rId180" Type="http://schemas.openxmlformats.org/officeDocument/2006/relationships/hyperlink" Target="https://en.wikipedia.org/wiki/Template:COVID-19_pandemic_data" TargetMode="External"/><Relationship Id="rId210" Type="http://schemas.openxmlformats.org/officeDocument/2006/relationships/image" Target="media/image71.png"/><Relationship Id="rId215" Type="http://schemas.openxmlformats.org/officeDocument/2006/relationships/hyperlink" Target="https://www.google.co.za/imgres?imgurl=https://www.economicshelp.org/wp-content/uploads/2009/09/sd.png&amp;imgrefurl=https://www.economicshelp.org/blog/1811/markets/diagrams-for-supply-and-demand/&amp;docid=SJozVNRiWDL2nM&amp;tbnid=Xeh-2Aj0W2lxrM:&amp;vet=10ahUKEwjl3b_Gt6zjAhWFDmMBHZc1BVgQMwh8KAAwAA..i&amp;w=645&amp;h=548&amp;bih=529&amp;biw=648&amp;q=demand%20and%20supply%20curve&amp;ved=0ahUKEwjl3b_Gt6zjAhWFDmMBHZc1BVgQMwh8KAAwAA&amp;iact=mrc&amp;uact=8" TargetMode="External"/><Relationship Id="rId26" Type="http://schemas.openxmlformats.org/officeDocument/2006/relationships/diagramLayout" Target="diagrams/layout1.xml"/><Relationship Id="rId47" Type="http://schemas.openxmlformats.org/officeDocument/2006/relationships/hyperlink" Target="https://www.privatehealth.gov.au/health_insurance/what_is_covered/medicare.htm" TargetMode="External"/><Relationship Id="rId68" Type="http://schemas.openxmlformats.org/officeDocument/2006/relationships/image" Target="media/image27.png"/><Relationship Id="rId89" Type="http://schemas.openxmlformats.org/officeDocument/2006/relationships/image" Target="media/image34.jpeg"/><Relationship Id="rId112" Type="http://schemas.openxmlformats.org/officeDocument/2006/relationships/hyperlink" Target="https://www.hcsmsa.co.za/ehr/" TargetMode="External"/><Relationship Id="rId133" Type="http://schemas.openxmlformats.org/officeDocument/2006/relationships/hyperlink" Target="http://www.financialexecutives.org/" TargetMode="External"/><Relationship Id="rId154" Type="http://schemas.openxmlformats.org/officeDocument/2006/relationships/hyperlink" Target="http://www.hr.uct.ac.za/hr/benefits/healthcare/medicalaid_policy" TargetMode="External"/><Relationship Id="rId175" Type="http://schemas.openxmlformats.org/officeDocument/2006/relationships/hyperlink" Target="https://www.avert.org/professionals/hiv-around-world/sub-saharan-africa/south-africa" TargetMode="External"/><Relationship Id="rId196" Type="http://schemas.openxmlformats.org/officeDocument/2006/relationships/image" Target="media/image57.png"/><Relationship Id="rId200" Type="http://schemas.openxmlformats.org/officeDocument/2006/relationships/image" Target="media/image61.png"/><Relationship Id="rId16" Type="http://schemas.openxmlformats.org/officeDocument/2006/relationships/image" Target="media/image10.emf"/><Relationship Id="rId221" Type="http://schemas.microsoft.com/office/2007/relationships/diagramDrawing" Target="diagrams/drawing5.xml"/><Relationship Id="rId37" Type="http://schemas.openxmlformats.org/officeDocument/2006/relationships/diagramColors" Target="diagrams/colors2.xml"/><Relationship Id="rId58" Type="http://schemas.openxmlformats.org/officeDocument/2006/relationships/hyperlink" Target="https://www.google.co.za/imgres?imgurl=http://fishmed.iimcb.gov.pl/wp-content/uploads/2014/01/FishMed-logo.png&amp;imgrefurl=http://fishmed.iimcb.gov.pl/2015/04/&amp;docid=sp7V0XnCbOdzaM&amp;tbnid=0iO_F1-quTWKqM:&amp;vet=10ahUKEwin2Nb8p77iAhVoA2MBHaTNC5gQMwhBKAEwAQ..i&amp;w=1181&amp;h=1350&amp;itg=1&amp;bih=651&amp;biw=1366&amp;q=fishmed%20logo&amp;ved=0ahUKEwin2Nb8p77iAhVoA2MBHaTNC5gQMwhBKAEwAQ&amp;iact=mrc&amp;uact=8" TargetMode="External"/><Relationship Id="rId79" Type="http://schemas.openxmlformats.org/officeDocument/2006/relationships/hyperlink" Target="https://www.topmba.com/blog/new-gmac-research-gives-snapshot-prospective-mbas-mba-news" TargetMode="External"/><Relationship Id="rId102" Type="http://schemas.openxmlformats.org/officeDocument/2006/relationships/hyperlink" Target="https://criminaldefense.com/glossary-what-health-care-providers-need-know-about-federal-fraud-investigations/" TargetMode="External"/><Relationship Id="rId123" Type="http://schemas.openxmlformats.org/officeDocument/2006/relationships/hyperlink" Target="https://www.medicalbrief.co.za/archives/non-disclosure-doctors-not-attack-medical-schemes-acting/);%20Accessed" TargetMode="External"/><Relationship Id="rId144" Type="http://schemas.openxmlformats.org/officeDocument/2006/relationships/hyperlink" Target="http://www.hr.uct.ac.za/hr/benefits/healthcare/medicalaid_policy" TargetMode="External"/><Relationship Id="rId90" Type="http://schemas.openxmlformats.org/officeDocument/2006/relationships/hyperlink" Target="https://www.google.co.za/imgres?imgurl=https://www.johntfloyd.com/wp-content/uploads/2015/07/Federal-Health-Care-Fraud-Attorney.jpg&amp;imgrefurl=https://www.johntfloyd.com/practice-areas/health-care-fraud/&amp;docid=RyI_F0zCUUVksM&amp;tbnid=fJAflI2zI97MaM:&amp;vet=10ahUKEwiF3-Gu1OTiAhXPEVAKHfQfB1MQMwhnKBYwFg..i&amp;w=2508&amp;h=1376&amp;bih=620&amp;biw=1301&amp;q=fraud%20in%20healthcare%20definition&amp;ved=0ahUKEwiF3-Gu1OTiAhXPEVAKHfQfB1MQMwhnKBYwFg&amp;iact=mrc&amp;uact=8" TargetMode="External"/><Relationship Id="rId165" Type="http://schemas.openxmlformats.org/officeDocument/2006/relationships/hyperlink" Target="http://www.medicalschemes.com/MedicalSchemes.aspx" TargetMode="External"/><Relationship Id="rId186" Type="http://schemas.microsoft.com/office/2007/relationships/diagramDrawing" Target="diagrams/drawing3.xml"/><Relationship Id="rId211" Type="http://schemas.openxmlformats.org/officeDocument/2006/relationships/image" Target="media/image72.png"/><Relationship Id="rId27" Type="http://schemas.openxmlformats.org/officeDocument/2006/relationships/diagramQuickStyle" Target="diagrams/quickStyle1.xml"/><Relationship Id="rId48" Type="http://schemas.openxmlformats.org/officeDocument/2006/relationships/hyperlink" Target="https://www.privatehealth.gov.au/health_insurance/what_is_covered/privatehealth.htm" TargetMode="External"/><Relationship Id="rId69" Type="http://schemas.openxmlformats.org/officeDocument/2006/relationships/image" Target="media/image28.png"/><Relationship Id="rId113" Type="http://schemas.openxmlformats.org/officeDocument/2006/relationships/hyperlink" Target="http://www.hcsmsa.co.za/ehr/" TargetMode="External"/><Relationship Id="rId134" Type="http://schemas.openxmlformats.org/officeDocument/2006/relationships/image" Target="media/image47.jpeg"/><Relationship Id="rId80" Type="http://schemas.openxmlformats.org/officeDocument/2006/relationships/hyperlink" Target="https://www.topmba.com/blog/new-gmac-research-gives-snapshot-prospective-mbas-mba-news" TargetMode="External"/><Relationship Id="rId155" Type="http://schemas.openxmlformats.org/officeDocument/2006/relationships/hyperlink" Target="http://www.medicalschemes.com/MedicalSchemes.aspx" TargetMode="External"/><Relationship Id="rId176" Type="http://schemas.openxmlformats.org/officeDocument/2006/relationships/hyperlink" Target="https://www.avert.org/professionals/hiv-around-world/sub-saharan-africa/south-africa" TargetMode="External"/><Relationship Id="rId197" Type="http://schemas.openxmlformats.org/officeDocument/2006/relationships/image" Target="media/image58.png"/><Relationship Id="rId201" Type="http://schemas.openxmlformats.org/officeDocument/2006/relationships/image" Target="media/image62.png"/><Relationship Id="rId222" Type="http://schemas.openxmlformats.org/officeDocument/2006/relationships/footer" Target="footer1.xml"/><Relationship Id="rId17" Type="http://schemas.openxmlformats.org/officeDocument/2006/relationships/image" Target="media/image11.png"/><Relationship Id="rId38" Type="http://schemas.microsoft.com/office/2007/relationships/diagramDrawing" Target="diagrams/drawing2.xml"/><Relationship Id="rId59" Type="http://schemas.openxmlformats.org/officeDocument/2006/relationships/image" Target="media/image22.png"/><Relationship Id="rId103" Type="http://schemas.openxmlformats.org/officeDocument/2006/relationships/hyperlink" Target="https://aginginplace.org/how-to-protect-yourself-from-medicare-fraud/" TargetMode="External"/><Relationship Id="rId124" Type="http://schemas.openxmlformats.org/officeDocument/2006/relationships/hyperlink" Target="https://www.moonstone.co.za/record-keeping-relief/" TargetMode="External"/><Relationship Id="rId70" Type="http://schemas.openxmlformats.org/officeDocument/2006/relationships/hyperlink" Target="https://www.justmoney.co.za/news/2016/03/04/how-non-disclosure-could-terminate-medical-aid-membership/" TargetMode="External"/><Relationship Id="rId91" Type="http://schemas.openxmlformats.org/officeDocument/2006/relationships/image" Target="media/image35.jpeg"/><Relationship Id="rId145" Type="http://schemas.openxmlformats.org/officeDocument/2006/relationships/hyperlink" Target="http://www.medicalschemes.com/MedicalSchemes.aspx" TargetMode="External"/><Relationship Id="rId166" Type="http://schemas.openxmlformats.org/officeDocument/2006/relationships/hyperlink" Target="http://www.hr.uct.ac.za/hr/benefits/healthcare/subsidy" TargetMode="External"/><Relationship Id="rId187" Type="http://schemas.openxmlformats.org/officeDocument/2006/relationships/diagramData" Target="diagrams/data4.xml"/><Relationship Id="rId1" Type="http://schemas.openxmlformats.org/officeDocument/2006/relationships/customXml" Target="../customXml/item1.xml"/><Relationship Id="rId212" Type="http://schemas.openxmlformats.org/officeDocument/2006/relationships/image" Target="media/image73.gif"/><Relationship Id="rId28" Type="http://schemas.openxmlformats.org/officeDocument/2006/relationships/diagramColors" Target="diagrams/colors1.xml"/><Relationship Id="rId49" Type="http://schemas.openxmlformats.org/officeDocument/2006/relationships/hyperlink" Target="https://www.google.co.za/imgres?imgurl=https://s-media-cache-ak0.pinimg.com/originals/b9/d0/d6/b9d0d6dcd819f8c3e79ad24e7905da94.jpg&amp;imgrefurl=http://tenderness.co/comminuted-fracture/&amp;docid=2eyDrsT9uTsmhM&amp;tbnid=uNeVZbmZbTj4EM:&amp;vet=10ahUKEwi80saR_r7iAhU-SxUIHY34C1IQMwiLASgOMA4..i&amp;w=1536&amp;h=2048&amp;bih=651&amp;biw=1366&amp;q=comminuted%20fracture&amp;ved=0ahUKEwi80saR_r7iAhU-SxUIHY34C1IQMwiLASgOMA4&amp;iact=mrc&amp;uact=8" TargetMode="External"/><Relationship Id="rId114" Type="http://schemas.openxmlformats.org/officeDocument/2006/relationships/hyperlink" Target="https://discover.sabinet.co.za/webx/access/netlaw/131_1998_medical_schemes_act.htm" TargetMode="External"/><Relationship Id="rId60" Type="http://schemas.openxmlformats.org/officeDocument/2006/relationships/hyperlink" Target="https://www.google.co.za/imgres?imgurl=http://www.yowzit.com/za/media/reviews/photos/thumbnail/250x125s/82/72/0f/sasolmed.jpg&amp;imgrefurl=http://www.yowzit.com/za/medical-aids/32284-sasolmed-sandton&amp;docid=Nt5pIjJTTK8gAM&amp;tbnid=vNRcPtJH7OHfTM:&amp;vet=10ahUKEwjzvKuqp77iAhX0DmMBHcjkDVwQMwhFKAUwBQ..i&amp;w=250&amp;h=125&amp;bih=651&amp;biw=1366&amp;q=sasolmed&amp;ved=0ahUKEwjzvKuqp77iAhX0DmMBHcjkDVwQMwhFKAUwBQ&amp;iact=mrc&amp;uact=8" TargetMode="External"/><Relationship Id="rId81" Type="http://schemas.openxmlformats.org/officeDocument/2006/relationships/hyperlink" Target="https://www.google.co.za/imgres?imgurl=http://clipart-library.com/img/208351.gif&amp;imgrefurl=http://clipart-library.com/concurrent-court-cliparts.html&amp;docid=y3WsJPSZn1wNlM&amp;tbnid=OrJb8B2oBeV4DM:&amp;vet=10ahUKEwid1LDhv-DiAhWEbVAKHfyUC_YQMwhYKAMwAw..i&amp;w=300&amp;h=273&amp;bih=620&amp;biw=1301&amp;q=concurrent&amp;ved=0ahUKEwid1LDhv-DiAhWEbVAKHfyUC_YQMwhYKAMwAw&amp;iact=mrc&amp;uact=8" TargetMode="External"/><Relationship Id="rId135" Type="http://schemas.openxmlformats.org/officeDocument/2006/relationships/hyperlink" Target="http://www.aicpa.org/" TargetMode="External"/><Relationship Id="rId156" Type="http://schemas.openxmlformats.org/officeDocument/2006/relationships/hyperlink" Target="http://www.hr.uct.ac.za/hr/benefits/healthcare/medicalaid_policy" TargetMode="External"/><Relationship Id="rId177" Type="http://schemas.openxmlformats.org/officeDocument/2006/relationships/hyperlink" Target="https://tbfacts.org/tb-statistics-south-africa/" TargetMode="External"/><Relationship Id="rId198" Type="http://schemas.openxmlformats.org/officeDocument/2006/relationships/image" Target="media/image59.png"/><Relationship Id="rId202" Type="http://schemas.openxmlformats.org/officeDocument/2006/relationships/image" Target="media/image63.png"/><Relationship Id="rId223" Type="http://schemas.openxmlformats.org/officeDocument/2006/relationships/fontTable" Target="fontTable.xml"/><Relationship Id="rId18" Type="http://schemas.openxmlformats.org/officeDocument/2006/relationships/image" Target="media/image12.png"/><Relationship Id="rId39" Type="http://schemas.openxmlformats.org/officeDocument/2006/relationships/image" Target="media/image17.png"/><Relationship Id="rId50" Type="http://schemas.openxmlformats.org/officeDocument/2006/relationships/image" Target="media/image19.jpeg"/><Relationship Id="rId104" Type="http://schemas.openxmlformats.org/officeDocument/2006/relationships/hyperlink" Target="https://www.medimed.co.za/fraud-info/" TargetMode="External"/><Relationship Id="rId125" Type="http://schemas.openxmlformats.org/officeDocument/2006/relationships/hyperlink" Target="https://www.moonstone.co.za/record-keeping-relief/" TargetMode="External"/><Relationship Id="rId146" Type="http://schemas.openxmlformats.org/officeDocument/2006/relationships/hyperlink" Target="http://www.hr.uct.ac.za/hr/benefits/healthcare/medicalaid_policy" TargetMode="External"/><Relationship Id="rId167" Type="http://schemas.openxmlformats.org/officeDocument/2006/relationships/hyperlink" Target="http://www.hr.uct.ac.za/hr/benefits/healthcare/medicalaid_policy" TargetMode="External"/><Relationship Id="rId188" Type="http://schemas.openxmlformats.org/officeDocument/2006/relationships/diagramLayout" Target="diagrams/layout4.xml"/><Relationship Id="rId71" Type="http://schemas.openxmlformats.org/officeDocument/2006/relationships/image" Target="media/image29.png"/><Relationship Id="rId92" Type="http://schemas.openxmlformats.org/officeDocument/2006/relationships/hyperlink" Target="https://www.google.co.za/imgres?imgurl=https://www.fbi.gov/investigate/white-collar-crime/health-care-fraud/@@images/image&amp;imgrefurl=https://www.fbi.gov/investigate/white-collar-crime/health-care-fraud&amp;docid=KaGpj1-JCMrWbM&amp;tbnid=oJtrjEiD8jRwoM:&amp;vet=10ahUKEwiF3-Gu1OTiAhXPEVAKHfQfB1MQMwhXKBMwEw..i&amp;w=1131&amp;h=916&amp;bih=620&amp;biw=1301&amp;q=fraud%20in%20healthcare%20definition&amp;ved=0ahUKEwiF3-Gu1OTiAhXPEVAKHfQfB1MQMwhXKBMwEw&amp;iact=mrc&amp;uact=8" TargetMode="External"/><Relationship Id="rId213" Type="http://schemas.openxmlformats.org/officeDocument/2006/relationships/hyperlink" Target="https://en.wikipedia.org/wiki/Health_economics" TargetMode="External"/><Relationship Id="rId2" Type="http://schemas.openxmlformats.org/officeDocument/2006/relationships/numbering" Target="numbering.xml"/><Relationship Id="rId29" Type="http://schemas.microsoft.com/office/2007/relationships/diagramDrawing" Target="diagrams/drawing1.xml"/><Relationship Id="rId40" Type="http://schemas.openxmlformats.org/officeDocument/2006/relationships/hyperlink" Target="https://www.sanlam.com/legal/Documents/Channel%20Life%20and%20SDM%20Policy%20Annexure.pdf" TargetMode="External"/><Relationship Id="rId115" Type="http://schemas.openxmlformats.org/officeDocument/2006/relationships/hyperlink" Target="https://discover.sabinet.co.za/webx/access/netlaw/131_1998_medical_schemes_act.htm" TargetMode="External"/><Relationship Id="rId136" Type="http://schemas.openxmlformats.org/officeDocument/2006/relationships/image" Target="media/image48.jpeg"/><Relationship Id="rId157" Type="http://schemas.openxmlformats.org/officeDocument/2006/relationships/hyperlink" Target="http://www.hr.uct.ac.za/hr/benefits/healthcare/medicalaid_policy" TargetMode="External"/><Relationship Id="rId178" Type="http://schemas.openxmlformats.org/officeDocument/2006/relationships/hyperlink" Target="https://www.tbfacts.org/tb-statistics-south-africa/" TargetMode="External"/><Relationship Id="rId61" Type="http://schemas.openxmlformats.org/officeDocument/2006/relationships/image" Target="media/image23.jpeg"/><Relationship Id="rId82" Type="http://schemas.openxmlformats.org/officeDocument/2006/relationships/image" Target="media/image31.png"/><Relationship Id="rId199" Type="http://schemas.openxmlformats.org/officeDocument/2006/relationships/image" Target="media/image60.png"/><Relationship Id="rId203" Type="http://schemas.openxmlformats.org/officeDocument/2006/relationships/image" Target="media/image64.png"/><Relationship Id="rId19" Type="http://schemas.openxmlformats.org/officeDocument/2006/relationships/image" Target="media/image13.png"/><Relationship Id="rId224" Type="http://schemas.openxmlformats.org/officeDocument/2006/relationships/theme" Target="theme/theme1.xml"/><Relationship Id="rId30" Type="http://schemas.openxmlformats.org/officeDocument/2006/relationships/image" Target="media/image16.png"/><Relationship Id="rId105" Type="http://schemas.openxmlformats.org/officeDocument/2006/relationships/hyperlink" Target="https://www.iol.co.za/capetimes/news/doctor-guilty-of-259-counts-of-medical-aid-fraud-16693916" TargetMode="External"/><Relationship Id="rId126" Type="http://schemas.openxmlformats.org/officeDocument/2006/relationships/hyperlink" Target="https://www.hst.org.za/publications/NonHST%20Publications/Booklet%20-%20Understanding%20National%20Health%20Insurance.pdf" TargetMode="External"/><Relationship Id="rId147" Type="http://schemas.openxmlformats.org/officeDocument/2006/relationships/hyperlink" Target="http://www.medicalschemes.com/MedicalSchemes.aspx" TargetMode="External"/><Relationship Id="rId168" Type="http://schemas.openxmlformats.org/officeDocument/2006/relationships/hyperlink" Target="http://www.hr.uct.ac.za/hr/benefits/healthcare/medicalaid_policy"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dLbls>
          <c:showLegendKey val="0"/>
          <c:showVal val="0"/>
          <c:showCatName val="0"/>
          <c:showSerName val="0"/>
          <c:showPercent val="0"/>
          <c:showBubbleSize val="0"/>
          <c:showLeaderLines val="0"/>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lgn="ctr">
        <a:defRPr/>
      </a:pPr>
      <a:endParaRPr lang="en-US"/>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A2C0213-E9D3-4809-A478-1274ADD044A4}" type="doc">
      <dgm:prSet loTypeId="urn:microsoft.com/office/officeart/2005/8/layout/rings+Icon" loCatId="relationship" qsTypeId="urn:microsoft.com/office/officeart/2005/8/quickstyle/simple1" qsCatId="simple" csTypeId="urn:microsoft.com/office/officeart/2005/8/colors/accent1_2" csCatId="accent1" phldr="1"/>
      <dgm:spPr/>
    </dgm:pt>
    <dgm:pt modelId="{2BEDFFCE-D567-4BB2-8783-D1AE7C93DD2E}">
      <dgm:prSet phldrT="[Text]"/>
      <dgm:spPr>
        <a:xfrm>
          <a:off x="795596" y="0"/>
          <a:ext cx="1919947" cy="1919919"/>
        </a:xfrm>
        <a:prstGeom prst="ellipse">
          <a:avLst/>
        </a:prstGeom>
        <a:solidFill>
          <a:srgbClr val="FFC000">
            <a:alpha val="5000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ZA">
              <a:solidFill>
                <a:sysClr val="windowText" lastClr="000000"/>
              </a:solidFill>
              <a:latin typeface="Calibri" panose="020F0502020204030204"/>
              <a:ea typeface="+mn-ea"/>
              <a:cs typeface="+mn-cs"/>
            </a:rPr>
            <a:t>Community rating</a:t>
          </a:r>
        </a:p>
      </dgm:t>
    </dgm:pt>
    <dgm:pt modelId="{A9F8C6A0-DBBA-4E16-8891-3A2AC48EC612}" type="parTrans" cxnId="{8976672F-3AE8-49F2-A32F-C2451E8B2773}">
      <dgm:prSet/>
      <dgm:spPr/>
      <dgm:t>
        <a:bodyPr/>
        <a:lstStyle/>
        <a:p>
          <a:endParaRPr lang="en-ZA"/>
        </a:p>
      </dgm:t>
    </dgm:pt>
    <dgm:pt modelId="{DAA770F1-0543-43F4-8FD2-FA4AF7577A3A}" type="sibTrans" cxnId="{8976672F-3AE8-49F2-A32F-C2451E8B2773}">
      <dgm:prSet/>
      <dgm:spPr/>
      <dgm:t>
        <a:bodyPr/>
        <a:lstStyle/>
        <a:p>
          <a:endParaRPr lang="en-ZA"/>
        </a:p>
      </dgm:t>
    </dgm:pt>
    <dgm:pt modelId="{E36EFFDC-84A3-40F3-A742-913C7DF59ED4}">
      <dgm:prSet phldrT="[Text]"/>
      <dgm:spPr>
        <a:xfrm>
          <a:off x="1783810" y="1280480"/>
          <a:ext cx="1919947" cy="1919919"/>
        </a:xfrm>
        <a:prstGeom prst="ellipse">
          <a:avLst/>
        </a:prstGeom>
        <a:solidFill>
          <a:srgbClr val="4472C4">
            <a:alpha val="5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ZA">
              <a:solidFill>
                <a:sysClr val="windowText" lastClr="000000"/>
              </a:solidFill>
              <a:latin typeface="Calibri" panose="020F0502020204030204"/>
              <a:ea typeface="+mn-ea"/>
              <a:cs typeface="+mn-cs"/>
            </a:rPr>
            <a:t>Medical schemes are supposed to accept any applicant irregardless of their risk, provided they can afford the respective community rate</a:t>
          </a:r>
        </a:p>
      </dgm:t>
    </dgm:pt>
    <dgm:pt modelId="{88C9F903-2DA6-48E3-8DD4-A0A5BFAED032}" type="parTrans" cxnId="{C7697E9F-B3AD-4E95-A686-F3CBA7155485}">
      <dgm:prSet/>
      <dgm:spPr/>
      <dgm:t>
        <a:bodyPr/>
        <a:lstStyle/>
        <a:p>
          <a:endParaRPr lang="en-ZA"/>
        </a:p>
      </dgm:t>
    </dgm:pt>
    <dgm:pt modelId="{ECC1EB78-0DFC-4DA1-8970-95C868DAF2BB}" type="sibTrans" cxnId="{C7697E9F-B3AD-4E95-A686-F3CBA7155485}">
      <dgm:prSet/>
      <dgm:spPr/>
      <dgm:t>
        <a:bodyPr/>
        <a:lstStyle/>
        <a:p>
          <a:endParaRPr lang="en-ZA"/>
        </a:p>
      </dgm:t>
    </dgm:pt>
    <dgm:pt modelId="{C5E54119-7F8C-4879-8345-81ED375D5311}">
      <dgm:prSet phldrT="[Text]"/>
      <dgm:spPr>
        <a:xfrm>
          <a:off x="2770855" y="0"/>
          <a:ext cx="1919947" cy="1919919"/>
        </a:xfrm>
        <a:prstGeom prst="ellipse">
          <a:avLst/>
        </a:prstGeom>
        <a:solidFill>
          <a:srgbClr val="92D050">
            <a:alpha val="50000"/>
          </a:srgbClr>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ZA">
              <a:solidFill>
                <a:sysClr val="windowText" lastClr="000000"/>
              </a:solidFill>
              <a:latin typeface="Calibri" panose="020F0502020204030204"/>
              <a:ea typeface="+mn-ea"/>
              <a:cs typeface="+mn-cs"/>
            </a:rPr>
            <a:t>Open enrolment</a:t>
          </a:r>
        </a:p>
      </dgm:t>
    </dgm:pt>
    <dgm:pt modelId="{13D7F996-B419-4E1D-80E6-35C3BA45347E}" type="parTrans" cxnId="{0E2C2986-3FE7-44B4-B3E5-C35B0163114B}">
      <dgm:prSet/>
      <dgm:spPr/>
      <dgm:t>
        <a:bodyPr/>
        <a:lstStyle/>
        <a:p>
          <a:endParaRPr lang="en-ZA"/>
        </a:p>
      </dgm:t>
    </dgm:pt>
    <dgm:pt modelId="{73F27066-5E8A-4109-9E06-6CEB1305E9A0}" type="sibTrans" cxnId="{0E2C2986-3FE7-44B4-B3E5-C35B0163114B}">
      <dgm:prSet/>
      <dgm:spPr/>
      <dgm:t>
        <a:bodyPr/>
        <a:lstStyle/>
        <a:p>
          <a:endParaRPr lang="en-ZA"/>
        </a:p>
      </dgm:t>
    </dgm:pt>
    <dgm:pt modelId="{64A39B0F-CAA9-40A2-98BD-40C1947B040C}" type="pres">
      <dgm:prSet presAssocID="{CA2C0213-E9D3-4809-A478-1274ADD044A4}" presName="Name0" presStyleCnt="0">
        <dgm:presLayoutVars>
          <dgm:chMax val="7"/>
          <dgm:dir/>
          <dgm:resizeHandles val="exact"/>
        </dgm:presLayoutVars>
      </dgm:prSet>
      <dgm:spPr/>
    </dgm:pt>
    <dgm:pt modelId="{774D18D6-A8E4-412B-8A0C-4DBB7E580AA6}" type="pres">
      <dgm:prSet presAssocID="{CA2C0213-E9D3-4809-A478-1274ADD044A4}" presName="ellipse1" presStyleLbl="vennNode1" presStyleIdx="0" presStyleCnt="3">
        <dgm:presLayoutVars>
          <dgm:bulletEnabled val="1"/>
        </dgm:presLayoutVars>
      </dgm:prSet>
      <dgm:spPr/>
    </dgm:pt>
    <dgm:pt modelId="{FCE011DA-032B-4EFB-A34F-3EB042A6F438}" type="pres">
      <dgm:prSet presAssocID="{CA2C0213-E9D3-4809-A478-1274ADD044A4}" presName="ellipse2" presStyleLbl="vennNode1" presStyleIdx="1" presStyleCnt="3">
        <dgm:presLayoutVars>
          <dgm:bulletEnabled val="1"/>
        </dgm:presLayoutVars>
      </dgm:prSet>
      <dgm:spPr/>
    </dgm:pt>
    <dgm:pt modelId="{0DA15C2E-F457-4113-A8FC-4A0B6F48DB6F}" type="pres">
      <dgm:prSet presAssocID="{CA2C0213-E9D3-4809-A478-1274ADD044A4}" presName="ellipse3" presStyleLbl="vennNode1" presStyleIdx="2" presStyleCnt="3">
        <dgm:presLayoutVars>
          <dgm:bulletEnabled val="1"/>
        </dgm:presLayoutVars>
      </dgm:prSet>
      <dgm:spPr/>
    </dgm:pt>
  </dgm:ptLst>
  <dgm:cxnLst>
    <dgm:cxn modelId="{8976672F-3AE8-49F2-A32F-C2451E8B2773}" srcId="{CA2C0213-E9D3-4809-A478-1274ADD044A4}" destId="{2BEDFFCE-D567-4BB2-8783-D1AE7C93DD2E}" srcOrd="0" destOrd="0" parTransId="{A9F8C6A0-DBBA-4E16-8891-3A2AC48EC612}" sibTransId="{DAA770F1-0543-43F4-8FD2-FA4AF7577A3A}"/>
    <dgm:cxn modelId="{7EC78E70-8D5A-4CCA-B0CC-598494E8BDB8}" type="presOf" srcId="{C5E54119-7F8C-4879-8345-81ED375D5311}" destId="{0DA15C2E-F457-4113-A8FC-4A0B6F48DB6F}" srcOrd="0" destOrd="0" presId="urn:microsoft.com/office/officeart/2005/8/layout/rings+Icon"/>
    <dgm:cxn modelId="{038B3E7A-B390-46DB-8CE7-E8496EDBB7A1}" type="presOf" srcId="{E36EFFDC-84A3-40F3-A742-913C7DF59ED4}" destId="{FCE011DA-032B-4EFB-A34F-3EB042A6F438}" srcOrd="0" destOrd="0" presId="urn:microsoft.com/office/officeart/2005/8/layout/rings+Icon"/>
    <dgm:cxn modelId="{0E2C2986-3FE7-44B4-B3E5-C35B0163114B}" srcId="{CA2C0213-E9D3-4809-A478-1274ADD044A4}" destId="{C5E54119-7F8C-4879-8345-81ED375D5311}" srcOrd="2" destOrd="0" parTransId="{13D7F996-B419-4E1D-80E6-35C3BA45347E}" sibTransId="{73F27066-5E8A-4109-9E06-6CEB1305E9A0}"/>
    <dgm:cxn modelId="{C7697E9F-B3AD-4E95-A686-F3CBA7155485}" srcId="{CA2C0213-E9D3-4809-A478-1274ADD044A4}" destId="{E36EFFDC-84A3-40F3-A742-913C7DF59ED4}" srcOrd="1" destOrd="0" parTransId="{88C9F903-2DA6-48E3-8DD4-A0A5BFAED032}" sibTransId="{ECC1EB78-0DFC-4DA1-8970-95C868DAF2BB}"/>
    <dgm:cxn modelId="{736B64F7-FDF8-4129-BC2A-3B2DDBC67A0F}" type="presOf" srcId="{2BEDFFCE-D567-4BB2-8783-D1AE7C93DD2E}" destId="{774D18D6-A8E4-412B-8A0C-4DBB7E580AA6}" srcOrd="0" destOrd="0" presId="urn:microsoft.com/office/officeart/2005/8/layout/rings+Icon"/>
    <dgm:cxn modelId="{3F2BD1FF-3FC5-4670-B69E-4EEF9FBE0722}" type="presOf" srcId="{CA2C0213-E9D3-4809-A478-1274ADD044A4}" destId="{64A39B0F-CAA9-40A2-98BD-40C1947B040C}" srcOrd="0" destOrd="0" presId="urn:microsoft.com/office/officeart/2005/8/layout/rings+Icon"/>
    <dgm:cxn modelId="{CB4C8D5B-5275-4CDE-857B-A874F5BAED86}" type="presParOf" srcId="{64A39B0F-CAA9-40A2-98BD-40C1947B040C}" destId="{774D18D6-A8E4-412B-8A0C-4DBB7E580AA6}" srcOrd="0" destOrd="0" presId="urn:microsoft.com/office/officeart/2005/8/layout/rings+Icon"/>
    <dgm:cxn modelId="{62663217-EDE1-47FA-B10B-EAF498231108}" type="presParOf" srcId="{64A39B0F-CAA9-40A2-98BD-40C1947B040C}" destId="{FCE011DA-032B-4EFB-A34F-3EB042A6F438}" srcOrd="1" destOrd="0" presId="urn:microsoft.com/office/officeart/2005/8/layout/rings+Icon"/>
    <dgm:cxn modelId="{CE23B348-A863-4E95-AA1F-DFC6D6D852E8}" type="presParOf" srcId="{64A39B0F-CAA9-40A2-98BD-40C1947B040C}" destId="{0DA15C2E-F457-4113-A8FC-4A0B6F48DB6F}" srcOrd="2" destOrd="0" presId="urn:microsoft.com/office/officeart/2005/8/layout/rings+Icon"/>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CAA2E31-B7A6-49DB-8CD7-5122582E8705}" type="doc">
      <dgm:prSet loTypeId="urn:microsoft.com/office/officeart/2005/8/layout/hierarchy3" loCatId="hierarchy" qsTypeId="urn:microsoft.com/office/officeart/2005/8/quickstyle/simple1" qsCatId="simple" csTypeId="urn:microsoft.com/office/officeart/2005/8/colors/colorful2" csCatId="colorful" phldr="1"/>
      <dgm:spPr/>
      <dgm:t>
        <a:bodyPr/>
        <a:lstStyle/>
        <a:p>
          <a:endParaRPr lang="en-ZA"/>
        </a:p>
      </dgm:t>
    </dgm:pt>
    <dgm:pt modelId="{DCDF27FD-E96C-4442-9CD1-107FA8F002B1}">
      <dgm:prSet phldrT="[Text]"/>
      <dgm:spPr>
        <a:xfrm>
          <a:off x="669" y="228934"/>
          <a:ext cx="2437804" cy="1218902"/>
        </a:xfrm>
        <a:prstGeom prst="roundRect">
          <a:avLst>
            <a:gd name="adj" fmla="val 10000"/>
          </a:avLst>
        </a:prstGeom>
        <a:solidFill>
          <a:srgbClr val="C0504D">
            <a:hueOff val="0"/>
            <a:satOff val="0"/>
            <a:lumOff val="0"/>
            <a:alphaOff val="0"/>
          </a:srgbClr>
        </a:solidFill>
        <a:ln w="25400" cap="flat" cmpd="sng" algn="ctr">
          <a:solidFill>
            <a:sysClr val="window" lastClr="FFFFFF">
              <a:hueOff val="0"/>
              <a:satOff val="0"/>
              <a:lumOff val="0"/>
              <a:alphaOff val="0"/>
            </a:sysClr>
          </a:solidFill>
          <a:prstDash val="solid"/>
        </a:ln>
        <a:effectLst/>
      </dgm:spPr>
      <dgm:t>
        <a:bodyPr/>
        <a:lstStyle/>
        <a:p>
          <a:r>
            <a:rPr lang="en-ZA">
              <a:solidFill>
                <a:sysClr val="window" lastClr="FFFFFF"/>
              </a:solidFill>
              <a:latin typeface="Calibri"/>
              <a:ea typeface="+mn-ea"/>
              <a:cs typeface="+mn-cs"/>
            </a:rPr>
            <a:t>role of the insurance company</a:t>
          </a:r>
        </a:p>
      </dgm:t>
    </dgm:pt>
    <dgm:pt modelId="{6D3F781E-FEF0-4C61-BEBF-B3DEE4BC4FBA}" type="parTrans" cxnId="{4144A31F-4232-4CF3-A957-31933A031F6E}">
      <dgm:prSet/>
      <dgm:spPr/>
      <dgm:t>
        <a:bodyPr/>
        <a:lstStyle/>
        <a:p>
          <a:endParaRPr lang="en-ZA"/>
        </a:p>
      </dgm:t>
    </dgm:pt>
    <dgm:pt modelId="{9F36A65E-BB47-49E5-B82E-490B3876FEEE}" type="sibTrans" cxnId="{4144A31F-4232-4CF3-A957-31933A031F6E}">
      <dgm:prSet/>
      <dgm:spPr/>
      <dgm:t>
        <a:bodyPr/>
        <a:lstStyle/>
        <a:p>
          <a:endParaRPr lang="en-ZA"/>
        </a:p>
      </dgm:t>
    </dgm:pt>
    <dgm:pt modelId="{F2F40B58-EB53-4B24-8DC3-75FE5DADF71C}">
      <dgm:prSet phldrT="[Text]" custT="1"/>
      <dgm:spPr>
        <a:xfrm>
          <a:off x="488230" y="1752562"/>
          <a:ext cx="1950243" cy="1218902"/>
        </a:xfrm>
        <a:prstGeom prst="roundRect">
          <a:avLst>
            <a:gd name="adj" fmla="val 10000"/>
          </a:avLst>
        </a:prstGeom>
        <a:solidFill>
          <a:sysClr val="window" lastClr="FFFFFF">
            <a:alpha val="90000"/>
            <a:hueOff val="0"/>
            <a:satOff val="0"/>
            <a:lumOff val="0"/>
            <a:alphaOff val="0"/>
          </a:sysClr>
        </a:solidFill>
        <a:ln w="25400" cap="flat" cmpd="sng" algn="ctr">
          <a:solidFill>
            <a:srgbClr val="C0504D">
              <a:hueOff val="0"/>
              <a:satOff val="0"/>
              <a:lumOff val="0"/>
              <a:alphaOff val="0"/>
            </a:srgbClr>
          </a:solidFill>
          <a:prstDash val="solid"/>
        </a:ln>
        <a:effectLst/>
      </dgm:spPr>
      <dgm:t>
        <a:bodyPr/>
        <a:lstStyle/>
        <a:p>
          <a:r>
            <a:rPr lang="en-ZA"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cover members for a pre determined amount per day for hospitalisation needs</a:t>
          </a:r>
        </a:p>
      </dgm:t>
    </dgm:pt>
    <dgm:pt modelId="{8D97DE85-436C-4674-967F-1AF46115ACD6}" type="parTrans" cxnId="{A803B922-C73C-4CBF-92BE-97843B7A2D22}">
      <dgm:prSet/>
      <dgm:spPr>
        <a:xfrm>
          <a:off x="244450" y="1447837"/>
          <a:ext cx="243780" cy="914176"/>
        </a:xfrm>
        <a:custGeom>
          <a:avLst/>
          <a:gdLst/>
          <a:ahLst/>
          <a:cxnLst/>
          <a:rect l="0" t="0" r="0" b="0"/>
          <a:pathLst>
            <a:path>
              <a:moveTo>
                <a:pt x="0" y="0"/>
              </a:moveTo>
              <a:lnTo>
                <a:pt x="0" y="914176"/>
              </a:lnTo>
              <a:lnTo>
                <a:pt x="243780" y="914176"/>
              </a:lnTo>
            </a:path>
          </a:pathLst>
        </a:custGeom>
        <a:noFill/>
        <a:ln w="25400" cap="flat" cmpd="sng" algn="ctr">
          <a:solidFill>
            <a:srgbClr val="9BBB59">
              <a:hueOff val="0"/>
              <a:satOff val="0"/>
              <a:lumOff val="0"/>
              <a:alphaOff val="0"/>
            </a:srgbClr>
          </a:solidFill>
          <a:prstDash val="solid"/>
        </a:ln>
        <a:effectLst/>
      </dgm:spPr>
      <dgm:t>
        <a:bodyPr/>
        <a:lstStyle/>
        <a:p>
          <a:endParaRPr lang="en-ZA"/>
        </a:p>
      </dgm:t>
    </dgm:pt>
    <dgm:pt modelId="{4BC2856B-D208-4205-8404-5128DC027883}" type="sibTrans" cxnId="{A803B922-C73C-4CBF-92BE-97843B7A2D22}">
      <dgm:prSet/>
      <dgm:spPr/>
      <dgm:t>
        <a:bodyPr/>
        <a:lstStyle/>
        <a:p>
          <a:endParaRPr lang="en-ZA"/>
        </a:p>
      </dgm:t>
    </dgm:pt>
    <dgm:pt modelId="{D616F62F-4E95-4155-833C-123F5D7F3D36}">
      <dgm:prSet phldrT="[Text]"/>
      <dgm:spPr>
        <a:xfrm>
          <a:off x="3047925" y="228934"/>
          <a:ext cx="2437804" cy="1218902"/>
        </a:xfrm>
        <a:prstGeom prst="roundRect">
          <a:avLst>
            <a:gd name="adj" fmla="val 10000"/>
          </a:avLst>
        </a:prstGeom>
        <a:solidFill>
          <a:srgbClr val="C0504D">
            <a:hueOff val="4681519"/>
            <a:satOff val="-5839"/>
            <a:lumOff val="1373"/>
            <a:alphaOff val="0"/>
          </a:srgbClr>
        </a:solidFill>
        <a:ln w="25400" cap="flat" cmpd="sng" algn="ctr">
          <a:solidFill>
            <a:sysClr val="window" lastClr="FFFFFF">
              <a:hueOff val="0"/>
              <a:satOff val="0"/>
              <a:lumOff val="0"/>
              <a:alphaOff val="0"/>
            </a:sysClr>
          </a:solidFill>
          <a:prstDash val="solid"/>
        </a:ln>
        <a:effectLst/>
      </dgm:spPr>
      <dgm:t>
        <a:bodyPr/>
        <a:lstStyle/>
        <a:p>
          <a:r>
            <a:rPr lang="en-ZA">
              <a:solidFill>
                <a:sysClr val="window" lastClr="FFFFFF"/>
              </a:solidFill>
              <a:latin typeface="Calibri"/>
              <a:ea typeface="+mn-ea"/>
              <a:cs typeface="+mn-cs"/>
            </a:rPr>
            <a:t>role of board of directors</a:t>
          </a:r>
        </a:p>
      </dgm:t>
    </dgm:pt>
    <dgm:pt modelId="{4DE80E5F-483F-4B23-B65A-B4CFB8BB784F}" type="parTrans" cxnId="{C6AF3CCB-0D38-4904-9560-54705870176C}">
      <dgm:prSet/>
      <dgm:spPr/>
      <dgm:t>
        <a:bodyPr/>
        <a:lstStyle/>
        <a:p>
          <a:endParaRPr lang="en-ZA"/>
        </a:p>
      </dgm:t>
    </dgm:pt>
    <dgm:pt modelId="{F5CEC425-BE94-428A-8429-7E0DF5520118}" type="sibTrans" cxnId="{C6AF3CCB-0D38-4904-9560-54705870176C}">
      <dgm:prSet/>
      <dgm:spPr/>
      <dgm:t>
        <a:bodyPr/>
        <a:lstStyle/>
        <a:p>
          <a:endParaRPr lang="en-ZA"/>
        </a:p>
      </dgm:t>
    </dgm:pt>
    <dgm:pt modelId="{256B0D68-2BA2-4AF7-AE80-57477C398733}">
      <dgm:prSet custT="1"/>
      <dgm:spPr>
        <a:xfrm>
          <a:off x="3535486" y="1752562"/>
          <a:ext cx="1950243" cy="1218902"/>
        </a:xfrm>
        <a:prstGeom prst="roundRect">
          <a:avLst>
            <a:gd name="adj" fmla="val 10000"/>
          </a:avLst>
        </a:prstGeom>
        <a:solidFill>
          <a:sysClr val="window" lastClr="FFFFFF">
            <a:alpha val="90000"/>
            <a:hueOff val="0"/>
            <a:satOff val="0"/>
            <a:lumOff val="0"/>
            <a:alphaOff val="0"/>
          </a:sysClr>
        </a:solidFill>
        <a:ln w="25400" cap="flat" cmpd="sng" algn="ctr">
          <a:solidFill>
            <a:srgbClr val="C0504D">
              <a:hueOff val="4681519"/>
              <a:satOff val="-5839"/>
              <a:lumOff val="1373"/>
              <a:alphaOff val="0"/>
            </a:srgbClr>
          </a:solidFill>
          <a:prstDash val="solid"/>
        </a:ln>
        <a:effectLst/>
      </dgm:spPr>
      <dgm:t>
        <a:bodyPr/>
        <a:lstStyle/>
        <a:p>
          <a:r>
            <a:rPr lang="en-ZA" sz="11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monitor and evaluate the implementation of strategies, policies, management perfomance  criteria and business plans</a:t>
          </a:r>
        </a:p>
      </dgm:t>
    </dgm:pt>
    <dgm:pt modelId="{CD725C88-87B4-48C9-B309-5F675C07A3C8}" type="sibTrans" cxnId="{41FD8F97-6E64-48AE-AEFE-942F4D7E4D42}">
      <dgm:prSet/>
      <dgm:spPr/>
      <dgm:t>
        <a:bodyPr/>
        <a:lstStyle/>
        <a:p>
          <a:endParaRPr lang="en-ZA"/>
        </a:p>
      </dgm:t>
    </dgm:pt>
    <dgm:pt modelId="{96C4736B-2458-44EE-B270-786658EDC349}" type="parTrans" cxnId="{41FD8F97-6E64-48AE-AEFE-942F4D7E4D42}">
      <dgm:prSet/>
      <dgm:spPr>
        <a:xfrm>
          <a:off x="3291706" y="1447837"/>
          <a:ext cx="243780" cy="914176"/>
        </a:xfrm>
        <a:custGeom>
          <a:avLst/>
          <a:gdLst/>
          <a:ahLst/>
          <a:cxnLst/>
          <a:rect l="0" t="0" r="0" b="0"/>
          <a:pathLst>
            <a:path>
              <a:moveTo>
                <a:pt x="0" y="0"/>
              </a:moveTo>
              <a:lnTo>
                <a:pt x="0" y="914176"/>
              </a:lnTo>
              <a:lnTo>
                <a:pt x="243780" y="914176"/>
              </a:lnTo>
            </a:path>
          </a:pathLst>
        </a:custGeom>
        <a:noFill/>
        <a:ln w="25400" cap="flat" cmpd="sng" algn="ctr">
          <a:solidFill>
            <a:srgbClr val="9BBB59">
              <a:hueOff val="0"/>
              <a:satOff val="0"/>
              <a:lumOff val="0"/>
              <a:alphaOff val="0"/>
            </a:srgbClr>
          </a:solidFill>
          <a:prstDash val="solid"/>
        </a:ln>
        <a:effectLst/>
      </dgm:spPr>
      <dgm:t>
        <a:bodyPr/>
        <a:lstStyle/>
        <a:p>
          <a:endParaRPr lang="en-ZA"/>
        </a:p>
      </dgm:t>
    </dgm:pt>
    <dgm:pt modelId="{71AD0401-6245-47E8-BD29-80A780676F17}" type="pres">
      <dgm:prSet presAssocID="{7CAA2E31-B7A6-49DB-8CD7-5122582E8705}" presName="diagram" presStyleCnt="0">
        <dgm:presLayoutVars>
          <dgm:chPref val="1"/>
          <dgm:dir/>
          <dgm:animOne val="branch"/>
          <dgm:animLvl val="lvl"/>
          <dgm:resizeHandles/>
        </dgm:presLayoutVars>
      </dgm:prSet>
      <dgm:spPr/>
    </dgm:pt>
    <dgm:pt modelId="{9095B939-07BF-4160-B737-818C194E01B9}" type="pres">
      <dgm:prSet presAssocID="{DCDF27FD-E96C-4442-9CD1-107FA8F002B1}" presName="root" presStyleCnt="0"/>
      <dgm:spPr/>
    </dgm:pt>
    <dgm:pt modelId="{9FF6D2ED-60A1-4EF2-B5E5-C71AFE29D86E}" type="pres">
      <dgm:prSet presAssocID="{DCDF27FD-E96C-4442-9CD1-107FA8F002B1}" presName="rootComposite" presStyleCnt="0"/>
      <dgm:spPr/>
    </dgm:pt>
    <dgm:pt modelId="{4080C074-A08E-4A82-9E53-560817D8FE87}" type="pres">
      <dgm:prSet presAssocID="{DCDF27FD-E96C-4442-9CD1-107FA8F002B1}" presName="rootText" presStyleLbl="node1" presStyleIdx="0" presStyleCnt="2"/>
      <dgm:spPr/>
    </dgm:pt>
    <dgm:pt modelId="{B4D6A17C-8C0D-4CAE-8EA0-44AC6B793ECA}" type="pres">
      <dgm:prSet presAssocID="{DCDF27FD-E96C-4442-9CD1-107FA8F002B1}" presName="rootConnector" presStyleLbl="node1" presStyleIdx="0" presStyleCnt="2"/>
      <dgm:spPr/>
    </dgm:pt>
    <dgm:pt modelId="{C21A7921-0FF0-4EF7-BB8C-827A2795555B}" type="pres">
      <dgm:prSet presAssocID="{DCDF27FD-E96C-4442-9CD1-107FA8F002B1}" presName="childShape" presStyleCnt="0"/>
      <dgm:spPr/>
    </dgm:pt>
    <dgm:pt modelId="{8C9B7C94-11EC-4EF7-BD6F-0D99B4D3AB37}" type="pres">
      <dgm:prSet presAssocID="{8D97DE85-436C-4674-967F-1AF46115ACD6}" presName="Name13" presStyleLbl="parChTrans1D2" presStyleIdx="0" presStyleCnt="2"/>
      <dgm:spPr/>
    </dgm:pt>
    <dgm:pt modelId="{A76E15A7-8DBE-4E54-8D18-A2C42C1D3462}" type="pres">
      <dgm:prSet presAssocID="{F2F40B58-EB53-4B24-8DC3-75FE5DADF71C}" presName="childText" presStyleLbl="bgAcc1" presStyleIdx="0" presStyleCnt="2">
        <dgm:presLayoutVars>
          <dgm:bulletEnabled val="1"/>
        </dgm:presLayoutVars>
      </dgm:prSet>
      <dgm:spPr/>
    </dgm:pt>
    <dgm:pt modelId="{AC7EAF65-8EC5-4556-BEC2-43A6F667946B}" type="pres">
      <dgm:prSet presAssocID="{D616F62F-4E95-4155-833C-123F5D7F3D36}" presName="root" presStyleCnt="0"/>
      <dgm:spPr/>
    </dgm:pt>
    <dgm:pt modelId="{18BC0719-31DA-4C36-9A7E-B0C048F601FA}" type="pres">
      <dgm:prSet presAssocID="{D616F62F-4E95-4155-833C-123F5D7F3D36}" presName="rootComposite" presStyleCnt="0"/>
      <dgm:spPr/>
    </dgm:pt>
    <dgm:pt modelId="{D4A88036-2B8A-450B-BADC-581BC8D3C625}" type="pres">
      <dgm:prSet presAssocID="{D616F62F-4E95-4155-833C-123F5D7F3D36}" presName="rootText" presStyleLbl="node1" presStyleIdx="1" presStyleCnt="2"/>
      <dgm:spPr/>
    </dgm:pt>
    <dgm:pt modelId="{CE6E8BC7-6D56-41DF-8F73-F4200CCEAE6E}" type="pres">
      <dgm:prSet presAssocID="{D616F62F-4E95-4155-833C-123F5D7F3D36}" presName="rootConnector" presStyleLbl="node1" presStyleIdx="1" presStyleCnt="2"/>
      <dgm:spPr/>
    </dgm:pt>
    <dgm:pt modelId="{91889F37-B559-49EC-8A77-3A4E9E96458A}" type="pres">
      <dgm:prSet presAssocID="{D616F62F-4E95-4155-833C-123F5D7F3D36}" presName="childShape" presStyleCnt="0"/>
      <dgm:spPr/>
    </dgm:pt>
    <dgm:pt modelId="{B51B1136-F107-45D7-A7B1-AA2ECD9F4D1D}" type="pres">
      <dgm:prSet presAssocID="{96C4736B-2458-44EE-B270-786658EDC349}" presName="Name13" presStyleLbl="parChTrans1D2" presStyleIdx="1" presStyleCnt="2"/>
      <dgm:spPr/>
    </dgm:pt>
    <dgm:pt modelId="{FE0216CC-B412-45CC-AF06-29CD1D885561}" type="pres">
      <dgm:prSet presAssocID="{256B0D68-2BA2-4AF7-AE80-57477C398733}" presName="childText" presStyleLbl="bgAcc1" presStyleIdx="1" presStyleCnt="2">
        <dgm:presLayoutVars>
          <dgm:bulletEnabled val="1"/>
        </dgm:presLayoutVars>
      </dgm:prSet>
      <dgm:spPr/>
    </dgm:pt>
  </dgm:ptLst>
  <dgm:cxnLst>
    <dgm:cxn modelId="{5B297A1E-960C-4E36-B530-FBCE1925AD05}" type="presOf" srcId="{D616F62F-4E95-4155-833C-123F5D7F3D36}" destId="{CE6E8BC7-6D56-41DF-8F73-F4200CCEAE6E}" srcOrd="1" destOrd="0" presId="urn:microsoft.com/office/officeart/2005/8/layout/hierarchy3"/>
    <dgm:cxn modelId="{4144A31F-4232-4CF3-A957-31933A031F6E}" srcId="{7CAA2E31-B7A6-49DB-8CD7-5122582E8705}" destId="{DCDF27FD-E96C-4442-9CD1-107FA8F002B1}" srcOrd="0" destOrd="0" parTransId="{6D3F781E-FEF0-4C61-BEBF-B3DEE4BC4FBA}" sibTransId="{9F36A65E-BB47-49E5-B82E-490B3876FEEE}"/>
    <dgm:cxn modelId="{A803B922-C73C-4CBF-92BE-97843B7A2D22}" srcId="{DCDF27FD-E96C-4442-9CD1-107FA8F002B1}" destId="{F2F40B58-EB53-4B24-8DC3-75FE5DADF71C}" srcOrd="0" destOrd="0" parTransId="{8D97DE85-436C-4674-967F-1AF46115ACD6}" sibTransId="{4BC2856B-D208-4205-8404-5128DC027883}"/>
    <dgm:cxn modelId="{18301D28-1E86-44F8-A12F-85AE52CDFD5B}" type="presOf" srcId="{D616F62F-4E95-4155-833C-123F5D7F3D36}" destId="{D4A88036-2B8A-450B-BADC-581BC8D3C625}" srcOrd="0" destOrd="0" presId="urn:microsoft.com/office/officeart/2005/8/layout/hierarchy3"/>
    <dgm:cxn modelId="{BF869F4C-D5EB-4631-B3F8-DF5518343690}" type="presOf" srcId="{F2F40B58-EB53-4B24-8DC3-75FE5DADF71C}" destId="{A76E15A7-8DBE-4E54-8D18-A2C42C1D3462}" srcOrd="0" destOrd="0" presId="urn:microsoft.com/office/officeart/2005/8/layout/hierarchy3"/>
    <dgm:cxn modelId="{D215D954-F4E1-4AD9-A2D0-1248AEDDEA2E}" type="presOf" srcId="{256B0D68-2BA2-4AF7-AE80-57477C398733}" destId="{FE0216CC-B412-45CC-AF06-29CD1D885561}" srcOrd="0" destOrd="0" presId="urn:microsoft.com/office/officeart/2005/8/layout/hierarchy3"/>
    <dgm:cxn modelId="{4759B768-50B4-4223-BF59-D7A6CAA15F19}" type="presOf" srcId="{96C4736B-2458-44EE-B270-786658EDC349}" destId="{B51B1136-F107-45D7-A7B1-AA2ECD9F4D1D}" srcOrd="0" destOrd="0" presId="urn:microsoft.com/office/officeart/2005/8/layout/hierarchy3"/>
    <dgm:cxn modelId="{ED84CC7F-6802-4D8D-8EAD-AB52AEB44A31}" type="presOf" srcId="{7CAA2E31-B7A6-49DB-8CD7-5122582E8705}" destId="{71AD0401-6245-47E8-BD29-80A780676F17}" srcOrd="0" destOrd="0" presId="urn:microsoft.com/office/officeart/2005/8/layout/hierarchy3"/>
    <dgm:cxn modelId="{25AD4292-5A6C-45A9-83EE-2B09FB39809A}" type="presOf" srcId="{DCDF27FD-E96C-4442-9CD1-107FA8F002B1}" destId="{4080C074-A08E-4A82-9E53-560817D8FE87}" srcOrd="0" destOrd="0" presId="urn:microsoft.com/office/officeart/2005/8/layout/hierarchy3"/>
    <dgm:cxn modelId="{1857C596-2D82-411D-AAE7-1C67AA97B76B}" type="presOf" srcId="{8D97DE85-436C-4674-967F-1AF46115ACD6}" destId="{8C9B7C94-11EC-4EF7-BD6F-0D99B4D3AB37}" srcOrd="0" destOrd="0" presId="urn:microsoft.com/office/officeart/2005/8/layout/hierarchy3"/>
    <dgm:cxn modelId="{41FD8F97-6E64-48AE-AEFE-942F4D7E4D42}" srcId="{D616F62F-4E95-4155-833C-123F5D7F3D36}" destId="{256B0D68-2BA2-4AF7-AE80-57477C398733}" srcOrd="0" destOrd="0" parTransId="{96C4736B-2458-44EE-B270-786658EDC349}" sibTransId="{CD725C88-87B4-48C9-B309-5F675C07A3C8}"/>
    <dgm:cxn modelId="{D94BACB4-8971-4E69-BBB8-6A60B27DC88D}" type="presOf" srcId="{DCDF27FD-E96C-4442-9CD1-107FA8F002B1}" destId="{B4D6A17C-8C0D-4CAE-8EA0-44AC6B793ECA}" srcOrd="1" destOrd="0" presId="urn:microsoft.com/office/officeart/2005/8/layout/hierarchy3"/>
    <dgm:cxn modelId="{C6AF3CCB-0D38-4904-9560-54705870176C}" srcId="{7CAA2E31-B7A6-49DB-8CD7-5122582E8705}" destId="{D616F62F-4E95-4155-833C-123F5D7F3D36}" srcOrd="1" destOrd="0" parTransId="{4DE80E5F-483F-4B23-B65A-B4CFB8BB784F}" sibTransId="{F5CEC425-BE94-428A-8429-7E0DF5520118}"/>
    <dgm:cxn modelId="{B0F292BD-F25F-4200-A707-909D39A34410}" type="presParOf" srcId="{71AD0401-6245-47E8-BD29-80A780676F17}" destId="{9095B939-07BF-4160-B737-818C194E01B9}" srcOrd="0" destOrd="0" presId="urn:microsoft.com/office/officeart/2005/8/layout/hierarchy3"/>
    <dgm:cxn modelId="{E64267CD-941D-4894-8248-F8CDF2E1D336}" type="presParOf" srcId="{9095B939-07BF-4160-B737-818C194E01B9}" destId="{9FF6D2ED-60A1-4EF2-B5E5-C71AFE29D86E}" srcOrd="0" destOrd="0" presId="urn:microsoft.com/office/officeart/2005/8/layout/hierarchy3"/>
    <dgm:cxn modelId="{A095E516-D8F3-45C6-B7CE-0F13BF0AE2C0}" type="presParOf" srcId="{9FF6D2ED-60A1-4EF2-B5E5-C71AFE29D86E}" destId="{4080C074-A08E-4A82-9E53-560817D8FE87}" srcOrd="0" destOrd="0" presId="urn:microsoft.com/office/officeart/2005/8/layout/hierarchy3"/>
    <dgm:cxn modelId="{EA8827AF-1524-4886-9DFF-20119B6AA4D8}" type="presParOf" srcId="{9FF6D2ED-60A1-4EF2-B5E5-C71AFE29D86E}" destId="{B4D6A17C-8C0D-4CAE-8EA0-44AC6B793ECA}" srcOrd="1" destOrd="0" presId="urn:microsoft.com/office/officeart/2005/8/layout/hierarchy3"/>
    <dgm:cxn modelId="{2A8ED407-21A0-4063-91E0-54115F263F93}" type="presParOf" srcId="{9095B939-07BF-4160-B737-818C194E01B9}" destId="{C21A7921-0FF0-4EF7-BB8C-827A2795555B}" srcOrd="1" destOrd="0" presId="urn:microsoft.com/office/officeart/2005/8/layout/hierarchy3"/>
    <dgm:cxn modelId="{DF603CBA-A9EC-4F5D-9110-AF8ECE13DCC2}" type="presParOf" srcId="{C21A7921-0FF0-4EF7-BB8C-827A2795555B}" destId="{8C9B7C94-11EC-4EF7-BD6F-0D99B4D3AB37}" srcOrd="0" destOrd="0" presId="urn:microsoft.com/office/officeart/2005/8/layout/hierarchy3"/>
    <dgm:cxn modelId="{E1DA0261-DC98-40E7-BC51-46BD4659CF03}" type="presParOf" srcId="{C21A7921-0FF0-4EF7-BB8C-827A2795555B}" destId="{A76E15A7-8DBE-4E54-8D18-A2C42C1D3462}" srcOrd="1" destOrd="0" presId="urn:microsoft.com/office/officeart/2005/8/layout/hierarchy3"/>
    <dgm:cxn modelId="{3846A314-11BE-4077-9812-A12799C68292}" type="presParOf" srcId="{71AD0401-6245-47E8-BD29-80A780676F17}" destId="{AC7EAF65-8EC5-4556-BEC2-43A6F667946B}" srcOrd="1" destOrd="0" presId="urn:microsoft.com/office/officeart/2005/8/layout/hierarchy3"/>
    <dgm:cxn modelId="{AEEB15B5-BD48-4163-A99E-D380D27ED0B2}" type="presParOf" srcId="{AC7EAF65-8EC5-4556-BEC2-43A6F667946B}" destId="{18BC0719-31DA-4C36-9A7E-B0C048F601FA}" srcOrd="0" destOrd="0" presId="urn:microsoft.com/office/officeart/2005/8/layout/hierarchy3"/>
    <dgm:cxn modelId="{12DCC464-F131-4517-9B5E-3CA60023390E}" type="presParOf" srcId="{18BC0719-31DA-4C36-9A7E-B0C048F601FA}" destId="{D4A88036-2B8A-450B-BADC-581BC8D3C625}" srcOrd="0" destOrd="0" presId="urn:microsoft.com/office/officeart/2005/8/layout/hierarchy3"/>
    <dgm:cxn modelId="{4B133CFA-5906-4FCE-8950-AB3CC7550FA3}" type="presParOf" srcId="{18BC0719-31DA-4C36-9A7E-B0C048F601FA}" destId="{CE6E8BC7-6D56-41DF-8F73-F4200CCEAE6E}" srcOrd="1" destOrd="0" presId="urn:microsoft.com/office/officeart/2005/8/layout/hierarchy3"/>
    <dgm:cxn modelId="{162CF523-59DA-432B-921E-7F91BCDCA2A0}" type="presParOf" srcId="{AC7EAF65-8EC5-4556-BEC2-43A6F667946B}" destId="{91889F37-B559-49EC-8A77-3A4E9E96458A}" srcOrd="1" destOrd="0" presId="urn:microsoft.com/office/officeart/2005/8/layout/hierarchy3"/>
    <dgm:cxn modelId="{F9EE457E-4B81-4057-A8A3-015C944B5FC9}" type="presParOf" srcId="{91889F37-B559-49EC-8A77-3A4E9E96458A}" destId="{B51B1136-F107-45D7-A7B1-AA2ECD9F4D1D}" srcOrd="0" destOrd="0" presId="urn:microsoft.com/office/officeart/2005/8/layout/hierarchy3"/>
    <dgm:cxn modelId="{4F8C8F95-FBA3-4331-8898-5D3B36A4A52D}" type="presParOf" srcId="{91889F37-B559-49EC-8A77-3A4E9E96458A}" destId="{FE0216CC-B412-45CC-AF06-29CD1D885561}" srcOrd="1" destOrd="0" presId="urn:microsoft.com/office/officeart/2005/8/layout/hierarchy3"/>
  </dgm:cxnLst>
  <dgm:bg/>
  <dgm:whole/>
  <dgm:extLst>
    <a:ext uri="http://schemas.microsoft.com/office/drawing/2008/diagram">
      <dsp:dataModelExt xmlns:dsp="http://schemas.microsoft.com/office/drawing/2008/diagram" relId="rId3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B8DFCB68-2389-4843-AA99-D28EB1831D8C}" type="doc">
      <dgm:prSet loTypeId="urn:microsoft.com/office/officeart/2008/layout/AlternatingHexagons" loCatId="list" qsTypeId="urn:microsoft.com/office/officeart/2005/8/quickstyle/simple1" qsCatId="simple" csTypeId="urn:microsoft.com/office/officeart/2005/8/colors/accent1_2" csCatId="accent1" phldr="1"/>
      <dgm:spPr/>
      <dgm:t>
        <a:bodyPr/>
        <a:lstStyle/>
        <a:p>
          <a:endParaRPr lang="en-ZA"/>
        </a:p>
      </dgm:t>
    </dgm:pt>
    <dgm:pt modelId="{1DCC88E4-2F71-4367-8880-02B5D377BED8}">
      <dgm:prSet phldrT="[Text]"/>
      <dgm:spPr>
        <a:solidFill>
          <a:srgbClr val="FFC000"/>
        </a:solidFill>
      </dgm:spPr>
      <dgm:t>
        <a:bodyPr/>
        <a:lstStyle/>
        <a:p>
          <a:r>
            <a:rPr lang="en-ZA"/>
            <a:t>The community</a:t>
          </a:r>
        </a:p>
      </dgm:t>
    </dgm:pt>
    <dgm:pt modelId="{C34A9E70-8152-4C19-8937-C869D163B2CE}" type="parTrans" cxnId="{BE297DB8-254C-40C2-A890-45F70E590BAD}">
      <dgm:prSet/>
      <dgm:spPr/>
      <dgm:t>
        <a:bodyPr/>
        <a:lstStyle/>
        <a:p>
          <a:endParaRPr lang="en-ZA"/>
        </a:p>
      </dgm:t>
    </dgm:pt>
    <dgm:pt modelId="{D2DA0A96-BBA4-4C4D-B80B-AF45A923BB90}" type="sibTrans" cxnId="{BE297DB8-254C-40C2-A890-45F70E590BAD}">
      <dgm:prSet/>
      <dgm:spPr>
        <a:solidFill>
          <a:srgbClr val="FF0000"/>
        </a:solidFill>
      </dgm:spPr>
      <dgm:t>
        <a:bodyPr/>
        <a:lstStyle/>
        <a:p>
          <a:r>
            <a:rPr lang="en-ZA"/>
            <a:t>Employees</a:t>
          </a:r>
        </a:p>
      </dgm:t>
    </dgm:pt>
    <dgm:pt modelId="{EAF3C0FD-456C-4E7C-B648-874F6E6E600E}">
      <dgm:prSet phldrT="[Text]"/>
      <dgm:spPr/>
      <dgm:t>
        <a:bodyPr/>
        <a:lstStyle/>
        <a:p>
          <a:r>
            <a:rPr lang="en-ZA"/>
            <a:t>insurers</a:t>
          </a:r>
        </a:p>
      </dgm:t>
    </dgm:pt>
    <dgm:pt modelId="{FE796B11-4D5C-423F-9B80-D5126C95078C}" type="parTrans" cxnId="{E41A8905-8A85-42D3-B11F-EA73F5C494CB}">
      <dgm:prSet/>
      <dgm:spPr/>
      <dgm:t>
        <a:bodyPr/>
        <a:lstStyle/>
        <a:p>
          <a:endParaRPr lang="en-ZA"/>
        </a:p>
      </dgm:t>
    </dgm:pt>
    <dgm:pt modelId="{12B66E4B-152F-4E0B-9890-4216CCED046B}" type="sibTrans" cxnId="{E41A8905-8A85-42D3-B11F-EA73F5C494CB}">
      <dgm:prSet/>
      <dgm:spPr/>
      <dgm:t>
        <a:bodyPr/>
        <a:lstStyle/>
        <a:p>
          <a:endParaRPr lang="en-ZA"/>
        </a:p>
      </dgm:t>
    </dgm:pt>
    <dgm:pt modelId="{CC1B659C-A74A-4F39-BB08-B7C102B3004B}">
      <dgm:prSet phldrT="[Text]"/>
      <dgm:spPr/>
      <dgm:t>
        <a:bodyPr/>
        <a:lstStyle/>
        <a:p>
          <a:r>
            <a:rPr lang="en-ZA"/>
            <a:t>Your business</a:t>
          </a:r>
        </a:p>
      </dgm:t>
    </dgm:pt>
    <dgm:pt modelId="{D7D4DFE2-894E-4495-B30E-AAC8262F173B}" type="parTrans" cxnId="{A69303B4-52ED-473E-8296-B632093CBE99}">
      <dgm:prSet/>
      <dgm:spPr/>
      <dgm:t>
        <a:bodyPr/>
        <a:lstStyle/>
        <a:p>
          <a:endParaRPr lang="en-ZA"/>
        </a:p>
      </dgm:t>
    </dgm:pt>
    <dgm:pt modelId="{26638778-04B8-4ECF-B39B-C316DE1B5494}" type="sibTrans" cxnId="{A69303B4-52ED-473E-8296-B632093CBE99}">
      <dgm:prSet/>
      <dgm:spPr>
        <a:solidFill>
          <a:srgbClr val="C00000"/>
        </a:solidFill>
      </dgm:spPr>
      <dgm:t>
        <a:bodyPr/>
        <a:lstStyle/>
        <a:p>
          <a:r>
            <a:rPr lang="en-ZA"/>
            <a:t>Regulators</a:t>
          </a:r>
        </a:p>
      </dgm:t>
    </dgm:pt>
    <dgm:pt modelId="{9A1C6AC9-D4BB-4AD8-8FA7-B4A01C61DD72}">
      <dgm:prSet phldrT="[Text]"/>
      <dgm:spPr/>
      <dgm:t>
        <a:bodyPr/>
        <a:lstStyle/>
        <a:p>
          <a:r>
            <a:rPr lang="en-ZA"/>
            <a:t>clients</a:t>
          </a:r>
        </a:p>
      </dgm:t>
    </dgm:pt>
    <dgm:pt modelId="{6DA4AC93-E6C5-4D14-B80B-967689CEC5DF}" type="parTrans" cxnId="{7ED458D8-99FB-44A1-B150-C7E2E0E7429D}">
      <dgm:prSet/>
      <dgm:spPr/>
      <dgm:t>
        <a:bodyPr/>
        <a:lstStyle/>
        <a:p>
          <a:endParaRPr lang="en-ZA"/>
        </a:p>
      </dgm:t>
    </dgm:pt>
    <dgm:pt modelId="{D602BD87-5A4E-4010-BC59-53ACF73D2734}" type="sibTrans" cxnId="{7ED458D8-99FB-44A1-B150-C7E2E0E7429D}">
      <dgm:prSet/>
      <dgm:spPr/>
      <dgm:t>
        <a:bodyPr/>
        <a:lstStyle/>
        <a:p>
          <a:endParaRPr lang="en-ZA"/>
        </a:p>
      </dgm:t>
    </dgm:pt>
    <dgm:pt modelId="{1BC5357D-3508-467F-80AC-4E971A4E6FA7}">
      <dgm:prSet phldrT="[Text]"/>
      <dgm:spPr>
        <a:solidFill>
          <a:srgbClr val="FFC000"/>
        </a:solidFill>
      </dgm:spPr>
      <dgm:t>
        <a:bodyPr/>
        <a:lstStyle/>
        <a:p>
          <a:r>
            <a:rPr lang="en-ZA"/>
            <a:t>Suppliers</a:t>
          </a:r>
        </a:p>
      </dgm:t>
    </dgm:pt>
    <dgm:pt modelId="{68BE0F45-FA87-4BD7-99B7-3D6A6050BDC7}" type="parTrans" cxnId="{5F4C2CCC-3DA1-4297-9B83-8B2E5A78CF3E}">
      <dgm:prSet/>
      <dgm:spPr/>
      <dgm:t>
        <a:bodyPr/>
        <a:lstStyle/>
        <a:p>
          <a:endParaRPr lang="en-ZA"/>
        </a:p>
      </dgm:t>
    </dgm:pt>
    <dgm:pt modelId="{DBDC0AFC-A3C4-4A6D-B937-B2D27A340D07}" type="sibTrans" cxnId="{5F4C2CCC-3DA1-4297-9B83-8B2E5A78CF3E}">
      <dgm:prSet/>
      <dgm:spPr>
        <a:solidFill>
          <a:srgbClr val="FF0000"/>
        </a:solidFill>
      </dgm:spPr>
      <dgm:t>
        <a:bodyPr/>
        <a:lstStyle/>
        <a:p>
          <a:r>
            <a:rPr lang="en-ZA"/>
            <a:t>Contractors</a:t>
          </a:r>
        </a:p>
      </dgm:t>
    </dgm:pt>
    <dgm:pt modelId="{7F44464E-5D70-49BC-8E62-2AD274290CDC}">
      <dgm:prSet phldrT="[Text]"/>
      <dgm:spPr/>
      <dgm:t>
        <a:bodyPr/>
        <a:lstStyle/>
        <a:p>
          <a:r>
            <a:rPr lang="en-ZA"/>
            <a:t>media</a:t>
          </a:r>
        </a:p>
      </dgm:t>
    </dgm:pt>
    <dgm:pt modelId="{EC9621E8-A0A7-460A-A0BE-0BF990B0DEFE}" type="parTrans" cxnId="{DDC53D24-D29B-49E6-8AE1-792C984BED3F}">
      <dgm:prSet/>
      <dgm:spPr/>
      <dgm:t>
        <a:bodyPr/>
        <a:lstStyle/>
        <a:p>
          <a:endParaRPr lang="en-ZA"/>
        </a:p>
      </dgm:t>
    </dgm:pt>
    <dgm:pt modelId="{4FFAC77B-50F7-4AFE-972B-245C33B2B112}" type="sibTrans" cxnId="{DDC53D24-D29B-49E6-8AE1-792C984BED3F}">
      <dgm:prSet/>
      <dgm:spPr/>
      <dgm:t>
        <a:bodyPr/>
        <a:lstStyle/>
        <a:p>
          <a:endParaRPr lang="en-ZA"/>
        </a:p>
      </dgm:t>
    </dgm:pt>
    <dgm:pt modelId="{079A3F3F-3F39-480F-89DC-60165FB7CB42}" type="pres">
      <dgm:prSet presAssocID="{B8DFCB68-2389-4843-AA99-D28EB1831D8C}" presName="Name0" presStyleCnt="0">
        <dgm:presLayoutVars>
          <dgm:chMax/>
          <dgm:chPref/>
          <dgm:dir/>
          <dgm:animLvl val="lvl"/>
        </dgm:presLayoutVars>
      </dgm:prSet>
      <dgm:spPr/>
    </dgm:pt>
    <dgm:pt modelId="{2BBD682E-F1E0-4E83-9A8D-29CF16B9976C}" type="pres">
      <dgm:prSet presAssocID="{1DCC88E4-2F71-4367-8880-02B5D377BED8}" presName="composite" presStyleCnt="0"/>
      <dgm:spPr/>
    </dgm:pt>
    <dgm:pt modelId="{5853E8D6-0803-41A5-A412-CD75C0CA3647}" type="pres">
      <dgm:prSet presAssocID="{1DCC88E4-2F71-4367-8880-02B5D377BED8}" presName="Parent1" presStyleLbl="node1" presStyleIdx="0" presStyleCnt="6">
        <dgm:presLayoutVars>
          <dgm:chMax val="1"/>
          <dgm:chPref val="1"/>
          <dgm:bulletEnabled val="1"/>
        </dgm:presLayoutVars>
      </dgm:prSet>
      <dgm:spPr/>
    </dgm:pt>
    <dgm:pt modelId="{D0D8FB08-F1BC-414E-8AD3-439A8224D877}" type="pres">
      <dgm:prSet presAssocID="{1DCC88E4-2F71-4367-8880-02B5D377BED8}" presName="Childtext1" presStyleLbl="revTx" presStyleIdx="0" presStyleCnt="3">
        <dgm:presLayoutVars>
          <dgm:chMax val="0"/>
          <dgm:chPref val="0"/>
          <dgm:bulletEnabled val="1"/>
        </dgm:presLayoutVars>
      </dgm:prSet>
      <dgm:spPr/>
    </dgm:pt>
    <dgm:pt modelId="{A02410FF-9DF3-4D76-B5E1-4E03F6C3D1A6}" type="pres">
      <dgm:prSet presAssocID="{1DCC88E4-2F71-4367-8880-02B5D377BED8}" presName="BalanceSpacing" presStyleCnt="0"/>
      <dgm:spPr/>
    </dgm:pt>
    <dgm:pt modelId="{D4E72387-6BFA-48D2-A4EB-15010D337AB4}" type="pres">
      <dgm:prSet presAssocID="{1DCC88E4-2F71-4367-8880-02B5D377BED8}" presName="BalanceSpacing1" presStyleCnt="0"/>
      <dgm:spPr/>
    </dgm:pt>
    <dgm:pt modelId="{9A6094D7-9F96-406A-85E3-527415214176}" type="pres">
      <dgm:prSet presAssocID="{D2DA0A96-BBA4-4C4D-B80B-AF45A923BB90}" presName="Accent1Text" presStyleLbl="node1" presStyleIdx="1" presStyleCnt="6"/>
      <dgm:spPr/>
    </dgm:pt>
    <dgm:pt modelId="{60649574-55C0-489A-855F-51BF96F10FAD}" type="pres">
      <dgm:prSet presAssocID="{D2DA0A96-BBA4-4C4D-B80B-AF45A923BB90}" presName="spaceBetweenRectangles" presStyleCnt="0"/>
      <dgm:spPr/>
    </dgm:pt>
    <dgm:pt modelId="{60D23A09-7DC1-4761-84A6-C9E550F87AED}" type="pres">
      <dgm:prSet presAssocID="{CC1B659C-A74A-4F39-BB08-B7C102B3004B}" presName="composite" presStyleCnt="0"/>
      <dgm:spPr/>
    </dgm:pt>
    <dgm:pt modelId="{851F8EDC-C9D6-42D5-BA8B-4B3C969F9BAB}" type="pres">
      <dgm:prSet presAssocID="{CC1B659C-A74A-4F39-BB08-B7C102B3004B}" presName="Parent1" presStyleLbl="node1" presStyleIdx="2" presStyleCnt="6">
        <dgm:presLayoutVars>
          <dgm:chMax val="1"/>
          <dgm:chPref val="1"/>
          <dgm:bulletEnabled val="1"/>
        </dgm:presLayoutVars>
      </dgm:prSet>
      <dgm:spPr/>
    </dgm:pt>
    <dgm:pt modelId="{3324DB70-0318-4483-93F8-4EA8A68BD19B}" type="pres">
      <dgm:prSet presAssocID="{CC1B659C-A74A-4F39-BB08-B7C102B3004B}" presName="Childtext1" presStyleLbl="revTx" presStyleIdx="1" presStyleCnt="3">
        <dgm:presLayoutVars>
          <dgm:chMax val="0"/>
          <dgm:chPref val="0"/>
          <dgm:bulletEnabled val="1"/>
        </dgm:presLayoutVars>
      </dgm:prSet>
      <dgm:spPr/>
    </dgm:pt>
    <dgm:pt modelId="{EE820F16-D063-454C-9710-0FBEDFA4F198}" type="pres">
      <dgm:prSet presAssocID="{CC1B659C-A74A-4F39-BB08-B7C102B3004B}" presName="BalanceSpacing" presStyleCnt="0"/>
      <dgm:spPr/>
    </dgm:pt>
    <dgm:pt modelId="{1C3C767C-18D8-4744-8502-96C743183603}" type="pres">
      <dgm:prSet presAssocID="{CC1B659C-A74A-4F39-BB08-B7C102B3004B}" presName="BalanceSpacing1" presStyleCnt="0"/>
      <dgm:spPr/>
    </dgm:pt>
    <dgm:pt modelId="{3291CB48-47F7-4D3B-9082-4EA54A21D928}" type="pres">
      <dgm:prSet presAssocID="{26638778-04B8-4ECF-B39B-C316DE1B5494}" presName="Accent1Text" presStyleLbl="node1" presStyleIdx="3" presStyleCnt="6"/>
      <dgm:spPr/>
    </dgm:pt>
    <dgm:pt modelId="{35DCA67F-F13E-4C78-8E8C-347EF6599DC1}" type="pres">
      <dgm:prSet presAssocID="{26638778-04B8-4ECF-B39B-C316DE1B5494}" presName="spaceBetweenRectangles" presStyleCnt="0"/>
      <dgm:spPr/>
    </dgm:pt>
    <dgm:pt modelId="{04CD1978-1627-45FB-B9D3-0181A76947A4}" type="pres">
      <dgm:prSet presAssocID="{1BC5357D-3508-467F-80AC-4E971A4E6FA7}" presName="composite" presStyleCnt="0"/>
      <dgm:spPr/>
    </dgm:pt>
    <dgm:pt modelId="{3DA65AC7-154B-45FB-8D47-1E1F4600D125}" type="pres">
      <dgm:prSet presAssocID="{1BC5357D-3508-467F-80AC-4E971A4E6FA7}" presName="Parent1" presStyleLbl="node1" presStyleIdx="4" presStyleCnt="6">
        <dgm:presLayoutVars>
          <dgm:chMax val="1"/>
          <dgm:chPref val="1"/>
          <dgm:bulletEnabled val="1"/>
        </dgm:presLayoutVars>
      </dgm:prSet>
      <dgm:spPr/>
    </dgm:pt>
    <dgm:pt modelId="{C96DABFE-66C5-413C-9CD4-56626D3466C3}" type="pres">
      <dgm:prSet presAssocID="{1BC5357D-3508-467F-80AC-4E971A4E6FA7}" presName="Childtext1" presStyleLbl="revTx" presStyleIdx="2" presStyleCnt="3">
        <dgm:presLayoutVars>
          <dgm:chMax val="0"/>
          <dgm:chPref val="0"/>
          <dgm:bulletEnabled val="1"/>
        </dgm:presLayoutVars>
      </dgm:prSet>
      <dgm:spPr/>
    </dgm:pt>
    <dgm:pt modelId="{835AC0D1-6727-4544-AA51-CCCF47E74151}" type="pres">
      <dgm:prSet presAssocID="{1BC5357D-3508-467F-80AC-4E971A4E6FA7}" presName="BalanceSpacing" presStyleCnt="0"/>
      <dgm:spPr/>
    </dgm:pt>
    <dgm:pt modelId="{656474B3-B66C-4580-8297-3904B40C703B}" type="pres">
      <dgm:prSet presAssocID="{1BC5357D-3508-467F-80AC-4E971A4E6FA7}" presName="BalanceSpacing1" presStyleCnt="0"/>
      <dgm:spPr/>
    </dgm:pt>
    <dgm:pt modelId="{6C5BB641-7307-457B-BBC3-1A71DD2F78E5}" type="pres">
      <dgm:prSet presAssocID="{DBDC0AFC-A3C4-4A6D-B937-B2D27A340D07}" presName="Accent1Text" presStyleLbl="node1" presStyleIdx="5" presStyleCnt="6"/>
      <dgm:spPr/>
    </dgm:pt>
  </dgm:ptLst>
  <dgm:cxnLst>
    <dgm:cxn modelId="{E41A8905-8A85-42D3-B11F-EA73F5C494CB}" srcId="{1DCC88E4-2F71-4367-8880-02B5D377BED8}" destId="{EAF3C0FD-456C-4E7C-B648-874F6E6E600E}" srcOrd="0" destOrd="0" parTransId="{FE796B11-4D5C-423F-9B80-D5126C95078C}" sibTransId="{12B66E4B-152F-4E0B-9890-4216CCED046B}"/>
    <dgm:cxn modelId="{9B56B114-64C3-4B7A-B27A-51AB914B7E4C}" type="presOf" srcId="{B8DFCB68-2389-4843-AA99-D28EB1831D8C}" destId="{079A3F3F-3F39-480F-89DC-60165FB7CB42}" srcOrd="0" destOrd="0" presId="urn:microsoft.com/office/officeart/2008/layout/AlternatingHexagons"/>
    <dgm:cxn modelId="{DDC53D24-D29B-49E6-8AE1-792C984BED3F}" srcId="{1BC5357D-3508-467F-80AC-4E971A4E6FA7}" destId="{7F44464E-5D70-49BC-8E62-2AD274290CDC}" srcOrd="0" destOrd="0" parTransId="{EC9621E8-A0A7-460A-A0BE-0BF990B0DEFE}" sibTransId="{4FFAC77B-50F7-4AFE-972B-245C33B2B112}"/>
    <dgm:cxn modelId="{3760505E-DD62-49A2-8ED9-312B9956FD66}" type="presOf" srcId="{1BC5357D-3508-467F-80AC-4E971A4E6FA7}" destId="{3DA65AC7-154B-45FB-8D47-1E1F4600D125}" srcOrd="0" destOrd="0" presId="urn:microsoft.com/office/officeart/2008/layout/AlternatingHexagons"/>
    <dgm:cxn modelId="{9430C264-07E9-4724-89B3-C4056277033E}" type="presOf" srcId="{CC1B659C-A74A-4F39-BB08-B7C102B3004B}" destId="{851F8EDC-C9D6-42D5-BA8B-4B3C969F9BAB}" srcOrd="0" destOrd="0" presId="urn:microsoft.com/office/officeart/2008/layout/AlternatingHexagons"/>
    <dgm:cxn modelId="{9897716B-9668-488E-9B47-338684EC7104}" type="presOf" srcId="{7F44464E-5D70-49BC-8E62-2AD274290CDC}" destId="{C96DABFE-66C5-413C-9CD4-56626D3466C3}" srcOrd="0" destOrd="0" presId="urn:microsoft.com/office/officeart/2008/layout/AlternatingHexagons"/>
    <dgm:cxn modelId="{DB3B966C-ED06-4674-A0D2-5438189C9E57}" type="presOf" srcId="{1DCC88E4-2F71-4367-8880-02B5D377BED8}" destId="{5853E8D6-0803-41A5-A412-CD75C0CA3647}" srcOrd="0" destOrd="0" presId="urn:microsoft.com/office/officeart/2008/layout/AlternatingHexagons"/>
    <dgm:cxn modelId="{0096D9AC-7266-417B-A101-D7DD809BA750}" type="presOf" srcId="{EAF3C0FD-456C-4E7C-B648-874F6E6E600E}" destId="{D0D8FB08-F1BC-414E-8AD3-439A8224D877}" srcOrd="0" destOrd="0" presId="urn:microsoft.com/office/officeart/2008/layout/AlternatingHexagons"/>
    <dgm:cxn modelId="{A69303B4-52ED-473E-8296-B632093CBE99}" srcId="{B8DFCB68-2389-4843-AA99-D28EB1831D8C}" destId="{CC1B659C-A74A-4F39-BB08-B7C102B3004B}" srcOrd="1" destOrd="0" parTransId="{D7D4DFE2-894E-4495-B30E-AAC8262F173B}" sibTransId="{26638778-04B8-4ECF-B39B-C316DE1B5494}"/>
    <dgm:cxn modelId="{BE297DB8-254C-40C2-A890-45F70E590BAD}" srcId="{B8DFCB68-2389-4843-AA99-D28EB1831D8C}" destId="{1DCC88E4-2F71-4367-8880-02B5D377BED8}" srcOrd="0" destOrd="0" parTransId="{C34A9E70-8152-4C19-8937-C869D163B2CE}" sibTransId="{D2DA0A96-BBA4-4C4D-B80B-AF45A923BB90}"/>
    <dgm:cxn modelId="{3DB9B6BD-381B-49E7-B67F-882AE946F7B5}" type="presOf" srcId="{DBDC0AFC-A3C4-4A6D-B937-B2D27A340D07}" destId="{6C5BB641-7307-457B-BBC3-1A71DD2F78E5}" srcOrd="0" destOrd="0" presId="urn:microsoft.com/office/officeart/2008/layout/AlternatingHexagons"/>
    <dgm:cxn modelId="{3F16A5C4-7796-40A0-88A1-CD8F13AF0FCA}" type="presOf" srcId="{26638778-04B8-4ECF-B39B-C316DE1B5494}" destId="{3291CB48-47F7-4D3B-9082-4EA54A21D928}" srcOrd="0" destOrd="0" presId="urn:microsoft.com/office/officeart/2008/layout/AlternatingHexagons"/>
    <dgm:cxn modelId="{5F4C2CCC-3DA1-4297-9B83-8B2E5A78CF3E}" srcId="{B8DFCB68-2389-4843-AA99-D28EB1831D8C}" destId="{1BC5357D-3508-467F-80AC-4E971A4E6FA7}" srcOrd="2" destOrd="0" parTransId="{68BE0F45-FA87-4BD7-99B7-3D6A6050BDC7}" sibTransId="{DBDC0AFC-A3C4-4A6D-B937-B2D27A340D07}"/>
    <dgm:cxn modelId="{7ED458D8-99FB-44A1-B150-C7E2E0E7429D}" srcId="{CC1B659C-A74A-4F39-BB08-B7C102B3004B}" destId="{9A1C6AC9-D4BB-4AD8-8FA7-B4A01C61DD72}" srcOrd="0" destOrd="0" parTransId="{6DA4AC93-E6C5-4D14-B80B-967689CEC5DF}" sibTransId="{D602BD87-5A4E-4010-BC59-53ACF73D2734}"/>
    <dgm:cxn modelId="{5D2961DB-281F-404C-86BD-4895F01F7465}" type="presOf" srcId="{9A1C6AC9-D4BB-4AD8-8FA7-B4A01C61DD72}" destId="{3324DB70-0318-4483-93F8-4EA8A68BD19B}" srcOrd="0" destOrd="0" presId="urn:microsoft.com/office/officeart/2008/layout/AlternatingHexagons"/>
    <dgm:cxn modelId="{7CC0B9F7-FBE2-40CB-AE03-2BFE6841C416}" type="presOf" srcId="{D2DA0A96-BBA4-4C4D-B80B-AF45A923BB90}" destId="{9A6094D7-9F96-406A-85E3-527415214176}" srcOrd="0" destOrd="0" presId="urn:microsoft.com/office/officeart/2008/layout/AlternatingHexagons"/>
    <dgm:cxn modelId="{7680DD52-D3EA-47F4-9C1C-1FF61D889AE6}" type="presParOf" srcId="{079A3F3F-3F39-480F-89DC-60165FB7CB42}" destId="{2BBD682E-F1E0-4E83-9A8D-29CF16B9976C}" srcOrd="0" destOrd="0" presId="urn:microsoft.com/office/officeart/2008/layout/AlternatingHexagons"/>
    <dgm:cxn modelId="{357FD23C-C5F6-41DA-B113-061F60D74413}" type="presParOf" srcId="{2BBD682E-F1E0-4E83-9A8D-29CF16B9976C}" destId="{5853E8D6-0803-41A5-A412-CD75C0CA3647}" srcOrd="0" destOrd="0" presId="urn:microsoft.com/office/officeart/2008/layout/AlternatingHexagons"/>
    <dgm:cxn modelId="{4A598B1B-8C9D-493A-9678-FA058DA40BE1}" type="presParOf" srcId="{2BBD682E-F1E0-4E83-9A8D-29CF16B9976C}" destId="{D0D8FB08-F1BC-414E-8AD3-439A8224D877}" srcOrd="1" destOrd="0" presId="urn:microsoft.com/office/officeart/2008/layout/AlternatingHexagons"/>
    <dgm:cxn modelId="{3F4E2B4D-81E8-4F89-84A3-FA70F03A16B6}" type="presParOf" srcId="{2BBD682E-F1E0-4E83-9A8D-29CF16B9976C}" destId="{A02410FF-9DF3-4D76-B5E1-4E03F6C3D1A6}" srcOrd="2" destOrd="0" presId="urn:microsoft.com/office/officeart/2008/layout/AlternatingHexagons"/>
    <dgm:cxn modelId="{E8FB25C4-F472-48D1-B664-1EDC109050D5}" type="presParOf" srcId="{2BBD682E-F1E0-4E83-9A8D-29CF16B9976C}" destId="{D4E72387-6BFA-48D2-A4EB-15010D337AB4}" srcOrd="3" destOrd="0" presId="urn:microsoft.com/office/officeart/2008/layout/AlternatingHexagons"/>
    <dgm:cxn modelId="{D3A32DA6-8BD1-41C6-B6DE-872F03937127}" type="presParOf" srcId="{2BBD682E-F1E0-4E83-9A8D-29CF16B9976C}" destId="{9A6094D7-9F96-406A-85E3-527415214176}" srcOrd="4" destOrd="0" presId="urn:microsoft.com/office/officeart/2008/layout/AlternatingHexagons"/>
    <dgm:cxn modelId="{BACFB5AF-55BE-4FE5-BCB8-8402CB07005B}" type="presParOf" srcId="{079A3F3F-3F39-480F-89DC-60165FB7CB42}" destId="{60649574-55C0-489A-855F-51BF96F10FAD}" srcOrd="1" destOrd="0" presId="urn:microsoft.com/office/officeart/2008/layout/AlternatingHexagons"/>
    <dgm:cxn modelId="{E5D31A65-3157-44B0-912C-5035E6CE291A}" type="presParOf" srcId="{079A3F3F-3F39-480F-89DC-60165FB7CB42}" destId="{60D23A09-7DC1-4761-84A6-C9E550F87AED}" srcOrd="2" destOrd="0" presId="urn:microsoft.com/office/officeart/2008/layout/AlternatingHexagons"/>
    <dgm:cxn modelId="{A7900A7B-EED7-4241-9A7B-1B36AD838CF6}" type="presParOf" srcId="{60D23A09-7DC1-4761-84A6-C9E550F87AED}" destId="{851F8EDC-C9D6-42D5-BA8B-4B3C969F9BAB}" srcOrd="0" destOrd="0" presId="urn:microsoft.com/office/officeart/2008/layout/AlternatingHexagons"/>
    <dgm:cxn modelId="{B3EB8E73-3BDE-4358-92F5-E8502BB106D5}" type="presParOf" srcId="{60D23A09-7DC1-4761-84A6-C9E550F87AED}" destId="{3324DB70-0318-4483-93F8-4EA8A68BD19B}" srcOrd="1" destOrd="0" presId="urn:microsoft.com/office/officeart/2008/layout/AlternatingHexagons"/>
    <dgm:cxn modelId="{0113CDD2-81F8-405E-B22F-8244D8BAF19D}" type="presParOf" srcId="{60D23A09-7DC1-4761-84A6-C9E550F87AED}" destId="{EE820F16-D063-454C-9710-0FBEDFA4F198}" srcOrd="2" destOrd="0" presId="urn:microsoft.com/office/officeart/2008/layout/AlternatingHexagons"/>
    <dgm:cxn modelId="{3B299FD8-FE74-4D7A-9620-C528121222D5}" type="presParOf" srcId="{60D23A09-7DC1-4761-84A6-C9E550F87AED}" destId="{1C3C767C-18D8-4744-8502-96C743183603}" srcOrd="3" destOrd="0" presId="urn:microsoft.com/office/officeart/2008/layout/AlternatingHexagons"/>
    <dgm:cxn modelId="{FD848F1F-B003-42D5-A10C-7770DF957EEF}" type="presParOf" srcId="{60D23A09-7DC1-4761-84A6-C9E550F87AED}" destId="{3291CB48-47F7-4D3B-9082-4EA54A21D928}" srcOrd="4" destOrd="0" presId="urn:microsoft.com/office/officeart/2008/layout/AlternatingHexagons"/>
    <dgm:cxn modelId="{8F0069A8-C1CA-46F8-8B5E-54398008E1B0}" type="presParOf" srcId="{079A3F3F-3F39-480F-89DC-60165FB7CB42}" destId="{35DCA67F-F13E-4C78-8E8C-347EF6599DC1}" srcOrd="3" destOrd="0" presId="urn:microsoft.com/office/officeart/2008/layout/AlternatingHexagons"/>
    <dgm:cxn modelId="{B98E078A-E40D-4753-A034-393DD62B0800}" type="presParOf" srcId="{079A3F3F-3F39-480F-89DC-60165FB7CB42}" destId="{04CD1978-1627-45FB-B9D3-0181A76947A4}" srcOrd="4" destOrd="0" presId="urn:microsoft.com/office/officeart/2008/layout/AlternatingHexagons"/>
    <dgm:cxn modelId="{E767D91C-DEB1-4388-9F9F-EA80A156FB08}" type="presParOf" srcId="{04CD1978-1627-45FB-B9D3-0181A76947A4}" destId="{3DA65AC7-154B-45FB-8D47-1E1F4600D125}" srcOrd="0" destOrd="0" presId="urn:microsoft.com/office/officeart/2008/layout/AlternatingHexagons"/>
    <dgm:cxn modelId="{2CDF1F54-9FA7-4157-9989-5B2325FB8D73}" type="presParOf" srcId="{04CD1978-1627-45FB-B9D3-0181A76947A4}" destId="{C96DABFE-66C5-413C-9CD4-56626D3466C3}" srcOrd="1" destOrd="0" presId="urn:microsoft.com/office/officeart/2008/layout/AlternatingHexagons"/>
    <dgm:cxn modelId="{61492E36-2F5A-4B73-BED3-105C09350F75}" type="presParOf" srcId="{04CD1978-1627-45FB-B9D3-0181A76947A4}" destId="{835AC0D1-6727-4544-AA51-CCCF47E74151}" srcOrd="2" destOrd="0" presId="urn:microsoft.com/office/officeart/2008/layout/AlternatingHexagons"/>
    <dgm:cxn modelId="{D81891F9-D54E-4E04-AF39-C23D9D8B386D}" type="presParOf" srcId="{04CD1978-1627-45FB-B9D3-0181A76947A4}" destId="{656474B3-B66C-4580-8297-3904B40C703B}" srcOrd="3" destOrd="0" presId="urn:microsoft.com/office/officeart/2008/layout/AlternatingHexagons"/>
    <dgm:cxn modelId="{E7295024-7967-4981-8404-975EACDD861B}" type="presParOf" srcId="{04CD1978-1627-45FB-B9D3-0181A76947A4}" destId="{6C5BB641-7307-457B-BBC3-1A71DD2F78E5}" srcOrd="4" destOrd="0" presId="urn:microsoft.com/office/officeart/2008/layout/AlternatingHexagons"/>
  </dgm:cxnLst>
  <dgm:bg/>
  <dgm:whole/>
  <dgm:extLst>
    <a:ext uri="http://schemas.microsoft.com/office/drawing/2008/diagram">
      <dsp:dataModelExt xmlns:dsp="http://schemas.microsoft.com/office/drawing/2008/diagram" relId="rId186"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3C00032-3B42-4989-A5A5-BA757DFFF1C8}" type="doc">
      <dgm:prSet loTypeId="urn:microsoft.com/office/officeart/2005/8/layout/list1" loCatId="list" qsTypeId="urn:microsoft.com/office/officeart/2005/8/quickstyle/simple1" qsCatId="simple" csTypeId="urn:microsoft.com/office/officeart/2005/8/colors/accent1_2" csCatId="accent1" phldr="1"/>
      <dgm:spPr/>
      <dgm:t>
        <a:bodyPr/>
        <a:lstStyle/>
        <a:p>
          <a:endParaRPr lang="en-ZA"/>
        </a:p>
      </dgm:t>
    </dgm:pt>
    <dgm:pt modelId="{1C2C451F-9B2F-4EDE-98AF-EB59064A1ADF}">
      <dgm:prSet phldrT="[Text]"/>
      <dgm:spPr>
        <a:solidFill>
          <a:srgbClr val="92D050"/>
        </a:solidFill>
      </dgm:spPr>
      <dgm:t>
        <a:bodyPr/>
        <a:lstStyle/>
        <a:p>
          <a:r>
            <a:rPr lang="en-ZA"/>
            <a:t>level 1</a:t>
          </a:r>
        </a:p>
      </dgm:t>
    </dgm:pt>
    <dgm:pt modelId="{2DBC2255-EF33-494A-9023-E76CCAE886FA}" type="parTrans" cxnId="{E21BBB49-460D-44C0-B9AF-085CF79E93FE}">
      <dgm:prSet/>
      <dgm:spPr/>
      <dgm:t>
        <a:bodyPr/>
        <a:lstStyle/>
        <a:p>
          <a:endParaRPr lang="en-ZA"/>
        </a:p>
      </dgm:t>
    </dgm:pt>
    <dgm:pt modelId="{0B236C6C-CFF1-4A74-B597-8D263119175B}" type="sibTrans" cxnId="{E21BBB49-460D-44C0-B9AF-085CF79E93FE}">
      <dgm:prSet/>
      <dgm:spPr/>
      <dgm:t>
        <a:bodyPr/>
        <a:lstStyle/>
        <a:p>
          <a:endParaRPr lang="en-ZA"/>
        </a:p>
      </dgm:t>
    </dgm:pt>
    <dgm:pt modelId="{45CFC088-0EBD-45E4-9425-E870276B0C5F}">
      <dgm:prSet phldrT="[Text]"/>
      <dgm:spPr>
        <a:solidFill>
          <a:srgbClr val="92D050"/>
        </a:solidFill>
      </dgm:spPr>
      <dgm:t>
        <a:bodyPr/>
        <a:lstStyle/>
        <a:p>
          <a:r>
            <a:rPr lang="en-ZA"/>
            <a:t>level 2</a:t>
          </a:r>
        </a:p>
      </dgm:t>
    </dgm:pt>
    <dgm:pt modelId="{EA0C341A-CB04-4C82-9C90-4E205D39076C}" type="parTrans" cxnId="{AA2C8F84-E3C8-417E-B1BF-CA71A28B3BE7}">
      <dgm:prSet/>
      <dgm:spPr/>
      <dgm:t>
        <a:bodyPr/>
        <a:lstStyle/>
        <a:p>
          <a:endParaRPr lang="en-ZA"/>
        </a:p>
      </dgm:t>
    </dgm:pt>
    <dgm:pt modelId="{AC7E26BA-7362-4B70-AFCE-75BF0878E7C8}" type="sibTrans" cxnId="{AA2C8F84-E3C8-417E-B1BF-CA71A28B3BE7}">
      <dgm:prSet/>
      <dgm:spPr/>
      <dgm:t>
        <a:bodyPr/>
        <a:lstStyle/>
        <a:p>
          <a:endParaRPr lang="en-ZA"/>
        </a:p>
      </dgm:t>
    </dgm:pt>
    <dgm:pt modelId="{AAF921B6-69C7-4597-BA82-2DA0E746587C}">
      <dgm:prSet/>
      <dgm:spPr>
        <a:solidFill>
          <a:srgbClr val="92D050"/>
        </a:solidFill>
      </dgm:spPr>
      <dgm:t>
        <a:bodyPr/>
        <a:lstStyle/>
        <a:p>
          <a:r>
            <a:rPr lang="en-ZA"/>
            <a:t>level 3</a:t>
          </a:r>
        </a:p>
      </dgm:t>
    </dgm:pt>
    <dgm:pt modelId="{7C6B9274-232A-42A7-9141-4A59E5C1F00C}" type="parTrans" cxnId="{85D0CEAE-0E28-4713-B174-FEF9C39EDF42}">
      <dgm:prSet/>
      <dgm:spPr/>
      <dgm:t>
        <a:bodyPr/>
        <a:lstStyle/>
        <a:p>
          <a:endParaRPr lang="en-ZA"/>
        </a:p>
      </dgm:t>
    </dgm:pt>
    <dgm:pt modelId="{095A797D-05A7-4320-8560-1931F1500858}" type="sibTrans" cxnId="{85D0CEAE-0E28-4713-B174-FEF9C39EDF42}">
      <dgm:prSet/>
      <dgm:spPr/>
      <dgm:t>
        <a:bodyPr/>
        <a:lstStyle/>
        <a:p>
          <a:endParaRPr lang="en-ZA"/>
        </a:p>
      </dgm:t>
    </dgm:pt>
    <dgm:pt modelId="{EEDB3ECB-2DA1-4660-899D-B10566AE1202}">
      <dgm:prSet/>
      <dgm:spPr>
        <a:solidFill>
          <a:srgbClr val="92D050"/>
        </a:solidFill>
      </dgm:spPr>
      <dgm:t>
        <a:bodyPr/>
        <a:lstStyle/>
        <a:p>
          <a:r>
            <a:rPr lang="en-ZA"/>
            <a:t>level 4</a:t>
          </a:r>
        </a:p>
      </dgm:t>
    </dgm:pt>
    <dgm:pt modelId="{2FF7D118-D1A6-4938-A660-6BFAF1FB25FD}" type="parTrans" cxnId="{CA394B44-D2E8-4641-95A3-8F4B6239568E}">
      <dgm:prSet/>
      <dgm:spPr/>
      <dgm:t>
        <a:bodyPr/>
        <a:lstStyle/>
        <a:p>
          <a:endParaRPr lang="en-ZA"/>
        </a:p>
      </dgm:t>
    </dgm:pt>
    <dgm:pt modelId="{D7174A21-4BAC-4C1C-A41A-289B22A5D4AB}" type="sibTrans" cxnId="{CA394B44-D2E8-4641-95A3-8F4B6239568E}">
      <dgm:prSet/>
      <dgm:spPr/>
      <dgm:t>
        <a:bodyPr/>
        <a:lstStyle/>
        <a:p>
          <a:endParaRPr lang="en-ZA"/>
        </a:p>
      </dgm:t>
    </dgm:pt>
    <dgm:pt modelId="{AF779206-D46A-495E-B1EF-04ABD06836E1}">
      <dgm:prSet/>
      <dgm:spPr>
        <a:solidFill>
          <a:srgbClr val="92D050"/>
        </a:solidFill>
      </dgm:spPr>
      <dgm:t>
        <a:bodyPr/>
        <a:lstStyle/>
        <a:p>
          <a:r>
            <a:rPr lang="en-ZA"/>
            <a:t>level 5</a:t>
          </a:r>
        </a:p>
      </dgm:t>
    </dgm:pt>
    <dgm:pt modelId="{2F4BA000-7D8D-496C-8F91-DCF8F3F6336E}" type="parTrans" cxnId="{92F70E6D-FB2E-4A30-8FCB-B6AC396BB07A}">
      <dgm:prSet/>
      <dgm:spPr/>
      <dgm:t>
        <a:bodyPr/>
        <a:lstStyle/>
        <a:p>
          <a:endParaRPr lang="en-ZA"/>
        </a:p>
      </dgm:t>
    </dgm:pt>
    <dgm:pt modelId="{A52A747A-BBC0-4AD2-A81F-67BF9977965A}" type="sibTrans" cxnId="{92F70E6D-FB2E-4A30-8FCB-B6AC396BB07A}">
      <dgm:prSet/>
      <dgm:spPr/>
      <dgm:t>
        <a:bodyPr/>
        <a:lstStyle/>
        <a:p>
          <a:endParaRPr lang="en-ZA"/>
        </a:p>
      </dgm:t>
    </dgm:pt>
    <dgm:pt modelId="{47658773-8F8E-40C8-B234-F57957B0385D}">
      <dgm:prSet/>
      <dgm:spPr/>
      <dgm:t>
        <a:bodyPr/>
        <a:lstStyle/>
        <a:p>
          <a:r>
            <a:rPr lang="en-ZA"/>
            <a:t>never occurs</a:t>
          </a:r>
        </a:p>
      </dgm:t>
    </dgm:pt>
    <dgm:pt modelId="{68019A3A-1F2E-477A-A9E3-242835590063}" type="parTrans" cxnId="{5DC50638-1C78-46FB-9EAC-F2A0C3AE279B}">
      <dgm:prSet/>
      <dgm:spPr/>
      <dgm:t>
        <a:bodyPr/>
        <a:lstStyle/>
        <a:p>
          <a:endParaRPr lang="en-ZA"/>
        </a:p>
      </dgm:t>
    </dgm:pt>
    <dgm:pt modelId="{9520E986-176A-422A-87EB-86FE4145A62A}" type="sibTrans" cxnId="{5DC50638-1C78-46FB-9EAC-F2A0C3AE279B}">
      <dgm:prSet/>
      <dgm:spPr/>
      <dgm:t>
        <a:bodyPr/>
        <a:lstStyle/>
        <a:p>
          <a:endParaRPr lang="en-ZA"/>
        </a:p>
      </dgm:t>
    </dgm:pt>
    <dgm:pt modelId="{3AA25E02-F913-4370-B259-6AB195A312B3}">
      <dgm:prSet/>
      <dgm:spPr/>
      <dgm:t>
        <a:bodyPr/>
        <a:lstStyle/>
        <a:p>
          <a:r>
            <a:rPr lang="en-ZA"/>
            <a:t>very unlikely </a:t>
          </a:r>
        </a:p>
      </dgm:t>
    </dgm:pt>
    <dgm:pt modelId="{B274E58A-7058-4B45-9DBB-17B5B330D975}" type="parTrans" cxnId="{461E3DF6-BF3B-4572-BD12-F8B3824FD9F9}">
      <dgm:prSet/>
      <dgm:spPr/>
      <dgm:t>
        <a:bodyPr/>
        <a:lstStyle/>
        <a:p>
          <a:endParaRPr lang="en-ZA"/>
        </a:p>
      </dgm:t>
    </dgm:pt>
    <dgm:pt modelId="{0760C840-50ED-45D8-97A5-002484B51EF7}" type="sibTrans" cxnId="{461E3DF6-BF3B-4572-BD12-F8B3824FD9F9}">
      <dgm:prSet/>
      <dgm:spPr/>
      <dgm:t>
        <a:bodyPr/>
        <a:lstStyle/>
        <a:p>
          <a:endParaRPr lang="en-ZA"/>
        </a:p>
      </dgm:t>
    </dgm:pt>
    <dgm:pt modelId="{BA485655-46A2-4427-94CD-D24313C1FE0D}">
      <dgm:prSet/>
      <dgm:spPr/>
      <dgm:t>
        <a:bodyPr/>
        <a:lstStyle/>
        <a:p>
          <a:r>
            <a:rPr lang="en-ZA"/>
            <a:t>occurs sometimes </a:t>
          </a:r>
        </a:p>
      </dgm:t>
    </dgm:pt>
    <dgm:pt modelId="{D7A12BBB-6EFB-4B83-9003-3AF876AE1230}" type="parTrans" cxnId="{D3A83219-1690-4655-A10F-D8DA50E416AF}">
      <dgm:prSet/>
      <dgm:spPr/>
      <dgm:t>
        <a:bodyPr/>
        <a:lstStyle/>
        <a:p>
          <a:endParaRPr lang="en-ZA"/>
        </a:p>
      </dgm:t>
    </dgm:pt>
    <dgm:pt modelId="{BF11AB32-9E71-439A-B4F3-31B8E7CC164C}" type="sibTrans" cxnId="{D3A83219-1690-4655-A10F-D8DA50E416AF}">
      <dgm:prSet/>
      <dgm:spPr/>
      <dgm:t>
        <a:bodyPr/>
        <a:lstStyle/>
        <a:p>
          <a:endParaRPr lang="en-ZA"/>
        </a:p>
      </dgm:t>
    </dgm:pt>
    <dgm:pt modelId="{FA30A564-DEC2-4B0C-B500-0A6DD3D8EF29}">
      <dgm:prSet/>
      <dgm:spPr/>
      <dgm:t>
        <a:bodyPr/>
        <a:lstStyle/>
        <a:p>
          <a:r>
            <a:rPr lang="en-ZA"/>
            <a:t>greater chance of occurance</a:t>
          </a:r>
        </a:p>
      </dgm:t>
    </dgm:pt>
    <dgm:pt modelId="{C1A3BFE0-EAD0-468B-8C6D-16229BA0DA44}" type="parTrans" cxnId="{C49601BF-856B-49E3-A40E-44A618F422E7}">
      <dgm:prSet/>
      <dgm:spPr/>
      <dgm:t>
        <a:bodyPr/>
        <a:lstStyle/>
        <a:p>
          <a:endParaRPr lang="en-ZA"/>
        </a:p>
      </dgm:t>
    </dgm:pt>
    <dgm:pt modelId="{9F56D4A3-4FB6-4C79-BCFB-D5910CEE89F1}" type="sibTrans" cxnId="{C49601BF-856B-49E3-A40E-44A618F422E7}">
      <dgm:prSet/>
      <dgm:spPr/>
      <dgm:t>
        <a:bodyPr/>
        <a:lstStyle/>
        <a:p>
          <a:endParaRPr lang="en-ZA"/>
        </a:p>
      </dgm:t>
    </dgm:pt>
    <dgm:pt modelId="{5B4480BF-06EF-4DC2-BE6B-ACFA198DA096}">
      <dgm:prSet/>
      <dgm:spPr/>
      <dgm:t>
        <a:bodyPr/>
        <a:lstStyle/>
        <a:p>
          <a:r>
            <a:rPr lang="en-ZA"/>
            <a:t>will  definitely occur</a:t>
          </a:r>
        </a:p>
      </dgm:t>
    </dgm:pt>
    <dgm:pt modelId="{FEF75742-62B3-408F-A59F-21AC43FF807D}" type="parTrans" cxnId="{C93047FA-4AE1-403B-9148-2D0BF9D60F96}">
      <dgm:prSet/>
      <dgm:spPr/>
      <dgm:t>
        <a:bodyPr/>
        <a:lstStyle/>
        <a:p>
          <a:endParaRPr lang="en-ZA"/>
        </a:p>
      </dgm:t>
    </dgm:pt>
    <dgm:pt modelId="{904EF9A8-2496-4986-9EF3-A424FCD7E117}" type="sibTrans" cxnId="{C93047FA-4AE1-403B-9148-2D0BF9D60F96}">
      <dgm:prSet/>
      <dgm:spPr/>
      <dgm:t>
        <a:bodyPr/>
        <a:lstStyle/>
        <a:p>
          <a:endParaRPr lang="en-ZA"/>
        </a:p>
      </dgm:t>
    </dgm:pt>
    <dgm:pt modelId="{50CA2924-63CF-4760-9DD5-AF548F520FB7}" type="pres">
      <dgm:prSet presAssocID="{63C00032-3B42-4989-A5A5-BA757DFFF1C8}" presName="linear" presStyleCnt="0">
        <dgm:presLayoutVars>
          <dgm:dir/>
          <dgm:animLvl val="lvl"/>
          <dgm:resizeHandles val="exact"/>
        </dgm:presLayoutVars>
      </dgm:prSet>
      <dgm:spPr/>
    </dgm:pt>
    <dgm:pt modelId="{81950D43-6873-439C-9E32-B15764D028F9}" type="pres">
      <dgm:prSet presAssocID="{1C2C451F-9B2F-4EDE-98AF-EB59064A1ADF}" presName="parentLin" presStyleCnt="0"/>
      <dgm:spPr/>
    </dgm:pt>
    <dgm:pt modelId="{0450B257-463D-4066-9AE1-14B98FDED4FD}" type="pres">
      <dgm:prSet presAssocID="{1C2C451F-9B2F-4EDE-98AF-EB59064A1ADF}" presName="parentLeftMargin" presStyleLbl="node1" presStyleIdx="0" presStyleCnt="5"/>
      <dgm:spPr/>
    </dgm:pt>
    <dgm:pt modelId="{69067293-B2CC-49E0-A480-F05747BE9044}" type="pres">
      <dgm:prSet presAssocID="{1C2C451F-9B2F-4EDE-98AF-EB59064A1ADF}" presName="parentText" presStyleLbl="node1" presStyleIdx="0" presStyleCnt="5">
        <dgm:presLayoutVars>
          <dgm:chMax val="0"/>
          <dgm:bulletEnabled val="1"/>
        </dgm:presLayoutVars>
      </dgm:prSet>
      <dgm:spPr/>
    </dgm:pt>
    <dgm:pt modelId="{B6FB7BDA-DC65-4397-B2B8-608341A6035E}" type="pres">
      <dgm:prSet presAssocID="{1C2C451F-9B2F-4EDE-98AF-EB59064A1ADF}" presName="negativeSpace" presStyleCnt="0"/>
      <dgm:spPr/>
    </dgm:pt>
    <dgm:pt modelId="{2E5DC1E3-31E6-4ECD-B269-8FA59A360543}" type="pres">
      <dgm:prSet presAssocID="{1C2C451F-9B2F-4EDE-98AF-EB59064A1ADF}" presName="childText" presStyleLbl="conFgAcc1" presStyleIdx="0" presStyleCnt="5">
        <dgm:presLayoutVars>
          <dgm:bulletEnabled val="1"/>
        </dgm:presLayoutVars>
      </dgm:prSet>
      <dgm:spPr/>
    </dgm:pt>
    <dgm:pt modelId="{36A51786-AEA2-4524-BF59-7CF67F4F34DE}" type="pres">
      <dgm:prSet presAssocID="{0B236C6C-CFF1-4A74-B597-8D263119175B}" presName="spaceBetweenRectangles" presStyleCnt="0"/>
      <dgm:spPr/>
    </dgm:pt>
    <dgm:pt modelId="{61BCF0E4-5440-4499-8A5B-70541F2E1722}" type="pres">
      <dgm:prSet presAssocID="{45CFC088-0EBD-45E4-9425-E870276B0C5F}" presName="parentLin" presStyleCnt="0"/>
      <dgm:spPr/>
    </dgm:pt>
    <dgm:pt modelId="{714ED331-D31D-4327-9060-8E7C79925D59}" type="pres">
      <dgm:prSet presAssocID="{45CFC088-0EBD-45E4-9425-E870276B0C5F}" presName="parentLeftMargin" presStyleLbl="node1" presStyleIdx="0" presStyleCnt="5"/>
      <dgm:spPr/>
    </dgm:pt>
    <dgm:pt modelId="{D1EAA426-3770-4817-B785-D431668AD4B0}" type="pres">
      <dgm:prSet presAssocID="{45CFC088-0EBD-45E4-9425-E870276B0C5F}" presName="parentText" presStyleLbl="node1" presStyleIdx="1" presStyleCnt="5">
        <dgm:presLayoutVars>
          <dgm:chMax val="0"/>
          <dgm:bulletEnabled val="1"/>
        </dgm:presLayoutVars>
      </dgm:prSet>
      <dgm:spPr/>
    </dgm:pt>
    <dgm:pt modelId="{C685C69E-B9EB-4F3D-A5C9-BBBC098159BE}" type="pres">
      <dgm:prSet presAssocID="{45CFC088-0EBD-45E4-9425-E870276B0C5F}" presName="negativeSpace" presStyleCnt="0"/>
      <dgm:spPr/>
    </dgm:pt>
    <dgm:pt modelId="{520B5575-64A4-48AC-B4B4-7725CFBEA9F5}" type="pres">
      <dgm:prSet presAssocID="{45CFC088-0EBD-45E4-9425-E870276B0C5F}" presName="childText" presStyleLbl="conFgAcc1" presStyleIdx="1" presStyleCnt="5">
        <dgm:presLayoutVars>
          <dgm:bulletEnabled val="1"/>
        </dgm:presLayoutVars>
      </dgm:prSet>
      <dgm:spPr/>
    </dgm:pt>
    <dgm:pt modelId="{80C9E605-649A-4469-9B8F-26C0A7BE010B}" type="pres">
      <dgm:prSet presAssocID="{AC7E26BA-7362-4B70-AFCE-75BF0878E7C8}" presName="spaceBetweenRectangles" presStyleCnt="0"/>
      <dgm:spPr/>
    </dgm:pt>
    <dgm:pt modelId="{8618E04C-2FA1-453E-9786-710B9A6DE575}" type="pres">
      <dgm:prSet presAssocID="{AAF921B6-69C7-4597-BA82-2DA0E746587C}" presName="parentLin" presStyleCnt="0"/>
      <dgm:spPr/>
    </dgm:pt>
    <dgm:pt modelId="{8A94EBFA-724E-4F63-B0D5-A57B02509C4B}" type="pres">
      <dgm:prSet presAssocID="{AAF921B6-69C7-4597-BA82-2DA0E746587C}" presName="parentLeftMargin" presStyleLbl="node1" presStyleIdx="1" presStyleCnt="5"/>
      <dgm:spPr/>
    </dgm:pt>
    <dgm:pt modelId="{F2E1DCF2-0574-4358-ADB7-CF253BC82EA9}" type="pres">
      <dgm:prSet presAssocID="{AAF921B6-69C7-4597-BA82-2DA0E746587C}" presName="parentText" presStyleLbl="node1" presStyleIdx="2" presStyleCnt="5">
        <dgm:presLayoutVars>
          <dgm:chMax val="0"/>
          <dgm:bulletEnabled val="1"/>
        </dgm:presLayoutVars>
      </dgm:prSet>
      <dgm:spPr/>
    </dgm:pt>
    <dgm:pt modelId="{F7A0DB4C-76D5-4EA0-BDCB-E44D0F4649EA}" type="pres">
      <dgm:prSet presAssocID="{AAF921B6-69C7-4597-BA82-2DA0E746587C}" presName="negativeSpace" presStyleCnt="0"/>
      <dgm:spPr/>
    </dgm:pt>
    <dgm:pt modelId="{B48BF58C-72B3-424C-8E16-B25FDC8C8305}" type="pres">
      <dgm:prSet presAssocID="{AAF921B6-69C7-4597-BA82-2DA0E746587C}" presName="childText" presStyleLbl="conFgAcc1" presStyleIdx="2" presStyleCnt="5">
        <dgm:presLayoutVars>
          <dgm:bulletEnabled val="1"/>
        </dgm:presLayoutVars>
      </dgm:prSet>
      <dgm:spPr/>
    </dgm:pt>
    <dgm:pt modelId="{51F06CBE-FD6C-48AF-A7AF-177C02A7C4A4}" type="pres">
      <dgm:prSet presAssocID="{095A797D-05A7-4320-8560-1931F1500858}" presName="spaceBetweenRectangles" presStyleCnt="0"/>
      <dgm:spPr/>
    </dgm:pt>
    <dgm:pt modelId="{11F594D0-96E3-4D10-AABF-15116852AAE0}" type="pres">
      <dgm:prSet presAssocID="{EEDB3ECB-2DA1-4660-899D-B10566AE1202}" presName="parentLin" presStyleCnt="0"/>
      <dgm:spPr/>
    </dgm:pt>
    <dgm:pt modelId="{DA53BD08-1EEC-4248-B045-F30C16FAA00A}" type="pres">
      <dgm:prSet presAssocID="{EEDB3ECB-2DA1-4660-899D-B10566AE1202}" presName="parentLeftMargin" presStyleLbl="node1" presStyleIdx="2" presStyleCnt="5"/>
      <dgm:spPr/>
    </dgm:pt>
    <dgm:pt modelId="{E292B4E5-AD55-4C3B-BE56-42970F31AA75}" type="pres">
      <dgm:prSet presAssocID="{EEDB3ECB-2DA1-4660-899D-B10566AE1202}" presName="parentText" presStyleLbl="node1" presStyleIdx="3" presStyleCnt="5">
        <dgm:presLayoutVars>
          <dgm:chMax val="0"/>
          <dgm:bulletEnabled val="1"/>
        </dgm:presLayoutVars>
      </dgm:prSet>
      <dgm:spPr/>
    </dgm:pt>
    <dgm:pt modelId="{985630C5-2982-4A6C-A670-DF06E1FE1791}" type="pres">
      <dgm:prSet presAssocID="{EEDB3ECB-2DA1-4660-899D-B10566AE1202}" presName="negativeSpace" presStyleCnt="0"/>
      <dgm:spPr/>
    </dgm:pt>
    <dgm:pt modelId="{72E4070B-A4F5-4AB5-979F-3B89DDE3C73E}" type="pres">
      <dgm:prSet presAssocID="{EEDB3ECB-2DA1-4660-899D-B10566AE1202}" presName="childText" presStyleLbl="conFgAcc1" presStyleIdx="3" presStyleCnt="5">
        <dgm:presLayoutVars>
          <dgm:bulletEnabled val="1"/>
        </dgm:presLayoutVars>
      </dgm:prSet>
      <dgm:spPr/>
    </dgm:pt>
    <dgm:pt modelId="{283CA69B-02CE-4347-BB60-94CD0468BDBA}" type="pres">
      <dgm:prSet presAssocID="{D7174A21-4BAC-4C1C-A41A-289B22A5D4AB}" presName="spaceBetweenRectangles" presStyleCnt="0"/>
      <dgm:spPr/>
    </dgm:pt>
    <dgm:pt modelId="{525F2E8D-F00E-4310-8557-BB210786A634}" type="pres">
      <dgm:prSet presAssocID="{AF779206-D46A-495E-B1EF-04ABD06836E1}" presName="parentLin" presStyleCnt="0"/>
      <dgm:spPr/>
    </dgm:pt>
    <dgm:pt modelId="{382E3B15-429B-47B5-B9DB-131A8A0CFE83}" type="pres">
      <dgm:prSet presAssocID="{AF779206-D46A-495E-B1EF-04ABD06836E1}" presName="parentLeftMargin" presStyleLbl="node1" presStyleIdx="3" presStyleCnt="5"/>
      <dgm:spPr/>
    </dgm:pt>
    <dgm:pt modelId="{EA0A1583-486D-49E3-9100-045CB51DC5B2}" type="pres">
      <dgm:prSet presAssocID="{AF779206-D46A-495E-B1EF-04ABD06836E1}" presName="parentText" presStyleLbl="node1" presStyleIdx="4" presStyleCnt="5">
        <dgm:presLayoutVars>
          <dgm:chMax val="0"/>
          <dgm:bulletEnabled val="1"/>
        </dgm:presLayoutVars>
      </dgm:prSet>
      <dgm:spPr/>
    </dgm:pt>
    <dgm:pt modelId="{F6845D6C-8AC3-451C-991D-E1F1D63EB552}" type="pres">
      <dgm:prSet presAssocID="{AF779206-D46A-495E-B1EF-04ABD06836E1}" presName="negativeSpace" presStyleCnt="0"/>
      <dgm:spPr/>
    </dgm:pt>
    <dgm:pt modelId="{3AEF5491-27B1-480E-90D4-B0BF597D7C16}" type="pres">
      <dgm:prSet presAssocID="{AF779206-D46A-495E-B1EF-04ABD06836E1}" presName="childText" presStyleLbl="conFgAcc1" presStyleIdx="4" presStyleCnt="5">
        <dgm:presLayoutVars>
          <dgm:bulletEnabled val="1"/>
        </dgm:presLayoutVars>
      </dgm:prSet>
      <dgm:spPr/>
    </dgm:pt>
  </dgm:ptLst>
  <dgm:cxnLst>
    <dgm:cxn modelId="{81FE5009-DB3D-4B11-BD14-D17E400F80DA}" type="presOf" srcId="{AF779206-D46A-495E-B1EF-04ABD06836E1}" destId="{382E3B15-429B-47B5-B9DB-131A8A0CFE83}" srcOrd="0" destOrd="0" presId="urn:microsoft.com/office/officeart/2005/8/layout/list1"/>
    <dgm:cxn modelId="{D3A83219-1690-4655-A10F-D8DA50E416AF}" srcId="{AAF921B6-69C7-4597-BA82-2DA0E746587C}" destId="{BA485655-46A2-4427-94CD-D24313C1FE0D}" srcOrd="0" destOrd="0" parTransId="{D7A12BBB-6EFB-4B83-9003-3AF876AE1230}" sibTransId="{BF11AB32-9E71-439A-B4F3-31B8E7CC164C}"/>
    <dgm:cxn modelId="{A0CCDF2A-9142-4B86-BF9F-4268BD0A3758}" type="presOf" srcId="{AF779206-D46A-495E-B1EF-04ABD06836E1}" destId="{EA0A1583-486D-49E3-9100-045CB51DC5B2}" srcOrd="1" destOrd="0" presId="urn:microsoft.com/office/officeart/2005/8/layout/list1"/>
    <dgm:cxn modelId="{5DC50638-1C78-46FB-9EAC-F2A0C3AE279B}" srcId="{1C2C451F-9B2F-4EDE-98AF-EB59064A1ADF}" destId="{47658773-8F8E-40C8-B234-F57957B0385D}" srcOrd="0" destOrd="0" parTransId="{68019A3A-1F2E-477A-A9E3-242835590063}" sibTransId="{9520E986-176A-422A-87EB-86FE4145A62A}"/>
    <dgm:cxn modelId="{CA394B44-D2E8-4641-95A3-8F4B6239568E}" srcId="{63C00032-3B42-4989-A5A5-BA757DFFF1C8}" destId="{EEDB3ECB-2DA1-4660-899D-B10566AE1202}" srcOrd="3" destOrd="0" parTransId="{2FF7D118-D1A6-4938-A660-6BFAF1FB25FD}" sibTransId="{D7174A21-4BAC-4C1C-A41A-289B22A5D4AB}"/>
    <dgm:cxn modelId="{061B9C47-4D84-432F-B506-778A7CE63841}" type="presOf" srcId="{63C00032-3B42-4989-A5A5-BA757DFFF1C8}" destId="{50CA2924-63CF-4760-9DD5-AF548F520FB7}" srcOrd="0" destOrd="0" presId="urn:microsoft.com/office/officeart/2005/8/layout/list1"/>
    <dgm:cxn modelId="{E21BBB49-460D-44C0-B9AF-085CF79E93FE}" srcId="{63C00032-3B42-4989-A5A5-BA757DFFF1C8}" destId="{1C2C451F-9B2F-4EDE-98AF-EB59064A1ADF}" srcOrd="0" destOrd="0" parTransId="{2DBC2255-EF33-494A-9023-E76CCAE886FA}" sibTransId="{0B236C6C-CFF1-4A74-B597-8D263119175B}"/>
    <dgm:cxn modelId="{C99B955E-E9B3-4472-85E6-47CBC2E02A9C}" type="presOf" srcId="{3AA25E02-F913-4370-B259-6AB195A312B3}" destId="{520B5575-64A4-48AC-B4B4-7725CFBEA9F5}" srcOrd="0" destOrd="0" presId="urn:microsoft.com/office/officeart/2005/8/layout/list1"/>
    <dgm:cxn modelId="{92F70E6D-FB2E-4A30-8FCB-B6AC396BB07A}" srcId="{63C00032-3B42-4989-A5A5-BA757DFFF1C8}" destId="{AF779206-D46A-495E-B1EF-04ABD06836E1}" srcOrd="4" destOrd="0" parTransId="{2F4BA000-7D8D-496C-8F91-DCF8F3F6336E}" sibTransId="{A52A747A-BBC0-4AD2-A81F-67BF9977965A}"/>
    <dgm:cxn modelId="{3D5B0D6E-088B-447E-A711-8F65149B7084}" type="presOf" srcId="{5B4480BF-06EF-4DC2-BE6B-ACFA198DA096}" destId="{3AEF5491-27B1-480E-90D4-B0BF597D7C16}" srcOrd="0" destOrd="0" presId="urn:microsoft.com/office/officeart/2005/8/layout/list1"/>
    <dgm:cxn modelId="{191F066F-900C-4B7E-9013-96BF55B5D78D}" type="presOf" srcId="{1C2C451F-9B2F-4EDE-98AF-EB59064A1ADF}" destId="{69067293-B2CC-49E0-A480-F05747BE9044}" srcOrd="1" destOrd="0" presId="urn:microsoft.com/office/officeart/2005/8/layout/list1"/>
    <dgm:cxn modelId="{FBB28180-C120-4513-A3D5-A72C25138DD7}" type="presOf" srcId="{EEDB3ECB-2DA1-4660-899D-B10566AE1202}" destId="{E292B4E5-AD55-4C3B-BE56-42970F31AA75}" srcOrd="1" destOrd="0" presId="urn:microsoft.com/office/officeart/2005/8/layout/list1"/>
    <dgm:cxn modelId="{AA2C8F84-E3C8-417E-B1BF-CA71A28B3BE7}" srcId="{63C00032-3B42-4989-A5A5-BA757DFFF1C8}" destId="{45CFC088-0EBD-45E4-9425-E870276B0C5F}" srcOrd="1" destOrd="0" parTransId="{EA0C341A-CB04-4C82-9C90-4E205D39076C}" sibTransId="{AC7E26BA-7362-4B70-AFCE-75BF0878E7C8}"/>
    <dgm:cxn modelId="{E1FCB990-F007-4C07-BBA9-A0196FCBC19B}" type="presOf" srcId="{FA30A564-DEC2-4B0C-B500-0A6DD3D8EF29}" destId="{72E4070B-A4F5-4AB5-979F-3B89DDE3C73E}" srcOrd="0" destOrd="0" presId="urn:microsoft.com/office/officeart/2005/8/layout/list1"/>
    <dgm:cxn modelId="{842C1094-F2D1-46FC-9263-E7C23117A842}" type="presOf" srcId="{AAF921B6-69C7-4597-BA82-2DA0E746587C}" destId="{8A94EBFA-724E-4F63-B0D5-A57B02509C4B}" srcOrd="0" destOrd="0" presId="urn:microsoft.com/office/officeart/2005/8/layout/list1"/>
    <dgm:cxn modelId="{7C44179D-7274-4B47-8C06-ABCC88027036}" type="presOf" srcId="{BA485655-46A2-4427-94CD-D24313C1FE0D}" destId="{B48BF58C-72B3-424C-8E16-B25FDC8C8305}" srcOrd="0" destOrd="0" presId="urn:microsoft.com/office/officeart/2005/8/layout/list1"/>
    <dgm:cxn modelId="{B57F0CA5-E207-4EBB-A3D3-B7733037C934}" type="presOf" srcId="{47658773-8F8E-40C8-B234-F57957B0385D}" destId="{2E5DC1E3-31E6-4ECD-B269-8FA59A360543}" srcOrd="0" destOrd="0" presId="urn:microsoft.com/office/officeart/2005/8/layout/list1"/>
    <dgm:cxn modelId="{85D0CEAE-0E28-4713-B174-FEF9C39EDF42}" srcId="{63C00032-3B42-4989-A5A5-BA757DFFF1C8}" destId="{AAF921B6-69C7-4597-BA82-2DA0E746587C}" srcOrd="2" destOrd="0" parTransId="{7C6B9274-232A-42A7-9141-4A59E5C1F00C}" sibTransId="{095A797D-05A7-4320-8560-1931F1500858}"/>
    <dgm:cxn modelId="{C49601BF-856B-49E3-A40E-44A618F422E7}" srcId="{EEDB3ECB-2DA1-4660-899D-B10566AE1202}" destId="{FA30A564-DEC2-4B0C-B500-0A6DD3D8EF29}" srcOrd="0" destOrd="0" parTransId="{C1A3BFE0-EAD0-468B-8C6D-16229BA0DA44}" sibTransId="{9F56D4A3-4FB6-4C79-BCFB-D5910CEE89F1}"/>
    <dgm:cxn modelId="{663EB1D1-7534-4C31-93B9-017B740728B4}" type="presOf" srcId="{45CFC088-0EBD-45E4-9425-E870276B0C5F}" destId="{714ED331-D31D-4327-9060-8E7C79925D59}" srcOrd="0" destOrd="0" presId="urn:microsoft.com/office/officeart/2005/8/layout/list1"/>
    <dgm:cxn modelId="{874D1FDC-F23E-4CDF-8D80-8E06259B29BE}" type="presOf" srcId="{AAF921B6-69C7-4597-BA82-2DA0E746587C}" destId="{F2E1DCF2-0574-4358-ADB7-CF253BC82EA9}" srcOrd="1" destOrd="0" presId="urn:microsoft.com/office/officeart/2005/8/layout/list1"/>
    <dgm:cxn modelId="{18B49AE4-A55E-4679-8EA9-9F5775C95E39}" type="presOf" srcId="{EEDB3ECB-2DA1-4660-899D-B10566AE1202}" destId="{DA53BD08-1EEC-4248-B045-F30C16FAA00A}" srcOrd="0" destOrd="0" presId="urn:microsoft.com/office/officeart/2005/8/layout/list1"/>
    <dgm:cxn modelId="{AEE461E6-C7EC-42C9-B258-ACC4D0676F15}" type="presOf" srcId="{1C2C451F-9B2F-4EDE-98AF-EB59064A1ADF}" destId="{0450B257-463D-4066-9AE1-14B98FDED4FD}" srcOrd="0" destOrd="0" presId="urn:microsoft.com/office/officeart/2005/8/layout/list1"/>
    <dgm:cxn modelId="{19BA18EF-C3B3-427D-9AB8-9AF2F88F71EC}" type="presOf" srcId="{45CFC088-0EBD-45E4-9425-E870276B0C5F}" destId="{D1EAA426-3770-4817-B785-D431668AD4B0}" srcOrd="1" destOrd="0" presId="urn:microsoft.com/office/officeart/2005/8/layout/list1"/>
    <dgm:cxn modelId="{461E3DF6-BF3B-4572-BD12-F8B3824FD9F9}" srcId="{45CFC088-0EBD-45E4-9425-E870276B0C5F}" destId="{3AA25E02-F913-4370-B259-6AB195A312B3}" srcOrd="0" destOrd="0" parTransId="{B274E58A-7058-4B45-9DBB-17B5B330D975}" sibTransId="{0760C840-50ED-45D8-97A5-002484B51EF7}"/>
    <dgm:cxn modelId="{C93047FA-4AE1-403B-9148-2D0BF9D60F96}" srcId="{AF779206-D46A-495E-B1EF-04ABD06836E1}" destId="{5B4480BF-06EF-4DC2-BE6B-ACFA198DA096}" srcOrd="0" destOrd="0" parTransId="{FEF75742-62B3-408F-A59F-21AC43FF807D}" sibTransId="{904EF9A8-2496-4986-9EF3-A424FCD7E117}"/>
    <dgm:cxn modelId="{65190CA7-83E1-4B74-8524-9622DE2FB580}" type="presParOf" srcId="{50CA2924-63CF-4760-9DD5-AF548F520FB7}" destId="{81950D43-6873-439C-9E32-B15764D028F9}" srcOrd="0" destOrd="0" presId="urn:microsoft.com/office/officeart/2005/8/layout/list1"/>
    <dgm:cxn modelId="{C5EE2045-7AD2-4F9A-9981-3797AF0FFB67}" type="presParOf" srcId="{81950D43-6873-439C-9E32-B15764D028F9}" destId="{0450B257-463D-4066-9AE1-14B98FDED4FD}" srcOrd="0" destOrd="0" presId="urn:microsoft.com/office/officeart/2005/8/layout/list1"/>
    <dgm:cxn modelId="{6B397837-A484-4388-8354-C04779C578EE}" type="presParOf" srcId="{81950D43-6873-439C-9E32-B15764D028F9}" destId="{69067293-B2CC-49E0-A480-F05747BE9044}" srcOrd="1" destOrd="0" presId="urn:microsoft.com/office/officeart/2005/8/layout/list1"/>
    <dgm:cxn modelId="{AADD6B35-D0C3-439E-BD8B-63FC3EF6C5C0}" type="presParOf" srcId="{50CA2924-63CF-4760-9DD5-AF548F520FB7}" destId="{B6FB7BDA-DC65-4397-B2B8-608341A6035E}" srcOrd="1" destOrd="0" presId="urn:microsoft.com/office/officeart/2005/8/layout/list1"/>
    <dgm:cxn modelId="{5F6FA8FE-ABCC-479D-BD94-D17EE67B0A20}" type="presParOf" srcId="{50CA2924-63CF-4760-9DD5-AF548F520FB7}" destId="{2E5DC1E3-31E6-4ECD-B269-8FA59A360543}" srcOrd="2" destOrd="0" presId="urn:microsoft.com/office/officeart/2005/8/layout/list1"/>
    <dgm:cxn modelId="{6EE2CA44-EA0D-417E-A46B-2D67ABC2C2B5}" type="presParOf" srcId="{50CA2924-63CF-4760-9DD5-AF548F520FB7}" destId="{36A51786-AEA2-4524-BF59-7CF67F4F34DE}" srcOrd="3" destOrd="0" presId="urn:microsoft.com/office/officeart/2005/8/layout/list1"/>
    <dgm:cxn modelId="{8482F644-CCDB-4F9E-A5D9-01605E848A21}" type="presParOf" srcId="{50CA2924-63CF-4760-9DD5-AF548F520FB7}" destId="{61BCF0E4-5440-4499-8A5B-70541F2E1722}" srcOrd="4" destOrd="0" presId="urn:microsoft.com/office/officeart/2005/8/layout/list1"/>
    <dgm:cxn modelId="{0AFF718F-C82F-4118-8EE8-99FC557AD2E6}" type="presParOf" srcId="{61BCF0E4-5440-4499-8A5B-70541F2E1722}" destId="{714ED331-D31D-4327-9060-8E7C79925D59}" srcOrd="0" destOrd="0" presId="urn:microsoft.com/office/officeart/2005/8/layout/list1"/>
    <dgm:cxn modelId="{7D53F146-55DC-46CA-8C99-B85C1E74F188}" type="presParOf" srcId="{61BCF0E4-5440-4499-8A5B-70541F2E1722}" destId="{D1EAA426-3770-4817-B785-D431668AD4B0}" srcOrd="1" destOrd="0" presId="urn:microsoft.com/office/officeart/2005/8/layout/list1"/>
    <dgm:cxn modelId="{D6D64E2C-6BBB-48A3-9DD1-4101C4B7BFDD}" type="presParOf" srcId="{50CA2924-63CF-4760-9DD5-AF548F520FB7}" destId="{C685C69E-B9EB-4F3D-A5C9-BBBC098159BE}" srcOrd="5" destOrd="0" presId="urn:microsoft.com/office/officeart/2005/8/layout/list1"/>
    <dgm:cxn modelId="{6EBE3DBD-4E1E-46B9-9494-5E7CC472C60F}" type="presParOf" srcId="{50CA2924-63CF-4760-9DD5-AF548F520FB7}" destId="{520B5575-64A4-48AC-B4B4-7725CFBEA9F5}" srcOrd="6" destOrd="0" presId="urn:microsoft.com/office/officeart/2005/8/layout/list1"/>
    <dgm:cxn modelId="{AC8CEA56-8D46-49FD-8E1F-AC7BB28F4035}" type="presParOf" srcId="{50CA2924-63CF-4760-9DD5-AF548F520FB7}" destId="{80C9E605-649A-4469-9B8F-26C0A7BE010B}" srcOrd="7" destOrd="0" presId="urn:microsoft.com/office/officeart/2005/8/layout/list1"/>
    <dgm:cxn modelId="{B9627688-E0A5-485B-8D33-BE30E4C05A89}" type="presParOf" srcId="{50CA2924-63CF-4760-9DD5-AF548F520FB7}" destId="{8618E04C-2FA1-453E-9786-710B9A6DE575}" srcOrd="8" destOrd="0" presId="urn:microsoft.com/office/officeart/2005/8/layout/list1"/>
    <dgm:cxn modelId="{B3B88249-AC94-4BDF-B122-E73DEF1BC71A}" type="presParOf" srcId="{8618E04C-2FA1-453E-9786-710B9A6DE575}" destId="{8A94EBFA-724E-4F63-B0D5-A57B02509C4B}" srcOrd="0" destOrd="0" presId="urn:microsoft.com/office/officeart/2005/8/layout/list1"/>
    <dgm:cxn modelId="{F44E1572-0E77-4651-ACCF-C6B5D6269CC8}" type="presParOf" srcId="{8618E04C-2FA1-453E-9786-710B9A6DE575}" destId="{F2E1DCF2-0574-4358-ADB7-CF253BC82EA9}" srcOrd="1" destOrd="0" presId="urn:microsoft.com/office/officeart/2005/8/layout/list1"/>
    <dgm:cxn modelId="{99C3429F-AB86-423A-8A43-12F20F82F12D}" type="presParOf" srcId="{50CA2924-63CF-4760-9DD5-AF548F520FB7}" destId="{F7A0DB4C-76D5-4EA0-BDCB-E44D0F4649EA}" srcOrd="9" destOrd="0" presId="urn:microsoft.com/office/officeart/2005/8/layout/list1"/>
    <dgm:cxn modelId="{147DFAA1-0F69-4BB9-BD60-78C99467F90D}" type="presParOf" srcId="{50CA2924-63CF-4760-9DD5-AF548F520FB7}" destId="{B48BF58C-72B3-424C-8E16-B25FDC8C8305}" srcOrd="10" destOrd="0" presId="urn:microsoft.com/office/officeart/2005/8/layout/list1"/>
    <dgm:cxn modelId="{A9C85D3E-C6D6-4ED9-BD75-FB3D58CBC7D1}" type="presParOf" srcId="{50CA2924-63CF-4760-9DD5-AF548F520FB7}" destId="{51F06CBE-FD6C-48AF-A7AF-177C02A7C4A4}" srcOrd="11" destOrd="0" presId="urn:microsoft.com/office/officeart/2005/8/layout/list1"/>
    <dgm:cxn modelId="{60E63A03-B6D2-49BA-A3CC-5C1F9E39BDA4}" type="presParOf" srcId="{50CA2924-63CF-4760-9DD5-AF548F520FB7}" destId="{11F594D0-96E3-4D10-AABF-15116852AAE0}" srcOrd="12" destOrd="0" presId="urn:microsoft.com/office/officeart/2005/8/layout/list1"/>
    <dgm:cxn modelId="{37A50417-BEF5-47DC-B57A-97EF610CFE0C}" type="presParOf" srcId="{11F594D0-96E3-4D10-AABF-15116852AAE0}" destId="{DA53BD08-1EEC-4248-B045-F30C16FAA00A}" srcOrd="0" destOrd="0" presId="urn:microsoft.com/office/officeart/2005/8/layout/list1"/>
    <dgm:cxn modelId="{550B65BC-85D7-4873-91F1-D5B6510D90AC}" type="presParOf" srcId="{11F594D0-96E3-4D10-AABF-15116852AAE0}" destId="{E292B4E5-AD55-4C3B-BE56-42970F31AA75}" srcOrd="1" destOrd="0" presId="urn:microsoft.com/office/officeart/2005/8/layout/list1"/>
    <dgm:cxn modelId="{781D1A21-41C7-4980-B335-0C8288C8DA1F}" type="presParOf" srcId="{50CA2924-63CF-4760-9DD5-AF548F520FB7}" destId="{985630C5-2982-4A6C-A670-DF06E1FE1791}" srcOrd="13" destOrd="0" presId="urn:microsoft.com/office/officeart/2005/8/layout/list1"/>
    <dgm:cxn modelId="{3136AEFB-EAB1-471F-8970-F2B0012D908F}" type="presParOf" srcId="{50CA2924-63CF-4760-9DD5-AF548F520FB7}" destId="{72E4070B-A4F5-4AB5-979F-3B89DDE3C73E}" srcOrd="14" destOrd="0" presId="urn:microsoft.com/office/officeart/2005/8/layout/list1"/>
    <dgm:cxn modelId="{1F9C3C4C-DC76-4052-8CD8-42CEF6832A9F}" type="presParOf" srcId="{50CA2924-63CF-4760-9DD5-AF548F520FB7}" destId="{283CA69B-02CE-4347-BB60-94CD0468BDBA}" srcOrd="15" destOrd="0" presId="urn:microsoft.com/office/officeart/2005/8/layout/list1"/>
    <dgm:cxn modelId="{520BEEEC-D2D8-4567-8840-9E1C2770D17A}" type="presParOf" srcId="{50CA2924-63CF-4760-9DD5-AF548F520FB7}" destId="{525F2E8D-F00E-4310-8557-BB210786A634}" srcOrd="16" destOrd="0" presId="urn:microsoft.com/office/officeart/2005/8/layout/list1"/>
    <dgm:cxn modelId="{C52228AD-6D32-4A5E-8E87-3BFC23587F54}" type="presParOf" srcId="{525F2E8D-F00E-4310-8557-BB210786A634}" destId="{382E3B15-429B-47B5-B9DB-131A8A0CFE83}" srcOrd="0" destOrd="0" presId="urn:microsoft.com/office/officeart/2005/8/layout/list1"/>
    <dgm:cxn modelId="{590C9C8F-B1DA-4262-8B70-3EA7468C13D5}" type="presParOf" srcId="{525F2E8D-F00E-4310-8557-BB210786A634}" destId="{EA0A1583-486D-49E3-9100-045CB51DC5B2}" srcOrd="1" destOrd="0" presId="urn:microsoft.com/office/officeart/2005/8/layout/list1"/>
    <dgm:cxn modelId="{C01B4FAA-D350-4064-A8F0-3FE50A11FF5F}" type="presParOf" srcId="{50CA2924-63CF-4760-9DD5-AF548F520FB7}" destId="{F6845D6C-8AC3-451C-991D-E1F1D63EB552}" srcOrd="17" destOrd="0" presId="urn:microsoft.com/office/officeart/2005/8/layout/list1"/>
    <dgm:cxn modelId="{15638B22-4183-4AE2-8088-514AB2376041}" type="presParOf" srcId="{50CA2924-63CF-4760-9DD5-AF548F520FB7}" destId="{3AEF5491-27B1-480E-90D4-B0BF597D7C16}" srcOrd="18" destOrd="0" presId="urn:microsoft.com/office/officeart/2005/8/layout/list1"/>
  </dgm:cxnLst>
  <dgm:bg/>
  <dgm:whole/>
  <dgm:extLst>
    <a:ext uri="http://schemas.microsoft.com/office/drawing/2008/diagram">
      <dsp:dataModelExt xmlns:dsp="http://schemas.microsoft.com/office/drawing/2008/diagram" relId="rId191"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AB008970-8E98-4B1A-A828-BA31D1EC8174}" type="doc">
      <dgm:prSet loTypeId="urn:microsoft.com/office/officeart/2005/8/layout/hierarchy3" loCatId="list" qsTypeId="urn:microsoft.com/office/officeart/2005/8/quickstyle/simple1" qsCatId="simple" csTypeId="urn:microsoft.com/office/officeart/2005/8/colors/accent1_2" csCatId="accent1" phldr="1"/>
      <dgm:spPr/>
      <dgm:t>
        <a:bodyPr/>
        <a:lstStyle/>
        <a:p>
          <a:endParaRPr lang="en-ZA"/>
        </a:p>
      </dgm:t>
    </dgm:pt>
    <dgm:pt modelId="{ECB9FFB5-C44E-4AB1-9DBC-6B61C3F915C3}">
      <dgm:prSet phldrT="[Text]"/>
      <dgm:spPr/>
      <dgm:t>
        <a:bodyPr/>
        <a:lstStyle/>
        <a:p>
          <a:r>
            <a:rPr lang="en-ZA"/>
            <a:t>Drivers of demand</a:t>
          </a:r>
        </a:p>
      </dgm:t>
    </dgm:pt>
    <dgm:pt modelId="{3C15DFC3-8149-46A2-BC9B-5430A950FEC9}" type="parTrans" cxnId="{EB51CDA4-D066-4A49-82A8-9FBD1752CAAB}">
      <dgm:prSet/>
      <dgm:spPr/>
      <dgm:t>
        <a:bodyPr/>
        <a:lstStyle/>
        <a:p>
          <a:endParaRPr lang="en-ZA"/>
        </a:p>
      </dgm:t>
    </dgm:pt>
    <dgm:pt modelId="{9BF4F92C-49D3-455F-8202-878D0C50C2E0}" type="sibTrans" cxnId="{EB51CDA4-D066-4A49-82A8-9FBD1752CAAB}">
      <dgm:prSet/>
      <dgm:spPr/>
      <dgm:t>
        <a:bodyPr/>
        <a:lstStyle/>
        <a:p>
          <a:endParaRPr lang="en-ZA"/>
        </a:p>
      </dgm:t>
    </dgm:pt>
    <dgm:pt modelId="{60612067-5652-4FF2-B6FF-3DC008C779BE}">
      <dgm:prSet phldrT="[Text]"/>
      <dgm:spPr/>
      <dgm:t>
        <a:bodyPr/>
        <a:lstStyle/>
        <a:p>
          <a:r>
            <a:rPr lang="en-ZA"/>
            <a:t>Population demographics</a:t>
          </a:r>
        </a:p>
      </dgm:t>
    </dgm:pt>
    <dgm:pt modelId="{D8CAF5D5-F24C-443E-9F30-5638F821A1EB}" type="parTrans" cxnId="{75A0DE00-7838-444E-8CD6-259AB1C50BFB}">
      <dgm:prSet/>
      <dgm:spPr/>
      <dgm:t>
        <a:bodyPr/>
        <a:lstStyle/>
        <a:p>
          <a:endParaRPr lang="en-ZA"/>
        </a:p>
      </dgm:t>
    </dgm:pt>
    <dgm:pt modelId="{D37811C0-DD51-4662-A8E8-D416FA970F99}" type="sibTrans" cxnId="{75A0DE00-7838-444E-8CD6-259AB1C50BFB}">
      <dgm:prSet/>
      <dgm:spPr/>
      <dgm:t>
        <a:bodyPr/>
        <a:lstStyle/>
        <a:p>
          <a:endParaRPr lang="en-ZA"/>
        </a:p>
      </dgm:t>
    </dgm:pt>
    <dgm:pt modelId="{6460A9BF-9A1A-4B5D-AA32-215ACDED1471}">
      <dgm:prSet phldrT="[Text]"/>
      <dgm:spPr/>
      <dgm:t>
        <a:bodyPr/>
        <a:lstStyle/>
        <a:p>
          <a:r>
            <a:rPr lang="en-ZA"/>
            <a:t>Age structure</a:t>
          </a:r>
        </a:p>
      </dgm:t>
    </dgm:pt>
    <dgm:pt modelId="{94A30591-4C33-40C8-AF8B-09DBD126C979}" type="parTrans" cxnId="{D9BC92D8-3561-4EDF-A467-45FB1428D119}">
      <dgm:prSet/>
      <dgm:spPr/>
      <dgm:t>
        <a:bodyPr/>
        <a:lstStyle/>
        <a:p>
          <a:endParaRPr lang="en-ZA"/>
        </a:p>
      </dgm:t>
    </dgm:pt>
    <dgm:pt modelId="{D4BC6181-28D5-460B-A2D0-09A469A77F0B}" type="sibTrans" cxnId="{D9BC92D8-3561-4EDF-A467-45FB1428D119}">
      <dgm:prSet/>
      <dgm:spPr/>
      <dgm:t>
        <a:bodyPr/>
        <a:lstStyle/>
        <a:p>
          <a:endParaRPr lang="en-ZA"/>
        </a:p>
      </dgm:t>
    </dgm:pt>
    <dgm:pt modelId="{EBBAC0C3-D24B-4939-8142-B6989EC21C5C}">
      <dgm:prSet phldrT="[Text]"/>
      <dgm:spPr/>
      <dgm:t>
        <a:bodyPr/>
        <a:lstStyle/>
        <a:p>
          <a:r>
            <a:rPr lang="en-ZA"/>
            <a:t>Drivers of supply</a:t>
          </a:r>
        </a:p>
      </dgm:t>
    </dgm:pt>
    <dgm:pt modelId="{AF6F0D75-CD26-400D-9531-0FE49D09CEEB}" type="parTrans" cxnId="{21E0A1BF-5EA2-4E15-B194-FFA52ABDDF04}">
      <dgm:prSet/>
      <dgm:spPr/>
      <dgm:t>
        <a:bodyPr/>
        <a:lstStyle/>
        <a:p>
          <a:endParaRPr lang="en-ZA"/>
        </a:p>
      </dgm:t>
    </dgm:pt>
    <dgm:pt modelId="{EB804BC4-6A9F-4426-B08D-36F07BFB79DF}" type="sibTrans" cxnId="{21E0A1BF-5EA2-4E15-B194-FFA52ABDDF04}">
      <dgm:prSet/>
      <dgm:spPr/>
      <dgm:t>
        <a:bodyPr/>
        <a:lstStyle/>
        <a:p>
          <a:endParaRPr lang="en-ZA"/>
        </a:p>
      </dgm:t>
    </dgm:pt>
    <dgm:pt modelId="{F619ED5E-05A4-483A-B978-74D62DEB4CC0}">
      <dgm:prSet phldrT="[Text]"/>
      <dgm:spPr/>
      <dgm:t>
        <a:bodyPr/>
        <a:lstStyle/>
        <a:p>
          <a:r>
            <a:rPr lang="en-ZA"/>
            <a:t>Health care providers</a:t>
          </a:r>
        </a:p>
      </dgm:t>
    </dgm:pt>
    <dgm:pt modelId="{CD9853FE-6455-426C-8B6C-1721CB4DE23F}" type="parTrans" cxnId="{DA863822-4AB6-45ED-A82B-51BD2C26D47F}">
      <dgm:prSet/>
      <dgm:spPr/>
      <dgm:t>
        <a:bodyPr/>
        <a:lstStyle/>
        <a:p>
          <a:endParaRPr lang="en-ZA"/>
        </a:p>
      </dgm:t>
    </dgm:pt>
    <dgm:pt modelId="{3F0876E3-9DBC-4BF7-9629-2CD7A2AB9564}" type="sibTrans" cxnId="{DA863822-4AB6-45ED-A82B-51BD2C26D47F}">
      <dgm:prSet/>
      <dgm:spPr/>
      <dgm:t>
        <a:bodyPr/>
        <a:lstStyle/>
        <a:p>
          <a:endParaRPr lang="en-ZA"/>
        </a:p>
      </dgm:t>
    </dgm:pt>
    <dgm:pt modelId="{2448A778-79D4-4742-86CA-6B6B3CD2D6B6}">
      <dgm:prSet phldrT="[Text]"/>
      <dgm:spPr/>
      <dgm:t>
        <a:bodyPr/>
        <a:lstStyle/>
        <a:p>
          <a:r>
            <a:rPr lang="en-ZA"/>
            <a:t>Equipment</a:t>
          </a:r>
        </a:p>
      </dgm:t>
    </dgm:pt>
    <dgm:pt modelId="{987B19B5-1A83-4D6C-B7F9-B972D2AFF882}" type="parTrans" cxnId="{4A76C895-5151-4B84-B4B4-3A1FBBDD73AD}">
      <dgm:prSet/>
      <dgm:spPr/>
      <dgm:t>
        <a:bodyPr/>
        <a:lstStyle/>
        <a:p>
          <a:endParaRPr lang="en-ZA"/>
        </a:p>
      </dgm:t>
    </dgm:pt>
    <dgm:pt modelId="{D70209CD-937F-43BA-92F5-870F2C43F0D0}" type="sibTrans" cxnId="{4A76C895-5151-4B84-B4B4-3A1FBBDD73AD}">
      <dgm:prSet/>
      <dgm:spPr/>
      <dgm:t>
        <a:bodyPr/>
        <a:lstStyle/>
        <a:p>
          <a:endParaRPr lang="en-ZA"/>
        </a:p>
      </dgm:t>
    </dgm:pt>
    <dgm:pt modelId="{63507B5A-010A-403E-8703-90BF4EFB58B2}">
      <dgm:prSet/>
      <dgm:spPr/>
      <dgm:t>
        <a:bodyPr/>
        <a:lstStyle/>
        <a:p>
          <a:r>
            <a:rPr lang="en-ZA"/>
            <a:t>Education</a:t>
          </a:r>
        </a:p>
      </dgm:t>
    </dgm:pt>
    <dgm:pt modelId="{A880B5FA-171C-4C84-B3B4-DC4C65B82193}" type="parTrans" cxnId="{25BE60ED-5554-4A6B-BC80-EF271FA7063C}">
      <dgm:prSet/>
      <dgm:spPr/>
      <dgm:t>
        <a:bodyPr/>
        <a:lstStyle/>
        <a:p>
          <a:endParaRPr lang="en-ZA"/>
        </a:p>
      </dgm:t>
    </dgm:pt>
    <dgm:pt modelId="{A0EF35C9-B7D6-48D6-97DB-8E93E4060532}" type="sibTrans" cxnId="{25BE60ED-5554-4A6B-BC80-EF271FA7063C}">
      <dgm:prSet/>
      <dgm:spPr/>
      <dgm:t>
        <a:bodyPr/>
        <a:lstStyle/>
        <a:p>
          <a:endParaRPr lang="en-ZA"/>
        </a:p>
      </dgm:t>
    </dgm:pt>
    <dgm:pt modelId="{6413B107-AE8F-4521-99AB-A27CE77B37A9}">
      <dgm:prSet/>
      <dgm:spPr/>
      <dgm:t>
        <a:bodyPr/>
        <a:lstStyle/>
        <a:p>
          <a:r>
            <a:rPr lang="en-ZA"/>
            <a:t>In-patient beds</a:t>
          </a:r>
        </a:p>
      </dgm:t>
    </dgm:pt>
    <dgm:pt modelId="{8E381F37-2411-4501-AF97-AED0E31CF9A3}" type="parTrans" cxnId="{C4AFFAFE-44B6-4879-90F7-3721AD1864A1}">
      <dgm:prSet/>
      <dgm:spPr/>
      <dgm:t>
        <a:bodyPr/>
        <a:lstStyle/>
        <a:p>
          <a:endParaRPr lang="en-ZA"/>
        </a:p>
      </dgm:t>
    </dgm:pt>
    <dgm:pt modelId="{5D72C280-6C23-4794-8807-A5F7DD5D40B3}" type="sibTrans" cxnId="{C4AFFAFE-44B6-4879-90F7-3721AD1864A1}">
      <dgm:prSet/>
      <dgm:spPr/>
      <dgm:t>
        <a:bodyPr/>
        <a:lstStyle/>
        <a:p>
          <a:endParaRPr lang="en-ZA"/>
        </a:p>
      </dgm:t>
    </dgm:pt>
    <dgm:pt modelId="{13421117-1E45-4013-AB4C-0AC8C3DA1E22}">
      <dgm:prSet/>
      <dgm:spPr/>
      <dgm:t>
        <a:bodyPr/>
        <a:lstStyle/>
        <a:p>
          <a:r>
            <a:rPr lang="en-ZA"/>
            <a:t>Health status</a:t>
          </a:r>
        </a:p>
      </dgm:t>
    </dgm:pt>
    <dgm:pt modelId="{9296D4E7-E682-482C-A890-BBCFF40F1270}" type="parTrans" cxnId="{87426909-F896-4092-91D1-71FF654AF2B9}">
      <dgm:prSet/>
      <dgm:spPr/>
      <dgm:t>
        <a:bodyPr/>
        <a:lstStyle/>
        <a:p>
          <a:endParaRPr lang="en-ZA"/>
        </a:p>
      </dgm:t>
    </dgm:pt>
    <dgm:pt modelId="{54B1CBB0-0B3D-41F5-8F30-B03DEE0044E7}" type="sibTrans" cxnId="{87426909-F896-4092-91D1-71FF654AF2B9}">
      <dgm:prSet/>
      <dgm:spPr/>
      <dgm:t>
        <a:bodyPr/>
        <a:lstStyle/>
        <a:p>
          <a:endParaRPr lang="en-ZA"/>
        </a:p>
      </dgm:t>
    </dgm:pt>
    <dgm:pt modelId="{B4FD0F1F-3736-4F89-81BC-923C739CDC03}">
      <dgm:prSet/>
      <dgm:spPr/>
      <dgm:t>
        <a:bodyPr/>
        <a:lstStyle/>
        <a:p>
          <a:r>
            <a:rPr lang="en-ZA"/>
            <a:t>Technology</a:t>
          </a:r>
        </a:p>
      </dgm:t>
    </dgm:pt>
    <dgm:pt modelId="{96158572-F628-441D-BD05-596ABA869A0D}" type="parTrans" cxnId="{B0BFFD7A-1B69-4C74-889B-C5D948907C34}">
      <dgm:prSet/>
      <dgm:spPr/>
      <dgm:t>
        <a:bodyPr/>
        <a:lstStyle/>
        <a:p>
          <a:endParaRPr lang="en-ZA"/>
        </a:p>
      </dgm:t>
    </dgm:pt>
    <dgm:pt modelId="{CB021AC1-27AE-44E0-A827-95166C85F36F}" type="sibTrans" cxnId="{B0BFFD7A-1B69-4C74-889B-C5D948907C34}">
      <dgm:prSet/>
      <dgm:spPr/>
      <dgm:t>
        <a:bodyPr/>
        <a:lstStyle/>
        <a:p>
          <a:endParaRPr lang="en-ZA"/>
        </a:p>
      </dgm:t>
    </dgm:pt>
    <dgm:pt modelId="{7E3F6DC9-0997-47E3-8A7A-4FFBDA4C47E5}" type="pres">
      <dgm:prSet presAssocID="{AB008970-8E98-4B1A-A828-BA31D1EC8174}" presName="diagram" presStyleCnt="0">
        <dgm:presLayoutVars>
          <dgm:chPref val="1"/>
          <dgm:dir/>
          <dgm:animOne val="branch"/>
          <dgm:animLvl val="lvl"/>
          <dgm:resizeHandles/>
        </dgm:presLayoutVars>
      </dgm:prSet>
      <dgm:spPr/>
    </dgm:pt>
    <dgm:pt modelId="{8A450F03-A262-42C3-8E67-36ABEB3E3148}" type="pres">
      <dgm:prSet presAssocID="{ECB9FFB5-C44E-4AB1-9DBC-6B61C3F915C3}" presName="root" presStyleCnt="0"/>
      <dgm:spPr/>
    </dgm:pt>
    <dgm:pt modelId="{BFC6AE09-4BAE-47A7-9DD6-DA2C67AFAC46}" type="pres">
      <dgm:prSet presAssocID="{ECB9FFB5-C44E-4AB1-9DBC-6B61C3F915C3}" presName="rootComposite" presStyleCnt="0"/>
      <dgm:spPr/>
    </dgm:pt>
    <dgm:pt modelId="{4154A473-F9C8-46E0-9B62-B08B920A4519}" type="pres">
      <dgm:prSet presAssocID="{ECB9FFB5-C44E-4AB1-9DBC-6B61C3F915C3}" presName="rootText" presStyleLbl="node1" presStyleIdx="0" presStyleCnt="2"/>
      <dgm:spPr/>
    </dgm:pt>
    <dgm:pt modelId="{9AAA74B2-0835-4AD3-9FF9-D4BBC02F197B}" type="pres">
      <dgm:prSet presAssocID="{ECB9FFB5-C44E-4AB1-9DBC-6B61C3F915C3}" presName="rootConnector" presStyleLbl="node1" presStyleIdx="0" presStyleCnt="2"/>
      <dgm:spPr/>
    </dgm:pt>
    <dgm:pt modelId="{CE51F8ED-6DA4-424D-BA4B-EA5303B798F6}" type="pres">
      <dgm:prSet presAssocID="{ECB9FFB5-C44E-4AB1-9DBC-6B61C3F915C3}" presName="childShape" presStyleCnt="0"/>
      <dgm:spPr/>
    </dgm:pt>
    <dgm:pt modelId="{6F45F000-3BE6-43ED-B1B7-AE5B3FEC39A9}" type="pres">
      <dgm:prSet presAssocID="{D8CAF5D5-F24C-443E-9F30-5638F821A1EB}" presName="Name13" presStyleLbl="parChTrans1D2" presStyleIdx="0" presStyleCnt="8"/>
      <dgm:spPr/>
    </dgm:pt>
    <dgm:pt modelId="{668479D6-180F-4AF3-A21E-E9150A7F1D0B}" type="pres">
      <dgm:prSet presAssocID="{60612067-5652-4FF2-B6FF-3DC008C779BE}" presName="childText" presStyleLbl="bgAcc1" presStyleIdx="0" presStyleCnt="8">
        <dgm:presLayoutVars>
          <dgm:bulletEnabled val="1"/>
        </dgm:presLayoutVars>
      </dgm:prSet>
      <dgm:spPr/>
    </dgm:pt>
    <dgm:pt modelId="{E20289AE-A38E-4DC1-A253-C8EC13845DF6}" type="pres">
      <dgm:prSet presAssocID="{94A30591-4C33-40C8-AF8B-09DBD126C979}" presName="Name13" presStyleLbl="parChTrans1D2" presStyleIdx="1" presStyleCnt="8"/>
      <dgm:spPr/>
    </dgm:pt>
    <dgm:pt modelId="{ECDA1638-2D87-4FDE-872D-218D6986CF4D}" type="pres">
      <dgm:prSet presAssocID="{6460A9BF-9A1A-4B5D-AA32-215ACDED1471}" presName="childText" presStyleLbl="bgAcc1" presStyleIdx="1" presStyleCnt="8">
        <dgm:presLayoutVars>
          <dgm:bulletEnabled val="1"/>
        </dgm:presLayoutVars>
      </dgm:prSet>
      <dgm:spPr/>
    </dgm:pt>
    <dgm:pt modelId="{41DDA60C-C721-4FBB-9E59-C0824BDF0B1B}" type="pres">
      <dgm:prSet presAssocID="{A880B5FA-171C-4C84-B3B4-DC4C65B82193}" presName="Name13" presStyleLbl="parChTrans1D2" presStyleIdx="2" presStyleCnt="8"/>
      <dgm:spPr/>
    </dgm:pt>
    <dgm:pt modelId="{ED7D5D59-CCBB-4DD8-8016-6DAE6D732238}" type="pres">
      <dgm:prSet presAssocID="{63507B5A-010A-403E-8703-90BF4EFB58B2}" presName="childText" presStyleLbl="bgAcc1" presStyleIdx="2" presStyleCnt="8">
        <dgm:presLayoutVars>
          <dgm:bulletEnabled val="1"/>
        </dgm:presLayoutVars>
      </dgm:prSet>
      <dgm:spPr/>
    </dgm:pt>
    <dgm:pt modelId="{5DDDC1AC-A463-43E2-956E-68771E77B84F}" type="pres">
      <dgm:prSet presAssocID="{9296D4E7-E682-482C-A890-BBCFF40F1270}" presName="Name13" presStyleLbl="parChTrans1D2" presStyleIdx="3" presStyleCnt="8"/>
      <dgm:spPr/>
    </dgm:pt>
    <dgm:pt modelId="{3F906105-6463-4287-A3A3-8F8529BEA2B1}" type="pres">
      <dgm:prSet presAssocID="{13421117-1E45-4013-AB4C-0AC8C3DA1E22}" presName="childText" presStyleLbl="bgAcc1" presStyleIdx="3" presStyleCnt="8">
        <dgm:presLayoutVars>
          <dgm:bulletEnabled val="1"/>
        </dgm:presLayoutVars>
      </dgm:prSet>
      <dgm:spPr/>
    </dgm:pt>
    <dgm:pt modelId="{B14B37A6-EC85-4FDD-8DF4-6ADBD129FDC8}" type="pres">
      <dgm:prSet presAssocID="{EBBAC0C3-D24B-4939-8142-B6989EC21C5C}" presName="root" presStyleCnt="0"/>
      <dgm:spPr/>
    </dgm:pt>
    <dgm:pt modelId="{55244B0C-19E7-4290-B3D5-7B7C99C50240}" type="pres">
      <dgm:prSet presAssocID="{EBBAC0C3-D24B-4939-8142-B6989EC21C5C}" presName="rootComposite" presStyleCnt="0"/>
      <dgm:spPr/>
    </dgm:pt>
    <dgm:pt modelId="{46969C60-6FCD-44B6-A5F3-42AF62768FE0}" type="pres">
      <dgm:prSet presAssocID="{EBBAC0C3-D24B-4939-8142-B6989EC21C5C}" presName="rootText" presStyleLbl="node1" presStyleIdx="1" presStyleCnt="2"/>
      <dgm:spPr/>
    </dgm:pt>
    <dgm:pt modelId="{C8B10F57-54E3-4747-8EFC-82EF0C55990E}" type="pres">
      <dgm:prSet presAssocID="{EBBAC0C3-D24B-4939-8142-B6989EC21C5C}" presName="rootConnector" presStyleLbl="node1" presStyleIdx="1" presStyleCnt="2"/>
      <dgm:spPr/>
    </dgm:pt>
    <dgm:pt modelId="{495452D9-9AB9-44F0-9885-0B221CB9B0D0}" type="pres">
      <dgm:prSet presAssocID="{EBBAC0C3-D24B-4939-8142-B6989EC21C5C}" presName="childShape" presStyleCnt="0"/>
      <dgm:spPr/>
    </dgm:pt>
    <dgm:pt modelId="{94E8EBC0-BBFD-4E3D-9233-A4AAEDFE2A32}" type="pres">
      <dgm:prSet presAssocID="{CD9853FE-6455-426C-8B6C-1721CB4DE23F}" presName="Name13" presStyleLbl="parChTrans1D2" presStyleIdx="4" presStyleCnt="8"/>
      <dgm:spPr/>
    </dgm:pt>
    <dgm:pt modelId="{D221873D-F12B-498B-9302-7BFA02737FA9}" type="pres">
      <dgm:prSet presAssocID="{F619ED5E-05A4-483A-B978-74D62DEB4CC0}" presName="childText" presStyleLbl="bgAcc1" presStyleIdx="4" presStyleCnt="8">
        <dgm:presLayoutVars>
          <dgm:bulletEnabled val="1"/>
        </dgm:presLayoutVars>
      </dgm:prSet>
      <dgm:spPr/>
    </dgm:pt>
    <dgm:pt modelId="{15DDA8E5-128D-4997-9C1B-AA3E73D36E99}" type="pres">
      <dgm:prSet presAssocID="{8E381F37-2411-4501-AF97-AED0E31CF9A3}" presName="Name13" presStyleLbl="parChTrans1D2" presStyleIdx="5" presStyleCnt="8"/>
      <dgm:spPr/>
    </dgm:pt>
    <dgm:pt modelId="{FBDF0971-E15C-4BA1-8B4E-65AA1E322543}" type="pres">
      <dgm:prSet presAssocID="{6413B107-AE8F-4521-99AB-A27CE77B37A9}" presName="childText" presStyleLbl="bgAcc1" presStyleIdx="5" presStyleCnt="8">
        <dgm:presLayoutVars>
          <dgm:bulletEnabled val="1"/>
        </dgm:presLayoutVars>
      </dgm:prSet>
      <dgm:spPr/>
    </dgm:pt>
    <dgm:pt modelId="{D774DBC5-F748-4D98-9C68-D1563677A3B4}" type="pres">
      <dgm:prSet presAssocID="{987B19B5-1A83-4D6C-B7F9-B972D2AFF882}" presName="Name13" presStyleLbl="parChTrans1D2" presStyleIdx="6" presStyleCnt="8"/>
      <dgm:spPr/>
    </dgm:pt>
    <dgm:pt modelId="{56701239-10D3-4DD7-81A5-77A8EBC5A2E1}" type="pres">
      <dgm:prSet presAssocID="{2448A778-79D4-4742-86CA-6B6B3CD2D6B6}" presName="childText" presStyleLbl="bgAcc1" presStyleIdx="6" presStyleCnt="8">
        <dgm:presLayoutVars>
          <dgm:bulletEnabled val="1"/>
        </dgm:presLayoutVars>
      </dgm:prSet>
      <dgm:spPr/>
    </dgm:pt>
    <dgm:pt modelId="{F56FCD97-698E-4E6B-8F29-D34E3B5CD6A3}" type="pres">
      <dgm:prSet presAssocID="{96158572-F628-441D-BD05-596ABA869A0D}" presName="Name13" presStyleLbl="parChTrans1D2" presStyleIdx="7" presStyleCnt="8"/>
      <dgm:spPr/>
    </dgm:pt>
    <dgm:pt modelId="{9D47D1C6-61D6-483C-ACC7-F38D27151C35}" type="pres">
      <dgm:prSet presAssocID="{B4FD0F1F-3736-4F89-81BC-923C739CDC03}" presName="childText" presStyleLbl="bgAcc1" presStyleIdx="7" presStyleCnt="8">
        <dgm:presLayoutVars>
          <dgm:bulletEnabled val="1"/>
        </dgm:presLayoutVars>
      </dgm:prSet>
      <dgm:spPr/>
    </dgm:pt>
  </dgm:ptLst>
  <dgm:cxnLst>
    <dgm:cxn modelId="{75A0DE00-7838-444E-8CD6-259AB1C50BFB}" srcId="{ECB9FFB5-C44E-4AB1-9DBC-6B61C3F915C3}" destId="{60612067-5652-4FF2-B6FF-3DC008C779BE}" srcOrd="0" destOrd="0" parTransId="{D8CAF5D5-F24C-443E-9F30-5638F821A1EB}" sibTransId="{D37811C0-DD51-4662-A8E8-D416FA970F99}"/>
    <dgm:cxn modelId="{38C88003-60DA-4C67-A317-74EC18957753}" type="presOf" srcId="{EBBAC0C3-D24B-4939-8142-B6989EC21C5C}" destId="{C8B10F57-54E3-4747-8EFC-82EF0C55990E}" srcOrd="1" destOrd="0" presId="urn:microsoft.com/office/officeart/2005/8/layout/hierarchy3"/>
    <dgm:cxn modelId="{86C67407-ADB5-4245-A504-4A6247B6C6B5}" type="presOf" srcId="{9296D4E7-E682-482C-A890-BBCFF40F1270}" destId="{5DDDC1AC-A463-43E2-956E-68771E77B84F}" srcOrd="0" destOrd="0" presId="urn:microsoft.com/office/officeart/2005/8/layout/hierarchy3"/>
    <dgm:cxn modelId="{87426909-F896-4092-91D1-71FF654AF2B9}" srcId="{ECB9FFB5-C44E-4AB1-9DBC-6B61C3F915C3}" destId="{13421117-1E45-4013-AB4C-0AC8C3DA1E22}" srcOrd="3" destOrd="0" parTransId="{9296D4E7-E682-482C-A890-BBCFF40F1270}" sibTransId="{54B1CBB0-0B3D-41F5-8F30-B03DEE0044E7}"/>
    <dgm:cxn modelId="{8AFA4D15-B76D-4491-AC65-7EDA7DB41B0E}" type="presOf" srcId="{2448A778-79D4-4742-86CA-6B6B3CD2D6B6}" destId="{56701239-10D3-4DD7-81A5-77A8EBC5A2E1}" srcOrd="0" destOrd="0" presId="urn:microsoft.com/office/officeart/2005/8/layout/hierarchy3"/>
    <dgm:cxn modelId="{89B8961A-879E-4A98-8924-BE9332AA4CA7}" type="presOf" srcId="{ECB9FFB5-C44E-4AB1-9DBC-6B61C3F915C3}" destId="{4154A473-F9C8-46E0-9B62-B08B920A4519}" srcOrd="0" destOrd="0" presId="urn:microsoft.com/office/officeart/2005/8/layout/hierarchy3"/>
    <dgm:cxn modelId="{DA863822-4AB6-45ED-A82B-51BD2C26D47F}" srcId="{EBBAC0C3-D24B-4939-8142-B6989EC21C5C}" destId="{F619ED5E-05A4-483A-B978-74D62DEB4CC0}" srcOrd="0" destOrd="0" parTransId="{CD9853FE-6455-426C-8B6C-1721CB4DE23F}" sibTransId="{3F0876E3-9DBC-4BF7-9629-2CD7A2AB9564}"/>
    <dgm:cxn modelId="{ABBCD830-EAF0-4105-9855-6458B629B3E3}" type="presOf" srcId="{6460A9BF-9A1A-4B5D-AA32-215ACDED1471}" destId="{ECDA1638-2D87-4FDE-872D-218D6986CF4D}" srcOrd="0" destOrd="0" presId="urn:microsoft.com/office/officeart/2005/8/layout/hierarchy3"/>
    <dgm:cxn modelId="{B56BAD37-5FB7-40F7-AFA0-E6A068EB43DD}" type="presOf" srcId="{60612067-5652-4FF2-B6FF-3DC008C779BE}" destId="{668479D6-180F-4AF3-A21E-E9150A7F1D0B}" srcOrd="0" destOrd="0" presId="urn:microsoft.com/office/officeart/2005/8/layout/hierarchy3"/>
    <dgm:cxn modelId="{E6583845-0100-40FC-B9FC-C04E07BB76ED}" type="presOf" srcId="{A880B5FA-171C-4C84-B3B4-DC4C65B82193}" destId="{41DDA60C-C721-4FBB-9E59-C0824BDF0B1B}" srcOrd="0" destOrd="0" presId="urn:microsoft.com/office/officeart/2005/8/layout/hierarchy3"/>
    <dgm:cxn modelId="{7EAC5645-F0BD-4519-AC14-80C9DDD94C6E}" type="presOf" srcId="{ECB9FFB5-C44E-4AB1-9DBC-6B61C3F915C3}" destId="{9AAA74B2-0835-4AD3-9FF9-D4BBC02F197B}" srcOrd="1" destOrd="0" presId="urn:microsoft.com/office/officeart/2005/8/layout/hierarchy3"/>
    <dgm:cxn modelId="{20EC9B46-A757-46C3-B619-4DE006BD6A68}" type="presOf" srcId="{CD9853FE-6455-426C-8B6C-1721CB4DE23F}" destId="{94E8EBC0-BBFD-4E3D-9233-A4AAEDFE2A32}" srcOrd="0" destOrd="0" presId="urn:microsoft.com/office/officeart/2005/8/layout/hierarchy3"/>
    <dgm:cxn modelId="{8C182A74-7922-4188-A033-4FFA9B4CF041}" type="presOf" srcId="{AB008970-8E98-4B1A-A828-BA31D1EC8174}" destId="{7E3F6DC9-0997-47E3-8A7A-4FFBDA4C47E5}" srcOrd="0" destOrd="0" presId="urn:microsoft.com/office/officeart/2005/8/layout/hierarchy3"/>
    <dgm:cxn modelId="{B0BFFD7A-1B69-4C74-889B-C5D948907C34}" srcId="{EBBAC0C3-D24B-4939-8142-B6989EC21C5C}" destId="{B4FD0F1F-3736-4F89-81BC-923C739CDC03}" srcOrd="3" destOrd="0" parTransId="{96158572-F628-441D-BD05-596ABA869A0D}" sibTransId="{CB021AC1-27AE-44E0-A827-95166C85F36F}"/>
    <dgm:cxn modelId="{51F11B86-527C-48BD-86D7-EA7285D0D2DA}" type="presOf" srcId="{63507B5A-010A-403E-8703-90BF4EFB58B2}" destId="{ED7D5D59-CCBB-4DD8-8016-6DAE6D732238}" srcOrd="0" destOrd="0" presId="urn:microsoft.com/office/officeart/2005/8/layout/hierarchy3"/>
    <dgm:cxn modelId="{748BC38B-C670-44C6-9538-A95CB701601F}" type="presOf" srcId="{B4FD0F1F-3736-4F89-81BC-923C739CDC03}" destId="{9D47D1C6-61D6-483C-ACC7-F38D27151C35}" srcOrd="0" destOrd="0" presId="urn:microsoft.com/office/officeart/2005/8/layout/hierarchy3"/>
    <dgm:cxn modelId="{2EC6B18D-065D-49F1-A112-FBAF69DB16A8}" type="presOf" srcId="{D8CAF5D5-F24C-443E-9F30-5638F821A1EB}" destId="{6F45F000-3BE6-43ED-B1B7-AE5B3FEC39A9}" srcOrd="0" destOrd="0" presId="urn:microsoft.com/office/officeart/2005/8/layout/hierarchy3"/>
    <dgm:cxn modelId="{AE547690-1C9C-4DEE-B4A1-9304CAE7759B}" type="presOf" srcId="{94A30591-4C33-40C8-AF8B-09DBD126C979}" destId="{E20289AE-A38E-4DC1-A253-C8EC13845DF6}" srcOrd="0" destOrd="0" presId="urn:microsoft.com/office/officeart/2005/8/layout/hierarchy3"/>
    <dgm:cxn modelId="{4A76C895-5151-4B84-B4B4-3A1FBBDD73AD}" srcId="{EBBAC0C3-D24B-4939-8142-B6989EC21C5C}" destId="{2448A778-79D4-4742-86CA-6B6B3CD2D6B6}" srcOrd="2" destOrd="0" parTransId="{987B19B5-1A83-4D6C-B7F9-B972D2AFF882}" sibTransId="{D70209CD-937F-43BA-92F5-870F2C43F0D0}"/>
    <dgm:cxn modelId="{EB51CDA4-D066-4A49-82A8-9FBD1752CAAB}" srcId="{AB008970-8E98-4B1A-A828-BA31D1EC8174}" destId="{ECB9FFB5-C44E-4AB1-9DBC-6B61C3F915C3}" srcOrd="0" destOrd="0" parTransId="{3C15DFC3-8149-46A2-BC9B-5430A950FEC9}" sibTransId="{9BF4F92C-49D3-455F-8202-878D0C50C2E0}"/>
    <dgm:cxn modelId="{5997EAA6-043C-4064-8340-C1C39223EDFA}" type="presOf" srcId="{8E381F37-2411-4501-AF97-AED0E31CF9A3}" destId="{15DDA8E5-128D-4997-9C1B-AA3E73D36E99}" srcOrd="0" destOrd="0" presId="urn:microsoft.com/office/officeart/2005/8/layout/hierarchy3"/>
    <dgm:cxn modelId="{6CB65BBE-D034-49E9-8700-6D91D85ED364}" type="presOf" srcId="{13421117-1E45-4013-AB4C-0AC8C3DA1E22}" destId="{3F906105-6463-4287-A3A3-8F8529BEA2B1}" srcOrd="0" destOrd="0" presId="urn:microsoft.com/office/officeart/2005/8/layout/hierarchy3"/>
    <dgm:cxn modelId="{21E0A1BF-5EA2-4E15-B194-FFA52ABDDF04}" srcId="{AB008970-8E98-4B1A-A828-BA31D1EC8174}" destId="{EBBAC0C3-D24B-4939-8142-B6989EC21C5C}" srcOrd="1" destOrd="0" parTransId="{AF6F0D75-CD26-400D-9531-0FE49D09CEEB}" sibTransId="{EB804BC4-6A9F-4426-B08D-36F07BFB79DF}"/>
    <dgm:cxn modelId="{7ECACFC7-B641-4F25-ACB4-FF709DEA5B71}" type="presOf" srcId="{96158572-F628-441D-BD05-596ABA869A0D}" destId="{F56FCD97-698E-4E6B-8F29-D34E3B5CD6A3}" srcOrd="0" destOrd="0" presId="urn:microsoft.com/office/officeart/2005/8/layout/hierarchy3"/>
    <dgm:cxn modelId="{D9BC92D8-3561-4EDF-A467-45FB1428D119}" srcId="{ECB9FFB5-C44E-4AB1-9DBC-6B61C3F915C3}" destId="{6460A9BF-9A1A-4B5D-AA32-215ACDED1471}" srcOrd="1" destOrd="0" parTransId="{94A30591-4C33-40C8-AF8B-09DBD126C979}" sibTransId="{D4BC6181-28D5-460B-A2D0-09A469A77F0B}"/>
    <dgm:cxn modelId="{D15AEAE4-12E7-4CC4-9025-8B3AADEE220F}" type="presOf" srcId="{6413B107-AE8F-4521-99AB-A27CE77B37A9}" destId="{FBDF0971-E15C-4BA1-8B4E-65AA1E322543}" srcOrd="0" destOrd="0" presId="urn:microsoft.com/office/officeart/2005/8/layout/hierarchy3"/>
    <dgm:cxn modelId="{B41643E7-8FD0-4731-9CF4-B5BDE62E9FF3}" type="presOf" srcId="{987B19B5-1A83-4D6C-B7F9-B972D2AFF882}" destId="{D774DBC5-F748-4D98-9C68-D1563677A3B4}" srcOrd="0" destOrd="0" presId="urn:microsoft.com/office/officeart/2005/8/layout/hierarchy3"/>
    <dgm:cxn modelId="{25BE60ED-5554-4A6B-BC80-EF271FA7063C}" srcId="{ECB9FFB5-C44E-4AB1-9DBC-6B61C3F915C3}" destId="{63507B5A-010A-403E-8703-90BF4EFB58B2}" srcOrd="2" destOrd="0" parTransId="{A880B5FA-171C-4C84-B3B4-DC4C65B82193}" sibTransId="{A0EF35C9-B7D6-48D6-97DB-8E93E4060532}"/>
    <dgm:cxn modelId="{DC715CF9-8FA4-4B61-B6CD-C09FAAC41559}" type="presOf" srcId="{EBBAC0C3-D24B-4939-8142-B6989EC21C5C}" destId="{46969C60-6FCD-44B6-A5F3-42AF62768FE0}" srcOrd="0" destOrd="0" presId="urn:microsoft.com/office/officeart/2005/8/layout/hierarchy3"/>
    <dgm:cxn modelId="{901C49FD-24F4-4333-AA71-68E091421E45}" type="presOf" srcId="{F619ED5E-05A4-483A-B978-74D62DEB4CC0}" destId="{D221873D-F12B-498B-9302-7BFA02737FA9}" srcOrd="0" destOrd="0" presId="urn:microsoft.com/office/officeart/2005/8/layout/hierarchy3"/>
    <dgm:cxn modelId="{C4AFFAFE-44B6-4879-90F7-3721AD1864A1}" srcId="{EBBAC0C3-D24B-4939-8142-B6989EC21C5C}" destId="{6413B107-AE8F-4521-99AB-A27CE77B37A9}" srcOrd="1" destOrd="0" parTransId="{8E381F37-2411-4501-AF97-AED0E31CF9A3}" sibTransId="{5D72C280-6C23-4794-8807-A5F7DD5D40B3}"/>
    <dgm:cxn modelId="{0C6CAB11-D5ED-4B83-898A-FC3C9EDA5EBE}" type="presParOf" srcId="{7E3F6DC9-0997-47E3-8A7A-4FFBDA4C47E5}" destId="{8A450F03-A262-42C3-8E67-36ABEB3E3148}" srcOrd="0" destOrd="0" presId="urn:microsoft.com/office/officeart/2005/8/layout/hierarchy3"/>
    <dgm:cxn modelId="{BE09AA7B-B6F8-456A-86BB-8D30BD56D994}" type="presParOf" srcId="{8A450F03-A262-42C3-8E67-36ABEB3E3148}" destId="{BFC6AE09-4BAE-47A7-9DD6-DA2C67AFAC46}" srcOrd="0" destOrd="0" presId="urn:microsoft.com/office/officeart/2005/8/layout/hierarchy3"/>
    <dgm:cxn modelId="{6805C264-039F-40AE-8434-F3E64E75B8B7}" type="presParOf" srcId="{BFC6AE09-4BAE-47A7-9DD6-DA2C67AFAC46}" destId="{4154A473-F9C8-46E0-9B62-B08B920A4519}" srcOrd="0" destOrd="0" presId="urn:microsoft.com/office/officeart/2005/8/layout/hierarchy3"/>
    <dgm:cxn modelId="{2A799866-45B7-4E82-852C-B5D8C8C89A2B}" type="presParOf" srcId="{BFC6AE09-4BAE-47A7-9DD6-DA2C67AFAC46}" destId="{9AAA74B2-0835-4AD3-9FF9-D4BBC02F197B}" srcOrd="1" destOrd="0" presId="urn:microsoft.com/office/officeart/2005/8/layout/hierarchy3"/>
    <dgm:cxn modelId="{0428BD9C-A35D-4E76-9207-4469B3533B06}" type="presParOf" srcId="{8A450F03-A262-42C3-8E67-36ABEB3E3148}" destId="{CE51F8ED-6DA4-424D-BA4B-EA5303B798F6}" srcOrd="1" destOrd="0" presId="urn:microsoft.com/office/officeart/2005/8/layout/hierarchy3"/>
    <dgm:cxn modelId="{CD36C5E3-D576-45AA-B7A8-65D9FF0EA18A}" type="presParOf" srcId="{CE51F8ED-6DA4-424D-BA4B-EA5303B798F6}" destId="{6F45F000-3BE6-43ED-B1B7-AE5B3FEC39A9}" srcOrd="0" destOrd="0" presId="urn:microsoft.com/office/officeart/2005/8/layout/hierarchy3"/>
    <dgm:cxn modelId="{E106797F-EBF1-4A5F-91CE-40EF1E6860E6}" type="presParOf" srcId="{CE51F8ED-6DA4-424D-BA4B-EA5303B798F6}" destId="{668479D6-180F-4AF3-A21E-E9150A7F1D0B}" srcOrd="1" destOrd="0" presId="urn:microsoft.com/office/officeart/2005/8/layout/hierarchy3"/>
    <dgm:cxn modelId="{15E5050A-43FA-4006-9E4E-42B025741E9E}" type="presParOf" srcId="{CE51F8ED-6DA4-424D-BA4B-EA5303B798F6}" destId="{E20289AE-A38E-4DC1-A253-C8EC13845DF6}" srcOrd="2" destOrd="0" presId="urn:microsoft.com/office/officeart/2005/8/layout/hierarchy3"/>
    <dgm:cxn modelId="{21C035C1-B3D3-4714-8425-E41B59356C27}" type="presParOf" srcId="{CE51F8ED-6DA4-424D-BA4B-EA5303B798F6}" destId="{ECDA1638-2D87-4FDE-872D-218D6986CF4D}" srcOrd="3" destOrd="0" presId="urn:microsoft.com/office/officeart/2005/8/layout/hierarchy3"/>
    <dgm:cxn modelId="{AD5900C7-E15B-456A-864F-42B720E63440}" type="presParOf" srcId="{CE51F8ED-6DA4-424D-BA4B-EA5303B798F6}" destId="{41DDA60C-C721-4FBB-9E59-C0824BDF0B1B}" srcOrd="4" destOrd="0" presId="urn:microsoft.com/office/officeart/2005/8/layout/hierarchy3"/>
    <dgm:cxn modelId="{D15FB2FD-14CE-4D11-AF04-4892DEC70712}" type="presParOf" srcId="{CE51F8ED-6DA4-424D-BA4B-EA5303B798F6}" destId="{ED7D5D59-CCBB-4DD8-8016-6DAE6D732238}" srcOrd="5" destOrd="0" presId="urn:microsoft.com/office/officeart/2005/8/layout/hierarchy3"/>
    <dgm:cxn modelId="{1E93F588-2F3E-4974-AB6B-513EB41A888A}" type="presParOf" srcId="{CE51F8ED-6DA4-424D-BA4B-EA5303B798F6}" destId="{5DDDC1AC-A463-43E2-956E-68771E77B84F}" srcOrd="6" destOrd="0" presId="urn:microsoft.com/office/officeart/2005/8/layout/hierarchy3"/>
    <dgm:cxn modelId="{59184263-78F5-4016-9968-6C81EFAB6525}" type="presParOf" srcId="{CE51F8ED-6DA4-424D-BA4B-EA5303B798F6}" destId="{3F906105-6463-4287-A3A3-8F8529BEA2B1}" srcOrd="7" destOrd="0" presId="urn:microsoft.com/office/officeart/2005/8/layout/hierarchy3"/>
    <dgm:cxn modelId="{3E5FA05B-278D-4483-84D8-CFBE812DEB5C}" type="presParOf" srcId="{7E3F6DC9-0997-47E3-8A7A-4FFBDA4C47E5}" destId="{B14B37A6-EC85-4FDD-8DF4-6ADBD129FDC8}" srcOrd="1" destOrd="0" presId="urn:microsoft.com/office/officeart/2005/8/layout/hierarchy3"/>
    <dgm:cxn modelId="{98064800-7065-4D21-AD05-D12DFDE6E709}" type="presParOf" srcId="{B14B37A6-EC85-4FDD-8DF4-6ADBD129FDC8}" destId="{55244B0C-19E7-4290-B3D5-7B7C99C50240}" srcOrd="0" destOrd="0" presId="urn:microsoft.com/office/officeart/2005/8/layout/hierarchy3"/>
    <dgm:cxn modelId="{3B5FFBE3-286C-46FE-A47E-348D41722D33}" type="presParOf" srcId="{55244B0C-19E7-4290-B3D5-7B7C99C50240}" destId="{46969C60-6FCD-44B6-A5F3-42AF62768FE0}" srcOrd="0" destOrd="0" presId="urn:microsoft.com/office/officeart/2005/8/layout/hierarchy3"/>
    <dgm:cxn modelId="{26393B3F-6C4F-4139-9540-0201FE17BF49}" type="presParOf" srcId="{55244B0C-19E7-4290-B3D5-7B7C99C50240}" destId="{C8B10F57-54E3-4747-8EFC-82EF0C55990E}" srcOrd="1" destOrd="0" presId="urn:microsoft.com/office/officeart/2005/8/layout/hierarchy3"/>
    <dgm:cxn modelId="{3E81A9CC-C466-40CF-AE6A-8548887DBAD4}" type="presParOf" srcId="{B14B37A6-EC85-4FDD-8DF4-6ADBD129FDC8}" destId="{495452D9-9AB9-44F0-9885-0B221CB9B0D0}" srcOrd="1" destOrd="0" presId="urn:microsoft.com/office/officeart/2005/8/layout/hierarchy3"/>
    <dgm:cxn modelId="{4BE6F23D-0F61-450D-9D2F-9B808D9F1262}" type="presParOf" srcId="{495452D9-9AB9-44F0-9885-0B221CB9B0D0}" destId="{94E8EBC0-BBFD-4E3D-9233-A4AAEDFE2A32}" srcOrd="0" destOrd="0" presId="urn:microsoft.com/office/officeart/2005/8/layout/hierarchy3"/>
    <dgm:cxn modelId="{0E5E8CD4-69E4-4ACF-9DFF-EEE2AC3C8AAC}" type="presParOf" srcId="{495452D9-9AB9-44F0-9885-0B221CB9B0D0}" destId="{D221873D-F12B-498B-9302-7BFA02737FA9}" srcOrd="1" destOrd="0" presId="urn:microsoft.com/office/officeart/2005/8/layout/hierarchy3"/>
    <dgm:cxn modelId="{28451ADB-C1CA-4F4D-861A-B1F6AF2E5C91}" type="presParOf" srcId="{495452D9-9AB9-44F0-9885-0B221CB9B0D0}" destId="{15DDA8E5-128D-4997-9C1B-AA3E73D36E99}" srcOrd="2" destOrd="0" presId="urn:microsoft.com/office/officeart/2005/8/layout/hierarchy3"/>
    <dgm:cxn modelId="{E70D0F0D-B60E-45DB-B459-78A7E51A667F}" type="presParOf" srcId="{495452D9-9AB9-44F0-9885-0B221CB9B0D0}" destId="{FBDF0971-E15C-4BA1-8B4E-65AA1E322543}" srcOrd="3" destOrd="0" presId="urn:microsoft.com/office/officeart/2005/8/layout/hierarchy3"/>
    <dgm:cxn modelId="{E981A9B6-CCAD-42D9-8526-51847C177F3F}" type="presParOf" srcId="{495452D9-9AB9-44F0-9885-0B221CB9B0D0}" destId="{D774DBC5-F748-4D98-9C68-D1563677A3B4}" srcOrd="4" destOrd="0" presId="urn:microsoft.com/office/officeart/2005/8/layout/hierarchy3"/>
    <dgm:cxn modelId="{ED599983-F6BF-40A2-B08D-D94238CD1F5C}" type="presParOf" srcId="{495452D9-9AB9-44F0-9885-0B221CB9B0D0}" destId="{56701239-10D3-4DD7-81A5-77A8EBC5A2E1}" srcOrd="5" destOrd="0" presId="urn:microsoft.com/office/officeart/2005/8/layout/hierarchy3"/>
    <dgm:cxn modelId="{F1AFC6F3-E41B-4AA9-83F1-C603F1CCF4DC}" type="presParOf" srcId="{495452D9-9AB9-44F0-9885-0B221CB9B0D0}" destId="{F56FCD97-698E-4E6B-8F29-D34E3B5CD6A3}" srcOrd="6" destOrd="0" presId="urn:microsoft.com/office/officeart/2005/8/layout/hierarchy3"/>
    <dgm:cxn modelId="{B48D3746-78AB-46C2-95B0-58ED6310F555}" type="presParOf" srcId="{495452D9-9AB9-44F0-9885-0B221CB9B0D0}" destId="{9D47D1C6-61D6-483C-ACC7-F38D27151C35}" srcOrd="7" destOrd="0" presId="urn:microsoft.com/office/officeart/2005/8/layout/hierarchy3"/>
  </dgm:cxnLst>
  <dgm:bg/>
  <dgm:whole/>
  <dgm:extLst>
    <a:ext uri="http://schemas.microsoft.com/office/drawing/2008/diagram">
      <dsp:dataModelExt xmlns:dsp="http://schemas.microsoft.com/office/drawing/2008/diagram" relId="rId22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D18D6-A8E4-412B-8A0C-4DBB7E580AA6}">
      <dsp:nvSpPr>
        <dsp:cNvPr id="0" name=""/>
        <dsp:cNvSpPr/>
      </dsp:nvSpPr>
      <dsp:spPr>
        <a:xfrm>
          <a:off x="795596" y="0"/>
          <a:ext cx="1919947" cy="1919919"/>
        </a:xfrm>
        <a:prstGeom prst="ellipse">
          <a:avLst/>
        </a:prstGeom>
        <a:solidFill>
          <a:srgbClr val="FFC000">
            <a:alpha val="5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ZA" sz="1100" kern="1200">
              <a:solidFill>
                <a:sysClr val="windowText" lastClr="000000"/>
              </a:solidFill>
              <a:latin typeface="Calibri" panose="020F0502020204030204"/>
              <a:ea typeface="+mn-ea"/>
              <a:cs typeface="+mn-cs"/>
            </a:rPr>
            <a:t>Community rating</a:t>
          </a:r>
        </a:p>
      </dsp:txBody>
      <dsp:txXfrm>
        <a:off x="1076766" y="281166"/>
        <a:ext cx="1357607" cy="1357587"/>
      </dsp:txXfrm>
    </dsp:sp>
    <dsp:sp modelId="{FCE011DA-032B-4EFB-A34F-3EB042A6F438}">
      <dsp:nvSpPr>
        <dsp:cNvPr id="0" name=""/>
        <dsp:cNvSpPr/>
      </dsp:nvSpPr>
      <dsp:spPr>
        <a:xfrm>
          <a:off x="1783810" y="1280480"/>
          <a:ext cx="1919947" cy="1919919"/>
        </a:xfrm>
        <a:prstGeom prst="ellipse">
          <a:avLst/>
        </a:prstGeom>
        <a:solidFill>
          <a:srgbClr val="4472C4">
            <a:alpha val="50000"/>
            <a:hueOff val="0"/>
            <a:satOff val="0"/>
            <a:lumOff val="0"/>
            <a:alphaOff val="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ZA" sz="1100" kern="1200">
              <a:solidFill>
                <a:sysClr val="windowText" lastClr="000000"/>
              </a:solidFill>
              <a:latin typeface="Calibri" panose="020F0502020204030204"/>
              <a:ea typeface="+mn-ea"/>
              <a:cs typeface="+mn-cs"/>
            </a:rPr>
            <a:t>Medical schemes are supposed to accept any applicant irregardless of their risk, provided they can afford the respective community rate</a:t>
          </a:r>
        </a:p>
      </dsp:txBody>
      <dsp:txXfrm>
        <a:off x="2064980" y="1561646"/>
        <a:ext cx="1357607" cy="1357587"/>
      </dsp:txXfrm>
    </dsp:sp>
    <dsp:sp modelId="{0DA15C2E-F457-4113-A8FC-4A0B6F48DB6F}">
      <dsp:nvSpPr>
        <dsp:cNvPr id="0" name=""/>
        <dsp:cNvSpPr/>
      </dsp:nvSpPr>
      <dsp:spPr>
        <a:xfrm>
          <a:off x="2770855" y="0"/>
          <a:ext cx="1919947" cy="1919919"/>
        </a:xfrm>
        <a:prstGeom prst="ellipse">
          <a:avLst/>
        </a:prstGeom>
        <a:solidFill>
          <a:srgbClr val="92D050">
            <a:alpha val="50000"/>
          </a:srgbClr>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tx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ZA" sz="1100" kern="1200">
              <a:solidFill>
                <a:sysClr val="windowText" lastClr="000000"/>
              </a:solidFill>
              <a:latin typeface="Calibri" panose="020F0502020204030204"/>
              <a:ea typeface="+mn-ea"/>
              <a:cs typeface="+mn-cs"/>
            </a:rPr>
            <a:t>Open enrolment</a:t>
          </a:r>
        </a:p>
      </dsp:txBody>
      <dsp:txXfrm>
        <a:off x="3052025" y="281166"/>
        <a:ext cx="1357607" cy="1357587"/>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80C074-A08E-4A82-9E53-560817D8FE87}">
      <dsp:nvSpPr>
        <dsp:cNvPr id="0" name=""/>
        <dsp:cNvSpPr/>
      </dsp:nvSpPr>
      <dsp:spPr>
        <a:xfrm>
          <a:off x="669" y="228934"/>
          <a:ext cx="2437804" cy="1218902"/>
        </a:xfrm>
        <a:prstGeom prst="roundRect">
          <a:avLst>
            <a:gd name="adj" fmla="val 10000"/>
          </a:avLst>
        </a:prstGeom>
        <a:solidFill>
          <a:srgbClr val="C0504D">
            <a:hueOff val="0"/>
            <a:satOff val="0"/>
            <a:lumOff val="0"/>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7625" tIns="31750" rIns="47625" bIns="31750" numCol="1" spcCol="1270" anchor="ctr" anchorCtr="0">
          <a:noAutofit/>
        </a:bodyPr>
        <a:lstStyle/>
        <a:p>
          <a:pPr marL="0" lvl="0" indent="0" algn="ctr" defTabSz="1111250">
            <a:lnSpc>
              <a:spcPct val="90000"/>
            </a:lnSpc>
            <a:spcBef>
              <a:spcPct val="0"/>
            </a:spcBef>
            <a:spcAft>
              <a:spcPct val="35000"/>
            </a:spcAft>
            <a:buNone/>
          </a:pPr>
          <a:r>
            <a:rPr lang="en-ZA" sz="2500" kern="1200">
              <a:solidFill>
                <a:sysClr val="window" lastClr="FFFFFF"/>
              </a:solidFill>
              <a:latin typeface="Calibri"/>
              <a:ea typeface="+mn-ea"/>
              <a:cs typeface="+mn-cs"/>
            </a:rPr>
            <a:t>role of the insurance company</a:t>
          </a:r>
        </a:p>
      </dsp:txBody>
      <dsp:txXfrm>
        <a:off x="36369" y="264634"/>
        <a:ext cx="2366404" cy="1147502"/>
      </dsp:txXfrm>
    </dsp:sp>
    <dsp:sp modelId="{8C9B7C94-11EC-4EF7-BD6F-0D99B4D3AB37}">
      <dsp:nvSpPr>
        <dsp:cNvPr id="0" name=""/>
        <dsp:cNvSpPr/>
      </dsp:nvSpPr>
      <dsp:spPr>
        <a:xfrm>
          <a:off x="244450" y="1447837"/>
          <a:ext cx="243780" cy="914176"/>
        </a:xfrm>
        <a:custGeom>
          <a:avLst/>
          <a:gdLst/>
          <a:ahLst/>
          <a:cxnLst/>
          <a:rect l="0" t="0" r="0" b="0"/>
          <a:pathLst>
            <a:path>
              <a:moveTo>
                <a:pt x="0" y="0"/>
              </a:moveTo>
              <a:lnTo>
                <a:pt x="0" y="914176"/>
              </a:lnTo>
              <a:lnTo>
                <a:pt x="243780" y="914176"/>
              </a:lnTo>
            </a:path>
          </a:pathLst>
        </a:custGeom>
        <a:noFill/>
        <a:ln w="25400" cap="flat" cmpd="sng" algn="ctr">
          <a:solidFill>
            <a:srgbClr val="9BBB59">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76E15A7-8DBE-4E54-8D18-A2C42C1D3462}">
      <dsp:nvSpPr>
        <dsp:cNvPr id="0" name=""/>
        <dsp:cNvSpPr/>
      </dsp:nvSpPr>
      <dsp:spPr>
        <a:xfrm>
          <a:off x="488230" y="1752562"/>
          <a:ext cx="1950243" cy="1218902"/>
        </a:xfrm>
        <a:prstGeom prst="roundRect">
          <a:avLst>
            <a:gd name="adj" fmla="val 10000"/>
          </a:avLst>
        </a:prstGeom>
        <a:solidFill>
          <a:sysClr val="window" lastClr="FFFFFF">
            <a:alpha val="90000"/>
            <a:hueOff val="0"/>
            <a:satOff val="0"/>
            <a:lumOff val="0"/>
            <a:alphaOff val="0"/>
          </a:sysClr>
        </a:solidFill>
        <a:ln w="25400" cap="flat" cmpd="sng" algn="ctr">
          <a:solidFill>
            <a:srgbClr val="C0504D">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en-ZA"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cover members for a pre determined amount per day for hospitalisation needs</a:t>
          </a:r>
        </a:p>
      </dsp:txBody>
      <dsp:txXfrm>
        <a:off x="523930" y="1788262"/>
        <a:ext cx="1878843" cy="1147502"/>
      </dsp:txXfrm>
    </dsp:sp>
    <dsp:sp modelId="{D4A88036-2B8A-450B-BADC-581BC8D3C625}">
      <dsp:nvSpPr>
        <dsp:cNvPr id="0" name=""/>
        <dsp:cNvSpPr/>
      </dsp:nvSpPr>
      <dsp:spPr>
        <a:xfrm>
          <a:off x="3047925" y="228934"/>
          <a:ext cx="2437804" cy="1218902"/>
        </a:xfrm>
        <a:prstGeom prst="roundRect">
          <a:avLst>
            <a:gd name="adj" fmla="val 10000"/>
          </a:avLst>
        </a:prstGeom>
        <a:solidFill>
          <a:srgbClr val="C0504D">
            <a:hueOff val="4681519"/>
            <a:satOff val="-5839"/>
            <a:lumOff val="1373"/>
            <a:alphaOff val="0"/>
          </a:srgbClr>
        </a:solidFill>
        <a:ln w="254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7625" tIns="31750" rIns="47625" bIns="31750" numCol="1" spcCol="1270" anchor="ctr" anchorCtr="0">
          <a:noAutofit/>
        </a:bodyPr>
        <a:lstStyle/>
        <a:p>
          <a:pPr marL="0" lvl="0" indent="0" algn="ctr" defTabSz="1111250">
            <a:lnSpc>
              <a:spcPct val="90000"/>
            </a:lnSpc>
            <a:spcBef>
              <a:spcPct val="0"/>
            </a:spcBef>
            <a:spcAft>
              <a:spcPct val="35000"/>
            </a:spcAft>
            <a:buNone/>
          </a:pPr>
          <a:r>
            <a:rPr lang="en-ZA" sz="2500" kern="1200">
              <a:solidFill>
                <a:sysClr val="window" lastClr="FFFFFF"/>
              </a:solidFill>
              <a:latin typeface="Calibri"/>
              <a:ea typeface="+mn-ea"/>
              <a:cs typeface="+mn-cs"/>
            </a:rPr>
            <a:t>role of board of directors</a:t>
          </a:r>
        </a:p>
      </dsp:txBody>
      <dsp:txXfrm>
        <a:off x="3083625" y="264634"/>
        <a:ext cx="2366404" cy="1147502"/>
      </dsp:txXfrm>
    </dsp:sp>
    <dsp:sp modelId="{B51B1136-F107-45D7-A7B1-AA2ECD9F4D1D}">
      <dsp:nvSpPr>
        <dsp:cNvPr id="0" name=""/>
        <dsp:cNvSpPr/>
      </dsp:nvSpPr>
      <dsp:spPr>
        <a:xfrm>
          <a:off x="3291706" y="1447837"/>
          <a:ext cx="243780" cy="914176"/>
        </a:xfrm>
        <a:custGeom>
          <a:avLst/>
          <a:gdLst/>
          <a:ahLst/>
          <a:cxnLst/>
          <a:rect l="0" t="0" r="0" b="0"/>
          <a:pathLst>
            <a:path>
              <a:moveTo>
                <a:pt x="0" y="0"/>
              </a:moveTo>
              <a:lnTo>
                <a:pt x="0" y="914176"/>
              </a:lnTo>
              <a:lnTo>
                <a:pt x="243780" y="914176"/>
              </a:lnTo>
            </a:path>
          </a:pathLst>
        </a:custGeom>
        <a:noFill/>
        <a:ln w="25400" cap="flat" cmpd="sng" algn="ctr">
          <a:solidFill>
            <a:srgbClr val="9BBB59">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FE0216CC-B412-45CC-AF06-29CD1D885561}">
      <dsp:nvSpPr>
        <dsp:cNvPr id="0" name=""/>
        <dsp:cNvSpPr/>
      </dsp:nvSpPr>
      <dsp:spPr>
        <a:xfrm>
          <a:off x="3535486" y="1752562"/>
          <a:ext cx="1950243" cy="1218902"/>
        </a:xfrm>
        <a:prstGeom prst="roundRect">
          <a:avLst>
            <a:gd name="adj" fmla="val 10000"/>
          </a:avLst>
        </a:prstGeom>
        <a:solidFill>
          <a:sysClr val="window" lastClr="FFFFFF">
            <a:alpha val="90000"/>
            <a:hueOff val="0"/>
            <a:satOff val="0"/>
            <a:lumOff val="0"/>
            <a:alphaOff val="0"/>
          </a:sysClr>
        </a:solidFill>
        <a:ln w="25400" cap="flat" cmpd="sng" algn="ctr">
          <a:solidFill>
            <a:srgbClr val="C0504D">
              <a:hueOff val="4681519"/>
              <a:satOff val="-5839"/>
              <a:lumOff val="1373"/>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0955" tIns="13970" rIns="20955" bIns="13970" numCol="1" spcCol="1270" anchor="ctr" anchorCtr="0">
          <a:noAutofit/>
        </a:bodyPr>
        <a:lstStyle/>
        <a:p>
          <a:pPr marL="0" lvl="0" indent="0" algn="ctr" defTabSz="488950">
            <a:lnSpc>
              <a:spcPct val="90000"/>
            </a:lnSpc>
            <a:spcBef>
              <a:spcPct val="0"/>
            </a:spcBef>
            <a:spcAft>
              <a:spcPct val="35000"/>
            </a:spcAft>
            <a:buNone/>
          </a:pPr>
          <a:r>
            <a:rPr lang="en-ZA" sz="1100" kern="1200">
              <a:solidFill>
                <a:sysClr val="windowText" lastClr="000000">
                  <a:hueOff val="0"/>
                  <a:satOff val="0"/>
                  <a:lumOff val="0"/>
                  <a:alphaOff val="0"/>
                </a:sysClr>
              </a:solidFill>
              <a:latin typeface="Arial" panose="020B0604020202020204" pitchFamily="34" charset="0"/>
              <a:ea typeface="+mn-ea"/>
              <a:cs typeface="Arial" panose="020B0604020202020204" pitchFamily="34" charset="0"/>
            </a:rPr>
            <a:t>monitor and evaluate the implementation of strategies, policies, management perfomance  criteria and business plans</a:t>
          </a:r>
        </a:p>
      </dsp:txBody>
      <dsp:txXfrm>
        <a:off x="3571186" y="1788262"/>
        <a:ext cx="1878843" cy="114750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853E8D6-0803-41A5-A412-CD75C0CA3647}">
      <dsp:nvSpPr>
        <dsp:cNvPr id="0" name=""/>
        <dsp:cNvSpPr/>
      </dsp:nvSpPr>
      <dsp:spPr>
        <a:xfrm rot="5400000">
          <a:off x="2414159" y="77407"/>
          <a:ext cx="1186160" cy="1031959"/>
        </a:xfrm>
        <a:prstGeom prst="hexagon">
          <a:avLst>
            <a:gd name="adj" fmla="val 25000"/>
            <a:gd name="vf" fmla="val 115470"/>
          </a:avLst>
        </a:prstGeom>
        <a:solidFill>
          <a:srgbClr val="FFC00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ZA" sz="1000" kern="1200"/>
            <a:t>The community</a:t>
          </a:r>
        </a:p>
      </dsp:txBody>
      <dsp:txXfrm rot="-5400000">
        <a:off x="2652073" y="185150"/>
        <a:ext cx="710331" cy="816474"/>
      </dsp:txXfrm>
    </dsp:sp>
    <dsp:sp modelId="{D0D8FB08-F1BC-414E-8AD3-439A8224D877}">
      <dsp:nvSpPr>
        <dsp:cNvPr id="0" name=""/>
        <dsp:cNvSpPr/>
      </dsp:nvSpPr>
      <dsp:spPr>
        <a:xfrm>
          <a:off x="3554533" y="237539"/>
          <a:ext cx="1323754" cy="71169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l" defTabSz="444500">
            <a:lnSpc>
              <a:spcPct val="90000"/>
            </a:lnSpc>
            <a:spcBef>
              <a:spcPct val="0"/>
            </a:spcBef>
            <a:spcAft>
              <a:spcPct val="35000"/>
            </a:spcAft>
            <a:buNone/>
          </a:pPr>
          <a:r>
            <a:rPr lang="en-ZA" sz="1000" kern="1200"/>
            <a:t>insurers</a:t>
          </a:r>
        </a:p>
      </dsp:txBody>
      <dsp:txXfrm>
        <a:off x="3554533" y="237539"/>
        <a:ext cx="1323754" cy="711696"/>
      </dsp:txXfrm>
    </dsp:sp>
    <dsp:sp modelId="{9A6094D7-9F96-406A-85E3-527415214176}">
      <dsp:nvSpPr>
        <dsp:cNvPr id="0" name=""/>
        <dsp:cNvSpPr/>
      </dsp:nvSpPr>
      <dsp:spPr>
        <a:xfrm rot="5400000">
          <a:off x="1299643" y="77407"/>
          <a:ext cx="1186160" cy="1031959"/>
        </a:xfrm>
        <a:prstGeom prst="hexagon">
          <a:avLst>
            <a:gd name="adj" fmla="val 25000"/>
            <a:gd name="vf" fmla="val 115470"/>
          </a:avLst>
        </a:prstGeom>
        <a:solidFill>
          <a:srgbClr val="FF000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33400">
            <a:lnSpc>
              <a:spcPct val="90000"/>
            </a:lnSpc>
            <a:spcBef>
              <a:spcPct val="0"/>
            </a:spcBef>
            <a:spcAft>
              <a:spcPct val="35000"/>
            </a:spcAft>
            <a:buNone/>
          </a:pPr>
          <a:r>
            <a:rPr lang="en-ZA" sz="1200" kern="1200"/>
            <a:t>Employees</a:t>
          </a:r>
        </a:p>
      </dsp:txBody>
      <dsp:txXfrm rot="-5400000">
        <a:off x="1537557" y="185150"/>
        <a:ext cx="710331" cy="816474"/>
      </dsp:txXfrm>
    </dsp:sp>
    <dsp:sp modelId="{851F8EDC-C9D6-42D5-BA8B-4B3C969F9BAB}">
      <dsp:nvSpPr>
        <dsp:cNvPr id="0" name=""/>
        <dsp:cNvSpPr/>
      </dsp:nvSpPr>
      <dsp:spPr>
        <a:xfrm rot="5400000">
          <a:off x="1854766" y="1084220"/>
          <a:ext cx="1186160" cy="1031959"/>
        </a:xfrm>
        <a:prstGeom prst="hexagon">
          <a:avLst>
            <a:gd name="adj" fmla="val 25000"/>
            <a:gd name="vf" fmla="val 11547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ZA" sz="1000" kern="1200"/>
            <a:t>Your business</a:t>
          </a:r>
        </a:p>
      </dsp:txBody>
      <dsp:txXfrm rot="-5400000">
        <a:off x="2092680" y="1191963"/>
        <a:ext cx="710331" cy="816474"/>
      </dsp:txXfrm>
    </dsp:sp>
    <dsp:sp modelId="{3324DB70-0318-4483-93F8-4EA8A68BD19B}">
      <dsp:nvSpPr>
        <dsp:cNvPr id="0" name=""/>
        <dsp:cNvSpPr/>
      </dsp:nvSpPr>
      <dsp:spPr>
        <a:xfrm>
          <a:off x="608111" y="1244351"/>
          <a:ext cx="1281052" cy="71169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r" defTabSz="444500">
            <a:lnSpc>
              <a:spcPct val="90000"/>
            </a:lnSpc>
            <a:spcBef>
              <a:spcPct val="0"/>
            </a:spcBef>
            <a:spcAft>
              <a:spcPct val="35000"/>
            </a:spcAft>
            <a:buNone/>
          </a:pPr>
          <a:r>
            <a:rPr lang="en-ZA" sz="1000" kern="1200"/>
            <a:t>clients</a:t>
          </a:r>
        </a:p>
      </dsp:txBody>
      <dsp:txXfrm>
        <a:off x="608111" y="1244351"/>
        <a:ext cx="1281052" cy="711696"/>
      </dsp:txXfrm>
    </dsp:sp>
    <dsp:sp modelId="{3291CB48-47F7-4D3B-9082-4EA54A21D928}">
      <dsp:nvSpPr>
        <dsp:cNvPr id="0" name=""/>
        <dsp:cNvSpPr/>
      </dsp:nvSpPr>
      <dsp:spPr>
        <a:xfrm rot="5400000">
          <a:off x="2969282" y="1084220"/>
          <a:ext cx="1186160" cy="1031959"/>
        </a:xfrm>
        <a:prstGeom prst="hexagon">
          <a:avLst>
            <a:gd name="adj" fmla="val 25000"/>
            <a:gd name="vf" fmla="val 115470"/>
          </a:avLst>
        </a:prstGeom>
        <a:solidFill>
          <a:srgbClr val="C0000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577850">
            <a:lnSpc>
              <a:spcPct val="90000"/>
            </a:lnSpc>
            <a:spcBef>
              <a:spcPct val="0"/>
            </a:spcBef>
            <a:spcAft>
              <a:spcPct val="35000"/>
            </a:spcAft>
            <a:buNone/>
          </a:pPr>
          <a:r>
            <a:rPr lang="en-ZA" sz="1300" kern="1200"/>
            <a:t>Regulators</a:t>
          </a:r>
        </a:p>
      </dsp:txBody>
      <dsp:txXfrm rot="-5400000">
        <a:off x="3207196" y="1191963"/>
        <a:ext cx="710331" cy="816474"/>
      </dsp:txXfrm>
    </dsp:sp>
    <dsp:sp modelId="{3DA65AC7-154B-45FB-8D47-1E1F4600D125}">
      <dsp:nvSpPr>
        <dsp:cNvPr id="0" name=""/>
        <dsp:cNvSpPr/>
      </dsp:nvSpPr>
      <dsp:spPr>
        <a:xfrm rot="5400000">
          <a:off x="2414159" y="2091033"/>
          <a:ext cx="1186160" cy="1031959"/>
        </a:xfrm>
        <a:prstGeom prst="hexagon">
          <a:avLst>
            <a:gd name="adj" fmla="val 25000"/>
            <a:gd name="vf" fmla="val 115470"/>
          </a:avLst>
        </a:prstGeom>
        <a:solidFill>
          <a:srgbClr val="FFC00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ZA" sz="1000" kern="1200"/>
            <a:t>Suppliers</a:t>
          </a:r>
        </a:p>
      </dsp:txBody>
      <dsp:txXfrm rot="-5400000">
        <a:off x="2652073" y="2198776"/>
        <a:ext cx="710331" cy="816474"/>
      </dsp:txXfrm>
    </dsp:sp>
    <dsp:sp modelId="{C96DABFE-66C5-413C-9CD4-56626D3466C3}">
      <dsp:nvSpPr>
        <dsp:cNvPr id="0" name=""/>
        <dsp:cNvSpPr/>
      </dsp:nvSpPr>
      <dsp:spPr>
        <a:xfrm>
          <a:off x="3554533" y="2251164"/>
          <a:ext cx="1323754" cy="71169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l" defTabSz="444500">
            <a:lnSpc>
              <a:spcPct val="90000"/>
            </a:lnSpc>
            <a:spcBef>
              <a:spcPct val="0"/>
            </a:spcBef>
            <a:spcAft>
              <a:spcPct val="35000"/>
            </a:spcAft>
            <a:buNone/>
          </a:pPr>
          <a:r>
            <a:rPr lang="en-ZA" sz="1000" kern="1200"/>
            <a:t>media</a:t>
          </a:r>
        </a:p>
      </dsp:txBody>
      <dsp:txXfrm>
        <a:off x="3554533" y="2251164"/>
        <a:ext cx="1323754" cy="711696"/>
      </dsp:txXfrm>
    </dsp:sp>
    <dsp:sp modelId="{6C5BB641-7307-457B-BBC3-1A71DD2F78E5}">
      <dsp:nvSpPr>
        <dsp:cNvPr id="0" name=""/>
        <dsp:cNvSpPr/>
      </dsp:nvSpPr>
      <dsp:spPr>
        <a:xfrm rot="5400000">
          <a:off x="1299643" y="2091033"/>
          <a:ext cx="1186160" cy="1031959"/>
        </a:xfrm>
        <a:prstGeom prst="hexagon">
          <a:avLst>
            <a:gd name="adj" fmla="val 25000"/>
            <a:gd name="vf" fmla="val 115470"/>
          </a:avLst>
        </a:prstGeom>
        <a:solidFill>
          <a:srgbClr val="FF000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r>
            <a:rPr lang="en-ZA" sz="1100" kern="1200"/>
            <a:t>Contractors</a:t>
          </a:r>
        </a:p>
      </dsp:txBody>
      <dsp:txXfrm rot="-5400000">
        <a:off x="1537557" y="2198776"/>
        <a:ext cx="710331" cy="816474"/>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5DC1E3-31E6-4ECD-B269-8FA59A360543}">
      <dsp:nvSpPr>
        <dsp:cNvPr id="0" name=""/>
        <dsp:cNvSpPr/>
      </dsp:nvSpPr>
      <dsp:spPr>
        <a:xfrm>
          <a:off x="0" y="292259"/>
          <a:ext cx="5486400" cy="467775"/>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29108" rIns="425806" bIns="78232" numCol="1" spcCol="1270" anchor="t" anchorCtr="0">
          <a:noAutofit/>
        </a:bodyPr>
        <a:lstStyle/>
        <a:p>
          <a:pPr marL="57150" lvl="1" indent="-57150" algn="l" defTabSz="488950">
            <a:lnSpc>
              <a:spcPct val="90000"/>
            </a:lnSpc>
            <a:spcBef>
              <a:spcPct val="0"/>
            </a:spcBef>
            <a:spcAft>
              <a:spcPct val="15000"/>
            </a:spcAft>
            <a:buChar char="•"/>
          </a:pPr>
          <a:r>
            <a:rPr lang="en-ZA" sz="1100" kern="1200"/>
            <a:t>never occurs</a:t>
          </a:r>
        </a:p>
      </dsp:txBody>
      <dsp:txXfrm>
        <a:off x="0" y="292259"/>
        <a:ext cx="5486400" cy="467775"/>
      </dsp:txXfrm>
    </dsp:sp>
    <dsp:sp modelId="{69067293-B2CC-49E0-A480-F05747BE9044}">
      <dsp:nvSpPr>
        <dsp:cNvPr id="0" name=""/>
        <dsp:cNvSpPr/>
      </dsp:nvSpPr>
      <dsp:spPr>
        <a:xfrm>
          <a:off x="274320" y="129899"/>
          <a:ext cx="3840480" cy="324720"/>
        </a:xfrm>
        <a:prstGeom prst="roundRect">
          <a:avLst/>
        </a:prstGeom>
        <a:solidFill>
          <a:srgbClr val="92D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marL="0" lvl="0" indent="0" algn="l" defTabSz="488950">
            <a:lnSpc>
              <a:spcPct val="90000"/>
            </a:lnSpc>
            <a:spcBef>
              <a:spcPct val="0"/>
            </a:spcBef>
            <a:spcAft>
              <a:spcPct val="35000"/>
            </a:spcAft>
            <a:buNone/>
          </a:pPr>
          <a:r>
            <a:rPr lang="en-ZA" sz="1100" kern="1200"/>
            <a:t>level 1</a:t>
          </a:r>
        </a:p>
      </dsp:txBody>
      <dsp:txXfrm>
        <a:off x="290172" y="145751"/>
        <a:ext cx="3808776" cy="293016"/>
      </dsp:txXfrm>
    </dsp:sp>
    <dsp:sp modelId="{520B5575-64A4-48AC-B4B4-7725CFBEA9F5}">
      <dsp:nvSpPr>
        <dsp:cNvPr id="0" name=""/>
        <dsp:cNvSpPr/>
      </dsp:nvSpPr>
      <dsp:spPr>
        <a:xfrm>
          <a:off x="0" y="981795"/>
          <a:ext cx="5486400" cy="467775"/>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29108" rIns="425806" bIns="78232" numCol="1" spcCol="1270" anchor="t" anchorCtr="0">
          <a:noAutofit/>
        </a:bodyPr>
        <a:lstStyle/>
        <a:p>
          <a:pPr marL="57150" lvl="1" indent="-57150" algn="l" defTabSz="488950">
            <a:lnSpc>
              <a:spcPct val="90000"/>
            </a:lnSpc>
            <a:spcBef>
              <a:spcPct val="0"/>
            </a:spcBef>
            <a:spcAft>
              <a:spcPct val="15000"/>
            </a:spcAft>
            <a:buChar char="•"/>
          </a:pPr>
          <a:r>
            <a:rPr lang="en-ZA" sz="1100" kern="1200"/>
            <a:t>very unlikely </a:t>
          </a:r>
        </a:p>
      </dsp:txBody>
      <dsp:txXfrm>
        <a:off x="0" y="981795"/>
        <a:ext cx="5486400" cy="467775"/>
      </dsp:txXfrm>
    </dsp:sp>
    <dsp:sp modelId="{D1EAA426-3770-4817-B785-D431668AD4B0}">
      <dsp:nvSpPr>
        <dsp:cNvPr id="0" name=""/>
        <dsp:cNvSpPr/>
      </dsp:nvSpPr>
      <dsp:spPr>
        <a:xfrm>
          <a:off x="274320" y="819434"/>
          <a:ext cx="3840480" cy="324720"/>
        </a:xfrm>
        <a:prstGeom prst="roundRect">
          <a:avLst/>
        </a:prstGeom>
        <a:solidFill>
          <a:srgbClr val="92D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marL="0" lvl="0" indent="0" algn="l" defTabSz="488950">
            <a:lnSpc>
              <a:spcPct val="90000"/>
            </a:lnSpc>
            <a:spcBef>
              <a:spcPct val="0"/>
            </a:spcBef>
            <a:spcAft>
              <a:spcPct val="35000"/>
            </a:spcAft>
            <a:buNone/>
          </a:pPr>
          <a:r>
            <a:rPr lang="en-ZA" sz="1100" kern="1200"/>
            <a:t>level 2</a:t>
          </a:r>
        </a:p>
      </dsp:txBody>
      <dsp:txXfrm>
        <a:off x="290172" y="835286"/>
        <a:ext cx="3808776" cy="293016"/>
      </dsp:txXfrm>
    </dsp:sp>
    <dsp:sp modelId="{B48BF58C-72B3-424C-8E16-B25FDC8C8305}">
      <dsp:nvSpPr>
        <dsp:cNvPr id="0" name=""/>
        <dsp:cNvSpPr/>
      </dsp:nvSpPr>
      <dsp:spPr>
        <a:xfrm>
          <a:off x="0" y="1671330"/>
          <a:ext cx="5486400" cy="467775"/>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29108" rIns="425806" bIns="78232" numCol="1" spcCol="1270" anchor="t" anchorCtr="0">
          <a:noAutofit/>
        </a:bodyPr>
        <a:lstStyle/>
        <a:p>
          <a:pPr marL="57150" lvl="1" indent="-57150" algn="l" defTabSz="488950">
            <a:lnSpc>
              <a:spcPct val="90000"/>
            </a:lnSpc>
            <a:spcBef>
              <a:spcPct val="0"/>
            </a:spcBef>
            <a:spcAft>
              <a:spcPct val="15000"/>
            </a:spcAft>
            <a:buChar char="•"/>
          </a:pPr>
          <a:r>
            <a:rPr lang="en-ZA" sz="1100" kern="1200"/>
            <a:t>occurs sometimes </a:t>
          </a:r>
        </a:p>
      </dsp:txBody>
      <dsp:txXfrm>
        <a:off x="0" y="1671330"/>
        <a:ext cx="5486400" cy="467775"/>
      </dsp:txXfrm>
    </dsp:sp>
    <dsp:sp modelId="{F2E1DCF2-0574-4358-ADB7-CF253BC82EA9}">
      <dsp:nvSpPr>
        <dsp:cNvPr id="0" name=""/>
        <dsp:cNvSpPr/>
      </dsp:nvSpPr>
      <dsp:spPr>
        <a:xfrm>
          <a:off x="274320" y="1508970"/>
          <a:ext cx="3840480" cy="324720"/>
        </a:xfrm>
        <a:prstGeom prst="roundRect">
          <a:avLst/>
        </a:prstGeom>
        <a:solidFill>
          <a:srgbClr val="92D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marL="0" lvl="0" indent="0" algn="l" defTabSz="488950">
            <a:lnSpc>
              <a:spcPct val="90000"/>
            </a:lnSpc>
            <a:spcBef>
              <a:spcPct val="0"/>
            </a:spcBef>
            <a:spcAft>
              <a:spcPct val="35000"/>
            </a:spcAft>
            <a:buNone/>
          </a:pPr>
          <a:r>
            <a:rPr lang="en-ZA" sz="1100" kern="1200"/>
            <a:t>level 3</a:t>
          </a:r>
        </a:p>
      </dsp:txBody>
      <dsp:txXfrm>
        <a:off x="290172" y="1524822"/>
        <a:ext cx="3808776" cy="293016"/>
      </dsp:txXfrm>
    </dsp:sp>
    <dsp:sp modelId="{72E4070B-A4F5-4AB5-979F-3B89DDE3C73E}">
      <dsp:nvSpPr>
        <dsp:cNvPr id="0" name=""/>
        <dsp:cNvSpPr/>
      </dsp:nvSpPr>
      <dsp:spPr>
        <a:xfrm>
          <a:off x="0" y="2360865"/>
          <a:ext cx="5486400" cy="467775"/>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29108" rIns="425806" bIns="78232" numCol="1" spcCol="1270" anchor="t" anchorCtr="0">
          <a:noAutofit/>
        </a:bodyPr>
        <a:lstStyle/>
        <a:p>
          <a:pPr marL="57150" lvl="1" indent="-57150" algn="l" defTabSz="488950">
            <a:lnSpc>
              <a:spcPct val="90000"/>
            </a:lnSpc>
            <a:spcBef>
              <a:spcPct val="0"/>
            </a:spcBef>
            <a:spcAft>
              <a:spcPct val="15000"/>
            </a:spcAft>
            <a:buChar char="•"/>
          </a:pPr>
          <a:r>
            <a:rPr lang="en-ZA" sz="1100" kern="1200"/>
            <a:t>greater chance of occurance</a:t>
          </a:r>
        </a:p>
      </dsp:txBody>
      <dsp:txXfrm>
        <a:off x="0" y="2360865"/>
        <a:ext cx="5486400" cy="467775"/>
      </dsp:txXfrm>
    </dsp:sp>
    <dsp:sp modelId="{E292B4E5-AD55-4C3B-BE56-42970F31AA75}">
      <dsp:nvSpPr>
        <dsp:cNvPr id="0" name=""/>
        <dsp:cNvSpPr/>
      </dsp:nvSpPr>
      <dsp:spPr>
        <a:xfrm>
          <a:off x="274320" y="2198505"/>
          <a:ext cx="3840480" cy="324720"/>
        </a:xfrm>
        <a:prstGeom prst="roundRect">
          <a:avLst/>
        </a:prstGeom>
        <a:solidFill>
          <a:srgbClr val="92D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marL="0" lvl="0" indent="0" algn="l" defTabSz="488950">
            <a:lnSpc>
              <a:spcPct val="90000"/>
            </a:lnSpc>
            <a:spcBef>
              <a:spcPct val="0"/>
            </a:spcBef>
            <a:spcAft>
              <a:spcPct val="35000"/>
            </a:spcAft>
            <a:buNone/>
          </a:pPr>
          <a:r>
            <a:rPr lang="en-ZA" sz="1100" kern="1200"/>
            <a:t>level 4</a:t>
          </a:r>
        </a:p>
      </dsp:txBody>
      <dsp:txXfrm>
        <a:off x="290172" y="2214357"/>
        <a:ext cx="3808776" cy="293016"/>
      </dsp:txXfrm>
    </dsp:sp>
    <dsp:sp modelId="{3AEF5491-27B1-480E-90D4-B0BF597D7C16}">
      <dsp:nvSpPr>
        <dsp:cNvPr id="0" name=""/>
        <dsp:cNvSpPr/>
      </dsp:nvSpPr>
      <dsp:spPr>
        <a:xfrm>
          <a:off x="0" y="3050399"/>
          <a:ext cx="5486400" cy="467775"/>
        </a:xfrm>
        <a:prstGeom prst="rect">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425806" tIns="229108" rIns="425806" bIns="78232" numCol="1" spcCol="1270" anchor="t" anchorCtr="0">
          <a:noAutofit/>
        </a:bodyPr>
        <a:lstStyle/>
        <a:p>
          <a:pPr marL="57150" lvl="1" indent="-57150" algn="l" defTabSz="488950">
            <a:lnSpc>
              <a:spcPct val="90000"/>
            </a:lnSpc>
            <a:spcBef>
              <a:spcPct val="0"/>
            </a:spcBef>
            <a:spcAft>
              <a:spcPct val="15000"/>
            </a:spcAft>
            <a:buChar char="•"/>
          </a:pPr>
          <a:r>
            <a:rPr lang="en-ZA" sz="1100" kern="1200"/>
            <a:t>will  definitely occur</a:t>
          </a:r>
        </a:p>
      </dsp:txBody>
      <dsp:txXfrm>
        <a:off x="0" y="3050399"/>
        <a:ext cx="5486400" cy="467775"/>
      </dsp:txXfrm>
    </dsp:sp>
    <dsp:sp modelId="{EA0A1583-486D-49E3-9100-045CB51DC5B2}">
      <dsp:nvSpPr>
        <dsp:cNvPr id="0" name=""/>
        <dsp:cNvSpPr/>
      </dsp:nvSpPr>
      <dsp:spPr>
        <a:xfrm>
          <a:off x="274320" y="2888040"/>
          <a:ext cx="3840480" cy="324720"/>
        </a:xfrm>
        <a:prstGeom prst="roundRect">
          <a:avLst/>
        </a:prstGeom>
        <a:solidFill>
          <a:srgbClr val="92D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45161" tIns="0" rIns="145161" bIns="0" numCol="1" spcCol="1270" anchor="ctr" anchorCtr="0">
          <a:noAutofit/>
        </a:bodyPr>
        <a:lstStyle/>
        <a:p>
          <a:pPr marL="0" lvl="0" indent="0" algn="l" defTabSz="488950">
            <a:lnSpc>
              <a:spcPct val="90000"/>
            </a:lnSpc>
            <a:spcBef>
              <a:spcPct val="0"/>
            </a:spcBef>
            <a:spcAft>
              <a:spcPct val="35000"/>
            </a:spcAft>
            <a:buNone/>
          </a:pPr>
          <a:r>
            <a:rPr lang="en-ZA" sz="1100" kern="1200"/>
            <a:t>level 5</a:t>
          </a:r>
        </a:p>
      </dsp:txBody>
      <dsp:txXfrm>
        <a:off x="290172" y="2903892"/>
        <a:ext cx="3808776" cy="293016"/>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154A473-F9C8-46E0-9B62-B08B920A4519}">
      <dsp:nvSpPr>
        <dsp:cNvPr id="0" name=""/>
        <dsp:cNvSpPr/>
      </dsp:nvSpPr>
      <dsp:spPr>
        <a:xfrm>
          <a:off x="747055" y="711"/>
          <a:ext cx="1342550" cy="671275"/>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25400" rIns="38100" bIns="25400" numCol="1" spcCol="1270" anchor="ctr" anchorCtr="0">
          <a:noAutofit/>
        </a:bodyPr>
        <a:lstStyle/>
        <a:p>
          <a:pPr marL="0" lvl="0" indent="0" algn="ctr" defTabSz="889000">
            <a:lnSpc>
              <a:spcPct val="90000"/>
            </a:lnSpc>
            <a:spcBef>
              <a:spcPct val="0"/>
            </a:spcBef>
            <a:spcAft>
              <a:spcPct val="35000"/>
            </a:spcAft>
            <a:buNone/>
          </a:pPr>
          <a:r>
            <a:rPr lang="en-ZA" sz="2000" kern="1200"/>
            <a:t>Drivers of demand</a:t>
          </a:r>
        </a:p>
      </dsp:txBody>
      <dsp:txXfrm>
        <a:off x="766716" y="20372"/>
        <a:ext cx="1303228" cy="631953"/>
      </dsp:txXfrm>
    </dsp:sp>
    <dsp:sp modelId="{6F45F000-3BE6-43ED-B1B7-AE5B3FEC39A9}">
      <dsp:nvSpPr>
        <dsp:cNvPr id="0" name=""/>
        <dsp:cNvSpPr/>
      </dsp:nvSpPr>
      <dsp:spPr>
        <a:xfrm>
          <a:off x="881310" y="671986"/>
          <a:ext cx="134255" cy="503456"/>
        </a:xfrm>
        <a:custGeom>
          <a:avLst/>
          <a:gdLst/>
          <a:ahLst/>
          <a:cxnLst/>
          <a:rect l="0" t="0" r="0" b="0"/>
          <a:pathLst>
            <a:path>
              <a:moveTo>
                <a:pt x="0" y="0"/>
              </a:moveTo>
              <a:lnTo>
                <a:pt x="0" y="503456"/>
              </a:lnTo>
              <a:lnTo>
                <a:pt x="134255" y="503456"/>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68479D6-180F-4AF3-A21E-E9150A7F1D0B}">
      <dsp:nvSpPr>
        <dsp:cNvPr id="0" name=""/>
        <dsp:cNvSpPr/>
      </dsp:nvSpPr>
      <dsp:spPr>
        <a:xfrm>
          <a:off x="1015565" y="839805"/>
          <a:ext cx="1074040" cy="671275"/>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 tIns="16510" rIns="24765" bIns="16510" numCol="1" spcCol="1270" anchor="ctr" anchorCtr="0">
          <a:noAutofit/>
        </a:bodyPr>
        <a:lstStyle/>
        <a:p>
          <a:pPr marL="0" lvl="0" indent="0" algn="ctr" defTabSz="577850">
            <a:lnSpc>
              <a:spcPct val="90000"/>
            </a:lnSpc>
            <a:spcBef>
              <a:spcPct val="0"/>
            </a:spcBef>
            <a:spcAft>
              <a:spcPct val="35000"/>
            </a:spcAft>
            <a:buNone/>
          </a:pPr>
          <a:r>
            <a:rPr lang="en-ZA" sz="1300" kern="1200"/>
            <a:t>Population demographics</a:t>
          </a:r>
        </a:p>
      </dsp:txBody>
      <dsp:txXfrm>
        <a:off x="1035226" y="859466"/>
        <a:ext cx="1034718" cy="631953"/>
      </dsp:txXfrm>
    </dsp:sp>
    <dsp:sp modelId="{E20289AE-A38E-4DC1-A253-C8EC13845DF6}">
      <dsp:nvSpPr>
        <dsp:cNvPr id="0" name=""/>
        <dsp:cNvSpPr/>
      </dsp:nvSpPr>
      <dsp:spPr>
        <a:xfrm>
          <a:off x="881310" y="671986"/>
          <a:ext cx="134255" cy="1342550"/>
        </a:xfrm>
        <a:custGeom>
          <a:avLst/>
          <a:gdLst/>
          <a:ahLst/>
          <a:cxnLst/>
          <a:rect l="0" t="0" r="0" b="0"/>
          <a:pathLst>
            <a:path>
              <a:moveTo>
                <a:pt x="0" y="0"/>
              </a:moveTo>
              <a:lnTo>
                <a:pt x="0" y="1342550"/>
              </a:lnTo>
              <a:lnTo>
                <a:pt x="134255" y="134255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CDA1638-2D87-4FDE-872D-218D6986CF4D}">
      <dsp:nvSpPr>
        <dsp:cNvPr id="0" name=""/>
        <dsp:cNvSpPr/>
      </dsp:nvSpPr>
      <dsp:spPr>
        <a:xfrm>
          <a:off x="1015565" y="1678899"/>
          <a:ext cx="1074040" cy="671275"/>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 tIns="16510" rIns="24765" bIns="16510" numCol="1" spcCol="1270" anchor="ctr" anchorCtr="0">
          <a:noAutofit/>
        </a:bodyPr>
        <a:lstStyle/>
        <a:p>
          <a:pPr marL="0" lvl="0" indent="0" algn="ctr" defTabSz="577850">
            <a:lnSpc>
              <a:spcPct val="90000"/>
            </a:lnSpc>
            <a:spcBef>
              <a:spcPct val="0"/>
            </a:spcBef>
            <a:spcAft>
              <a:spcPct val="35000"/>
            </a:spcAft>
            <a:buNone/>
          </a:pPr>
          <a:r>
            <a:rPr lang="en-ZA" sz="1300" kern="1200"/>
            <a:t>Age structure</a:t>
          </a:r>
        </a:p>
      </dsp:txBody>
      <dsp:txXfrm>
        <a:off x="1035226" y="1698560"/>
        <a:ext cx="1034718" cy="631953"/>
      </dsp:txXfrm>
    </dsp:sp>
    <dsp:sp modelId="{41DDA60C-C721-4FBB-9E59-C0824BDF0B1B}">
      <dsp:nvSpPr>
        <dsp:cNvPr id="0" name=""/>
        <dsp:cNvSpPr/>
      </dsp:nvSpPr>
      <dsp:spPr>
        <a:xfrm>
          <a:off x="881310" y="671986"/>
          <a:ext cx="134255" cy="2181644"/>
        </a:xfrm>
        <a:custGeom>
          <a:avLst/>
          <a:gdLst/>
          <a:ahLst/>
          <a:cxnLst/>
          <a:rect l="0" t="0" r="0" b="0"/>
          <a:pathLst>
            <a:path>
              <a:moveTo>
                <a:pt x="0" y="0"/>
              </a:moveTo>
              <a:lnTo>
                <a:pt x="0" y="2181644"/>
              </a:lnTo>
              <a:lnTo>
                <a:pt x="134255" y="218164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D7D5D59-CCBB-4DD8-8016-6DAE6D732238}">
      <dsp:nvSpPr>
        <dsp:cNvPr id="0" name=""/>
        <dsp:cNvSpPr/>
      </dsp:nvSpPr>
      <dsp:spPr>
        <a:xfrm>
          <a:off x="1015565" y="2517993"/>
          <a:ext cx="1074040" cy="671275"/>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 tIns="16510" rIns="24765" bIns="16510" numCol="1" spcCol="1270" anchor="ctr" anchorCtr="0">
          <a:noAutofit/>
        </a:bodyPr>
        <a:lstStyle/>
        <a:p>
          <a:pPr marL="0" lvl="0" indent="0" algn="ctr" defTabSz="577850">
            <a:lnSpc>
              <a:spcPct val="90000"/>
            </a:lnSpc>
            <a:spcBef>
              <a:spcPct val="0"/>
            </a:spcBef>
            <a:spcAft>
              <a:spcPct val="35000"/>
            </a:spcAft>
            <a:buNone/>
          </a:pPr>
          <a:r>
            <a:rPr lang="en-ZA" sz="1300" kern="1200"/>
            <a:t>Education</a:t>
          </a:r>
        </a:p>
      </dsp:txBody>
      <dsp:txXfrm>
        <a:off x="1035226" y="2537654"/>
        <a:ext cx="1034718" cy="631953"/>
      </dsp:txXfrm>
    </dsp:sp>
    <dsp:sp modelId="{5DDDC1AC-A463-43E2-956E-68771E77B84F}">
      <dsp:nvSpPr>
        <dsp:cNvPr id="0" name=""/>
        <dsp:cNvSpPr/>
      </dsp:nvSpPr>
      <dsp:spPr>
        <a:xfrm>
          <a:off x="881310" y="671986"/>
          <a:ext cx="134255" cy="3020738"/>
        </a:xfrm>
        <a:custGeom>
          <a:avLst/>
          <a:gdLst/>
          <a:ahLst/>
          <a:cxnLst/>
          <a:rect l="0" t="0" r="0" b="0"/>
          <a:pathLst>
            <a:path>
              <a:moveTo>
                <a:pt x="0" y="0"/>
              </a:moveTo>
              <a:lnTo>
                <a:pt x="0" y="3020738"/>
              </a:lnTo>
              <a:lnTo>
                <a:pt x="134255" y="302073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3F906105-6463-4287-A3A3-8F8529BEA2B1}">
      <dsp:nvSpPr>
        <dsp:cNvPr id="0" name=""/>
        <dsp:cNvSpPr/>
      </dsp:nvSpPr>
      <dsp:spPr>
        <a:xfrm>
          <a:off x="1015565" y="3357088"/>
          <a:ext cx="1074040" cy="671275"/>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 tIns="16510" rIns="24765" bIns="16510" numCol="1" spcCol="1270" anchor="ctr" anchorCtr="0">
          <a:noAutofit/>
        </a:bodyPr>
        <a:lstStyle/>
        <a:p>
          <a:pPr marL="0" lvl="0" indent="0" algn="ctr" defTabSz="577850">
            <a:lnSpc>
              <a:spcPct val="90000"/>
            </a:lnSpc>
            <a:spcBef>
              <a:spcPct val="0"/>
            </a:spcBef>
            <a:spcAft>
              <a:spcPct val="35000"/>
            </a:spcAft>
            <a:buNone/>
          </a:pPr>
          <a:r>
            <a:rPr lang="en-ZA" sz="1300" kern="1200"/>
            <a:t>Health status</a:t>
          </a:r>
        </a:p>
      </dsp:txBody>
      <dsp:txXfrm>
        <a:off x="1035226" y="3376749"/>
        <a:ext cx="1034718" cy="631953"/>
      </dsp:txXfrm>
    </dsp:sp>
    <dsp:sp modelId="{46969C60-6FCD-44B6-A5F3-42AF62768FE0}">
      <dsp:nvSpPr>
        <dsp:cNvPr id="0" name=""/>
        <dsp:cNvSpPr/>
      </dsp:nvSpPr>
      <dsp:spPr>
        <a:xfrm>
          <a:off x="2425243" y="711"/>
          <a:ext cx="1342550" cy="671275"/>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25400" rIns="38100" bIns="25400" numCol="1" spcCol="1270" anchor="ctr" anchorCtr="0">
          <a:noAutofit/>
        </a:bodyPr>
        <a:lstStyle/>
        <a:p>
          <a:pPr marL="0" lvl="0" indent="0" algn="ctr" defTabSz="889000">
            <a:lnSpc>
              <a:spcPct val="90000"/>
            </a:lnSpc>
            <a:spcBef>
              <a:spcPct val="0"/>
            </a:spcBef>
            <a:spcAft>
              <a:spcPct val="35000"/>
            </a:spcAft>
            <a:buNone/>
          </a:pPr>
          <a:r>
            <a:rPr lang="en-ZA" sz="2000" kern="1200"/>
            <a:t>Drivers of supply</a:t>
          </a:r>
        </a:p>
      </dsp:txBody>
      <dsp:txXfrm>
        <a:off x="2444904" y="20372"/>
        <a:ext cx="1303228" cy="631953"/>
      </dsp:txXfrm>
    </dsp:sp>
    <dsp:sp modelId="{94E8EBC0-BBFD-4E3D-9233-A4AAEDFE2A32}">
      <dsp:nvSpPr>
        <dsp:cNvPr id="0" name=""/>
        <dsp:cNvSpPr/>
      </dsp:nvSpPr>
      <dsp:spPr>
        <a:xfrm>
          <a:off x="2559498" y="671986"/>
          <a:ext cx="134255" cy="503456"/>
        </a:xfrm>
        <a:custGeom>
          <a:avLst/>
          <a:gdLst/>
          <a:ahLst/>
          <a:cxnLst/>
          <a:rect l="0" t="0" r="0" b="0"/>
          <a:pathLst>
            <a:path>
              <a:moveTo>
                <a:pt x="0" y="0"/>
              </a:moveTo>
              <a:lnTo>
                <a:pt x="0" y="503456"/>
              </a:lnTo>
              <a:lnTo>
                <a:pt x="134255" y="503456"/>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D221873D-F12B-498B-9302-7BFA02737FA9}">
      <dsp:nvSpPr>
        <dsp:cNvPr id="0" name=""/>
        <dsp:cNvSpPr/>
      </dsp:nvSpPr>
      <dsp:spPr>
        <a:xfrm>
          <a:off x="2693753" y="839805"/>
          <a:ext cx="1074040" cy="671275"/>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 tIns="16510" rIns="24765" bIns="16510" numCol="1" spcCol="1270" anchor="ctr" anchorCtr="0">
          <a:noAutofit/>
        </a:bodyPr>
        <a:lstStyle/>
        <a:p>
          <a:pPr marL="0" lvl="0" indent="0" algn="ctr" defTabSz="577850">
            <a:lnSpc>
              <a:spcPct val="90000"/>
            </a:lnSpc>
            <a:spcBef>
              <a:spcPct val="0"/>
            </a:spcBef>
            <a:spcAft>
              <a:spcPct val="35000"/>
            </a:spcAft>
            <a:buNone/>
          </a:pPr>
          <a:r>
            <a:rPr lang="en-ZA" sz="1300" kern="1200"/>
            <a:t>Health care providers</a:t>
          </a:r>
        </a:p>
      </dsp:txBody>
      <dsp:txXfrm>
        <a:off x="2713414" y="859466"/>
        <a:ext cx="1034718" cy="631953"/>
      </dsp:txXfrm>
    </dsp:sp>
    <dsp:sp modelId="{15DDA8E5-128D-4997-9C1B-AA3E73D36E99}">
      <dsp:nvSpPr>
        <dsp:cNvPr id="0" name=""/>
        <dsp:cNvSpPr/>
      </dsp:nvSpPr>
      <dsp:spPr>
        <a:xfrm>
          <a:off x="2559498" y="671986"/>
          <a:ext cx="134255" cy="1342550"/>
        </a:xfrm>
        <a:custGeom>
          <a:avLst/>
          <a:gdLst/>
          <a:ahLst/>
          <a:cxnLst/>
          <a:rect l="0" t="0" r="0" b="0"/>
          <a:pathLst>
            <a:path>
              <a:moveTo>
                <a:pt x="0" y="0"/>
              </a:moveTo>
              <a:lnTo>
                <a:pt x="0" y="1342550"/>
              </a:lnTo>
              <a:lnTo>
                <a:pt x="134255" y="134255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FBDF0971-E15C-4BA1-8B4E-65AA1E322543}">
      <dsp:nvSpPr>
        <dsp:cNvPr id="0" name=""/>
        <dsp:cNvSpPr/>
      </dsp:nvSpPr>
      <dsp:spPr>
        <a:xfrm>
          <a:off x="2693753" y="1678899"/>
          <a:ext cx="1074040" cy="671275"/>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 tIns="16510" rIns="24765" bIns="16510" numCol="1" spcCol="1270" anchor="ctr" anchorCtr="0">
          <a:noAutofit/>
        </a:bodyPr>
        <a:lstStyle/>
        <a:p>
          <a:pPr marL="0" lvl="0" indent="0" algn="ctr" defTabSz="577850">
            <a:lnSpc>
              <a:spcPct val="90000"/>
            </a:lnSpc>
            <a:spcBef>
              <a:spcPct val="0"/>
            </a:spcBef>
            <a:spcAft>
              <a:spcPct val="35000"/>
            </a:spcAft>
            <a:buNone/>
          </a:pPr>
          <a:r>
            <a:rPr lang="en-ZA" sz="1300" kern="1200"/>
            <a:t>In-patient beds</a:t>
          </a:r>
        </a:p>
      </dsp:txBody>
      <dsp:txXfrm>
        <a:off x="2713414" y="1698560"/>
        <a:ext cx="1034718" cy="631953"/>
      </dsp:txXfrm>
    </dsp:sp>
    <dsp:sp modelId="{D774DBC5-F748-4D98-9C68-D1563677A3B4}">
      <dsp:nvSpPr>
        <dsp:cNvPr id="0" name=""/>
        <dsp:cNvSpPr/>
      </dsp:nvSpPr>
      <dsp:spPr>
        <a:xfrm>
          <a:off x="2559498" y="671986"/>
          <a:ext cx="134255" cy="2181644"/>
        </a:xfrm>
        <a:custGeom>
          <a:avLst/>
          <a:gdLst/>
          <a:ahLst/>
          <a:cxnLst/>
          <a:rect l="0" t="0" r="0" b="0"/>
          <a:pathLst>
            <a:path>
              <a:moveTo>
                <a:pt x="0" y="0"/>
              </a:moveTo>
              <a:lnTo>
                <a:pt x="0" y="2181644"/>
              </a:lnTo>
              <a:lnTo>
                <a:pt x="134255" y="2181644"/>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56701239-10D3-4DD7-81A5-77A8EBC5A2E1}">
      <dsp:nvSpPr>
        <dsp:cNvPr id="0" name=""/>
        <dsp:cNvSpPr/>
      </dsp:nvSpPr>
      <dsp:spPr>
        <a:xfrm>
          <a:off x="2693753" y="2517993"/>
          <a:ext cx="1074040" cy="671275"/>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 tIns="16510" rIns="24765" bIns="16510" numCol="1" spcCol="1270" anchor="ctr" anchorCtr="0">
          <a:noAutofit/>
        </a:bodyPr>
        <a:lstStyle/>
        <a:p>
          <a:pPr marL="0" lvl="0" indent="0" algn="ctr" defTabSz="577850">
            <a:lnSpc>
              <a:spcPct val="90000"/>
            </a:lnSpc>
            <a:spcBef>
              <a:spcPct val="0"/>
            </a:spcBef>
            <a:spcAft>
              <a:spcPct val="35000"/>
            </a:spcAft>
            <a:buNone/>
          </a:pPr>
          <a:r>
            <a:rPr lang="en-ZA" sz="1300" kern="1200"/>
            <a:t>Equipment</a:t>
          </a:r>
        </a:p>
      </dsp:txBody>
      <dsp:txXfrm>
        <a:off x="2713414" y="2537654"/>
        <a:ext cx="1034718" cy="631953"/>
      </dsp:txXfrm>
    </dsp:sp>
    <dsp:sp modelId="{F56FCD97-698E-4E6B-8F29-D34E3B5CD6A3}">
      <dsp:nvSpPr>
        <dsp:cNvPr id="0" name=""/>
        <dsp:cNvSpPr/>
      </dsp:nvSpPr>
      <dsp:spPr>
        <a:xfrm>
          <a:off x="2559498" y="671986"/>
          <a:ext cx="134255" cy="3020738"/>
        </a:xfrm>
        <a:custGeom>
          <a:avLst/>
          <a:gdLst/>
          <a:ahLst/>
          <a:cxnLst/>
          <a:rect l="0" t="0" r="0" b="0"/>
          <a:pathLst>
            <a:path>
              <a:moveTo>
                <a:pt x="0" y="0"/>
              </a:moveTo>
              <a:lnTo>
                <a:pt x="0" y="3020738"/>
              </a:lnTo>
              <a:lnTo>
                <a:pt x="134255" y="3020738"/>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D47D1C6-61D6-483C-ACC7-F38D27151C35}">
      <dsp:nvSpPr>
        <dsp:cNvPr id="0" name=""/>
        <dsp:cNvSpPr/>
      </dsp:nvSpPr>
      <dsp:spPr>
        <a:xfrm>
          <a:off x="2693753" y="3357088"/>
          <a:ext cx="1074040" cy="671275"/>
        </a:xfrm>
        <a:prstGeom prst="roundRect">
          <a:avLst>
            <a:gd name="adj" fmla="val 10000"/>
          </a:avLst>
        </a:prstGeom>
        <a:solidFill>
          <a:schemeClr val="lt1">
            <a:alpha val="90000"/>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4765" tIns="16510" rIns="24765" bIns="16510" numCol="1" spcCol="1270" anchor="ctr" anchorCtr="0">
          <a:noAutofit/>
        </a:bodyPr>
        <a:lstStyle/>
        <a:p>
          <a:pPr marL="0" lvl="0" indent="0" algn="ctr" defTabSz="577850">
            <a:lnSpc>
              <a:spcPct val="90000"/>
            </a:lnSpc>
            <a:spcBef>
              <a:spcPct val="0"/>
            </a:spcBef>
            <a:spcAft>
              <a:spcPct val="35000"/>
            </a:spcAft>
            <a:buNone/>
          </a:pPr>
          <a:r>
            <a:rPr lang="en-ZA" sz="1300" kern="1200"/>
            <a:t>Technology</a:t>
          </a:r>
        </a:p>
      </dsp:txBody>
      <dsp:txXfrm>
        <a:off x="2713414" y="3376749"/>
        <a:ext cx="1034718" cy="631953"/>
      </dsp:txXfrm>
    </dsp:sp>
  </dsp:spTree>
</dsp:drawing>
</file>

<file path=word/diagrams/layout1.xml><?xml version="1.0" encoding="utf-8"?>
<dgm:layoutDef xmlns:dgm="http://schemas.openxmlformats.org/drawingml/2006/diagram" xmlns:a="http://schemas.openxmlformats.org/drawingml/2006/main" uniqueId="urn:microsoft.com/office/officeart/2005/8/layout/rings+Icon">
  <dgm:title val="Interconnected Rings"/>
  <dgm:desc val="Use to show overlapping or interconnected ideas or concepts. The first seven lines of Level 1 text correspond with a circle. Unused text does not appear, but remains available if you switch layouts.  "/>
  <dgm:catLst>
    <dgm:cat type="relationship" pri="32000"/>
    <dgm:cat type="officeonline" pri="6000"/>
  </dgm:catLst>
  <dgm:sampData useDef="1">
    <dgm:dataModel>
      <dgm:ptLst/>
      <dgm:bg/>
      <dgm:whole/>
    </dgm:dataModel>
  </dgm:sampData>
  <dgm:styleData>
    <dgm:dataModel>
      <dgm:ptLst>
        <dgm:pt modelId="0" type="doc"/>
        <dgm:pt modelId="10"/>
        <dgm:pt modelId="20"/>
      </dgm:ptLst>
      <dgm:cxnLst>
        <dgm:cxn modelId="30" srcId="0" destId="10" srcOrd="0" destOrd="0"/>
        <dgm:cxn modelId="40" srcId="0" destId="20" srcOrd="1" destOrd="0"/>
      </dgm:cxnLst>
      <dgm:bg/>
      <dgm:whole/>
    </dgm:dataModel>
  </dgm:styleData>
  <dgm:clrData>
    <dgm:dataModel>
      <dgm:ptLst>
        <dgm:pt modelId="0" type="doc"/>
        <dgm:pt modelId="10"/>
        <dgm:pt modelId="20"/>
        <dgm:pt modelId="30"/>
        <dgm:pt modelId="40"/>
      </dgm:ptLst>
      <dgm:cxnLst>
        <dgm:cxn modelId="50" srcId="0" destId="10" srcOrd="0" destOrd="0"/>
        <dgm:cxn modelId="60" srcId="0" destId="20" srcOrd="1" destOrd="0"/>
        <dgm:cxn modelId="70" srcId="0" destId="30" srcOrd="2" destOrd="0"/>
        <dgm:cxn modelId="80" srcId="0" destId="40" srcOrd="2" destOrd="0"/>
      </dgm:cxnLst>
      <dgm:bg/>
      <dgm:whole/>
    </dgm:dataModel>
  </dgm:clrData>
  <dgm:layoutNode name="Name0">
    <dgm:varLst>
      <dgm:chMax val="7"/>
      <dgm:dir/>
      <dgm:resizeHandles val="exact"/>
    </dgm:varLst>
    <dgm:choose name="Name1">
      <dgm:if name="Name2" axis="ch" ptType="node" func="cnt" op="lt" val="1">
        <dgm:alg type="composite"/>
        <dgm:shape xmlns:r="http://schemas.openxmlformats.org/officeDocument/2006/relationships" r:blip="">
          <dgm:adjLst/>
        </dgm:shape>
        <dgm:presOf/>
        <dgm:constrLst/>
        <dgm:ruleLst/>
      </dgm:if>
      <dgm:if name="Name3" axis="ch" ptType="node" func="cnt" op="equ" val="1">
        <dgm:alg type="composite">
          <dgm:param type="ar" val="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dgm:constr type="h" for="ch" forName="ellipse1" refType="h"/>
        </dgm:constrLst>
      </dgm:if>
      <dgm:if name="Name4" axis="ch" ptType="node" func="cnt" op="equ" val="2">
        <dgm:alg type="composite">
          <dgm:param type="ar" val="0.908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6602"/>
          <dgm:constr type="h" for="ch" forName="ellipse1" refType="h" fact="0.5999"/>
          <dgm:constr type="l" for="ch" forName="ellipse2" refType="w" fact="0.3398"/>
          <dgm:constr type="t" for="ch" forName="ellipse2" refType="h" fact="0.4001"/>
          <dgm:constr type="w" for="ch" forName="ellipse2" refType="w" fact="0.6602"/>
          <dgm:constr type="h" for="ch" forName="ellipse2" refType="h" fact="0.5999"/>
        </dgm:constrLst>
      </dgm:if>
      <dgm:if name="Name5" axis="ch" ptType="node" func="cnt" op="equ" val="3">
        <dgm:alg type="composite">
          <dgm:param type="ar" val="1.2171"/>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4929"/>
          <dgm:constr type="h" for="ch" forName="ellipse1" refType="h" fact="0.5999"/>
          <dgm:constr type="l" for="ch" forName="ellipse2" refType="w" fact="0.2537"/>
          <dgm:constr type="t" for="ch" forName="ellipse2" refType="h" fact="0.4001"/>
          <dgm:constr type="w" for="ch" forName="ellipse2" refType="w" fact="0.4929"/>
          <dgm:constr type="h" for="ch" forName="ellipse2" refType="h" fact="0.5999"/>
          <dgm:constr type="l" for="ch" forName="ellipse3" refType="w" fact="0.5071"/>
          <dgm:constr type="t" for="ch" forName="ellipse3" refType="h" fact="0"/>
          <dgm:constr type="w" for="ch" forName="ellipse3" refType="w" fact="0.4929"/>
          <dgm:constr type="h" for="ch" forName="ellipse3" refType="h" fact="0.5999"/>
        </dgm:constrLst>
      </dgm:if>
      <dgm:if name="Name6" axis="ch" ptType="node" func="cnt" op="equ" val="4">
        <dgm:alg type="composite">
          <dgm:param type="ar" val="1.5255"/>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932"/>
          <dgm:constr type="h" for="ch" forName="ellipse1" refType="h" fact="0.5999"/>
          <dgm:constr type="l" for="ch" forName="ellipse2" refType="w" fact="0.2023"/>
          <dgm:constr type="t" for="ch" forName="ellipse2" refType="h" fact="0.4001"/>
          <dgm:constr type="w" for="ch" forName="ellipse2" refType="w" fact="0.3932"/>
          <dgm:constr type="h" for="ch" forName="ellipse2" refType="h" fact="0.5999"/>
          <dgm:constr type="l" for="ch" forName="ellipse3" refType="w" fact="0.4045"/>
          <dgm:constr type="t" for="ch" forName="ellipse3" refType="h" fact="0"/>
          <dgm:constr type="w" for="ch" forName="ellipse3" refType="w" fact="0.3932"/>
          <dgm:constr type="h" for="ch" forName="ellipse3" refType="h" fact="0.5999"/>
          <dgm:constr type="l" for="ch" forName="ellipse4" refType="w" fact="0.6068"/>
          <dgm:constr type="t" for="ch" forName="ellipse4" refType="h" fact="0.4001"/>
          <dgm:constr type="w" for="ch" forName="ellipse4" refType="w" fact="0.3932"/>
          <dgm:constr type="h" for="ch" forName="ellipse4" refType="h" fact="0.5999"/>
        </dgm:constrLst>
      </dgm:if>
      <dgm:if name="Name7" axis="ch" ptType="node" func="cnt" op="equ" val="5">
        <dgm:alg type="composite">
          <dgm:param type="ar" val="1.834"/>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3271"/>
          <dgm:constr type="h" for="ch" forName="ellipse1" refType="h" fact="0.5999"/>
          <dgm:constr type="l" for="ch" forName="ellipse2" refType="w" fact="0.1682"/>
          <dgm:constr type="t" for="ch" forName="ellipse2" refType="h" fact="0.4001"/>
          <dgm:constr type="w" for="ch" forName="ellipse2" refType="w" fact="0.3271"/>
          <dgm:constr type="h" for="ch" forName="ellipse2" refType="h" fact="0.5999"/>
          <dgm:constr type="l" for="ch" forName="ellipse3" refType="w" fact="0.3365"/>
          <dgm:constr type="t" for="ch" forName="ellipse3" refType="h" fact="0"/>
          <dgm:constr type="w" for="ch" forName="ellipse3" refType="w" fact="0.3271"/>
          <dgm:constr type="h" for="ch" forName="ellipse3" refType="h" fact="0.5999"/>
          <dgm:constr type="l" for="ch" forName="ellipse4" refType="w" fact="0.5047"/>
          <dgm:constr type="t" for="ch" forName="ellipse4" refType="h" fact="0.4001"/>
          <dgm:constr type="w" for="ch" forName="ellipse4" refType="w" fact="0.3271"/>
          <dgm:constr type="h" for="ch" forName="ellipse4" refType="h" fact="0.5999"/>
          <dgm:constr type="l" for="ch" forName="ellipse5" refType="w" fact="0.6729"/>
          <dgm:constr type="t" for="ch" forName="ellipse5" refType="h" fact="0"/>
          <dgm:constr type="w" for="ch" forName="ellipse5" refType="w" fact="0.3271"/>
          <dgm:constr type="h" for="ch" forName="ellipse5" refType="h" fact="0.5999"/>
        </dgm:constrLst>
      </dgm:if>
      <dgm:if name="Name8" axis="ch" ptType="node" func="cnt" op="equ" val="6">
        <dgm:alg type="composite">
          <dgm:param type="ar" val="2.1873"/>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78"/>
          <dgm:constr type="h" for="ch" forName="ellipse1" refType="h" fact="0.6081"/>
          <dgm:constr type="l" for="ch" forName="ellipse2" refType="w" fact="0.1444"/>
          <dgm:constr type="t" for="ch" forName="ellipse2" refType="h" fact="0.3919"/>
          <dgm:constr type="w" for="ch" forName="ellipse2" refType="w" fact="0.278"/>
          <dgm:constr type="h" for="ch" forName="ellipse2" refType="h" fact="0.6081"/>
          <dgm:constr type="l" for="ch" forName="ellipse3" refType="w" fact="0.2888"/>
          <dgm:constr type="t" for="ch" forName="ellipse3" refType="h" fact="0"/>
          <dgm:constr type="w" for="ch" forName="ellipse3" refType="w" fact="0.278"/>
          <dgm:constr type="h" for="ch" forName="ellipse3" refType="h" fact="0.6081"/>
          <dgm:constr type="l" for="ch" forName="ellipse4" refType="w" fact="0.4332"/>
          <dgm:constr type="t" for="ch" forName="ellipse4" refType="h" fact="0.3919"/>
          <dgm:constr type="w" for="ch" forName="ellipse4" refType="w" fact="0.278"/>
          <dgm:constr type="h" for="ch" forName="ellipse4" refType="h" fact="0.6081"/>
          <dgm:constr type="l" for="ch" forName="ellipse5" refType="w" fact="0.5776"/>
          <dgm:constr type="t" for="ch" forName="ellipse5" refType="h" fact="0"/>
          <dgm:constr type="w" for="ch" forName="ellipse5" refType="w" fact="0.278"/>
          <dgm:constr type="h" for="ch" forName="ellipse5" refType="h" fact="0.6081"/>
          <dgm:constr type="l" for="ch" forName="ellipse6" refType="w" fact="0.722"/>
          <dgm:constr type="t" for="ch" forName="ellipse6" refType="h" fact="0.3919"/>
          <dgm:constr type="w" for="ch" forName="ellipse6" refType="w" fact="0.278"/>
          <dgm:constr type="h" for="ch" forName="ellipse6" refType="h" fact="0.6081"/>
        </dgm:constrLst>
      </dgm:if>
      <dgm:else name="Name9">
        <dgm:alg type="composite">
          <dgm:param type="ar" val="2.3466"/>
        </dgm:alg>
        <dgm:shape xmlns:r="http://schemas.openxmlformats.org/officeDocument/2006/relationships" r:blip="">
          <dgm:adjLst/>
        </dgm:shape>
        <dgm:presOf/>
        <dgm:constrLst>
          <dgm:constr type="primFontSz" for="des" ptType="node" op="equ" val="65"/>
          <dgm:constr type="l" for="ch" forName="ellipse1" refType="w" fact="0"/>
          <dgm:constr type="t" for="ch" forName="ellipse1" refType="h" fact="0"/>
          <dgm:constr type="w" for="ch" forName="ellipse1" refType="w" fact="0.2455"/>
          <dgm:constr type="h" for="ch" forName="ellipse1" refType="h" fact="0.5761"/>
          <dgm:constr type="l" for="ch" forName="ellipse2" refType="w" fact="0.1257"/>
          <dgm:constr type="t" for="ch" forName="ellipse2" refType="h" fact="0.4239"/>
          <dgm:constr type="w" for="ch" forName="ellipse2" refType="w" fact="0.2455"/>
          <dgm:constr type="h" for="ch" forName="ellipse2" refType="h" fact="0.5761"/>
          <dgm:constr type="l" for="ch" forName="ellipse3" refType="w" fact="0.2515"/>
          <dgm:constr type="t" for="ch" forName="ellipse3" refType="h" fact="0"/>
          <dgm:constr type="w" for="ch" forName="ellipse3" refType="w" fact="0.2455"/>
          <dgm:constr type="h" for="ch" forName="ellipse3" refType="h" fact="0.5761"/>
          <dgm:constr type="l" for="ch" forName="ellipse4" refType="w" fact="0.3772"/>
          <dgm:constr type="t" for="ch" forName="ellipse4" refType="h" fact="0.4239"/>
          <dgm:constr type="w" for="ch" forName="ellipse4" refType="w" fact="0.2455"/>
          <dgm:constr type="h" for="ch" forName="ellipse4" refType="h" fact="0.5761"/>
          <dgm:constr type="l" for="ch" forName="ellipse5" refType="w" fact="0.503"/>
          <dgm:constr type="t" for="ch" forName="ellipse5" refType="h" fact="0"/>
          <dgm:constr type="w" for="ch" forName="ellipse5" refType="w" fact="0.2455"/>
          <dgm:constr type="h" for="ch" forName="ellipse5" refType="h" fact="0.5761"/>
          <dgm:constr type="l" for="ch" forName="ellipse6" refType="w" fact="0.6287"/>
          <dgm:constr type="t" for="ch" forName="ellipse6" refType="h" fact="0.4239"/>
          <dgm:constr type="w" for="ch" forName="ellipse6" refType="w" fact="0.2455"/>
          <dgm:constr type="h" for="ch" forName="ellipse6" refType="h" fact="0.5761"/>
          <dgm:constr type="l" for="ch" forName="ellipse7" refType="w" fact="0.7545"/>
          <dgm:constr type="t" for="ch" forName="ellipse7" refType="h" fact="0"/>
          <dgm:constr type="w" for="ch" forName="ellipse7" refType="w" fact="0.2455"/>
          <dgm:constr type="h" for="ch" forName="ellipse7" refType="h" fact="0.5761"/>
        </dgm:constrLst>
      </dgm:else>
    </dgm:choose>
    <dgm:choose name="Name10">
      <dgm:if name="Name11" axis="ch" ptType="node" func="cnt" op="gte" val="1">
        <dgm:layoutNode name="ellipse1" styleLbl="vennNode1">
          <dgm:varLst>
            <dgm:bulletEnabled val="1"/>
          </dgm:varLst>
          <dgm:alg type="tx"/>
          <dgm:shape xmlns:r="http://schemas.openxmlformats.org/officeDocument/2006/relationships" type="ellipse" r:blip="">
            <dgm:adjLst/>
          </dgm:shape>
          <dgm:choose name="Name12">
            <dgm:if name="Name13" func="var" arg="dir" op="equ" val="norm">
              <dgm:presOf axis="ch desOrSelf" ptType="node node" st="1 1" cnt="1 0"/>
            </dgm:if>
            <dgm:else name="Name14">
              <dgm:choose name="Name15">
                <dgm:if name="Name16" axis="ch" ptType="node" func="cnt" op="equ" val="1">
                  <dgm:presOf axis="ch desOrSelf" ptType="node node" st="1 1" cnt="1 0"/>
                </dgm:if>
                <dgm:if name="Name17" axis="ch" ptType="node" func="cnt" op="equ" val="2">
                  <dgm:presOf axis="ch desOrSelf" ptType="node node" st="2 1" cnt="1 0"/>
                </dgm:if>
                <dgm:if name="Name18" axis="ch" ptType="node" func="cnt" op="equ" val="3">
                  <dgm:presOf axis="ch desOrSelf" ptType="node node" st="3 1" cnt="1 0"/>
                </dgm:if>
                <dgm:if name="Name19" axis="ch" ptType="node" func="cnt" op="equ" val="4">
                  <dgm:presOf axis="ch desOrSelf" ptType="node node" st="4 1" cnt="1 0"/>
                </dgm:if>
                <dgm:if name="Name20" axis="ch" ptType="node" func="cnt" op="equ" val="5">
                  <dgm:presOf axis="ch desOrSelf" ptType="node node" st="5 1" cnt="1 0"/>
                </dgm:if>
                <dgm:if name="Name21" axis="ch" ptType="node" func="cnt" op="equ" val="6">
                  <dgm:presOf axis="ch desOrSelf" ptType="node node" st="6 1" cnt="1 0"/>
                </dgm:if>
                <dgm:if name="Name22" axis="ch" ptType="node" func="cnt" op="gte" val="7">
                  <dgm:presOf axis="ch desOrSelf" ptType="node node" st="7 1" cnt="1 0"/>
                </dgm:if>
                <dgm:else name="Name2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24"/>
    </dgm:choose>
    <dgm:choose name="Name25">
      <dgm:if name="Name26" axis="ch" ptType="node" func="cnt" op="gte" val="2">
        <dgm:layoutNode name="ellipse2" styleLbl="vennNode1">
          <dgm:varLst>
            <dgm:bulletEnabled val="1"/>
          </dgm:varLst>
          <dgm:alg type="tx"/>
          <dgm:choose name="Name27">
            <dgm:if name="Name28" func="var" arg="dir" op="equ" val="norm">
              <dgm:shape xmlns:r="http://schemas.openxmlformats.org/officeDocument/2006/relationships" type="ellipse" r:blip="">
                <dgm:adjLst/>
              </dgm:shape>
              <dgm:presOf axis="ch desOrSelf" ptType="node node" st="2 1" cnt="1 0"/>
            </dgm:if>
            <dgm:else name="Name29">
              <dgm:shape xmlns:r="http://schemas.openxmlformats.org/officeDocument/2006/relationships" type="ellipse" r:blip="" zOrderOff="-2">
                <dgm:adjLst/>
              </dgm:shape>
              <dgm:choose name="Name30">
                <dgm:if name="Name31" axis="ch" ptType="node" func="cnt" op="equ" val="2">
                  <dgm:presOf axis="ch desOrSelf" ptType="node node" st="1 1" cnt="1 0"/>
                </dgm:if>
                <dgm:if name="Name32" axis="ch" ptType="node" func="cnt" op="equ" val="3">
                  <dgm:presOf axis="ch desOrSelf" ptType="node node" st="2 1" cnt="1 0"/>
                </dgm:if>
                <dgm:if name="Name33" axis="ch" ptType="node" func="cnt" op="equ" val="4">
                  <dgm:presOf axis="ch desOrSelf" ptType="node node" st="3 1" cnt="1 0"/>
                </dgm:if>
                <dgm:if name="Name34" axis="ch" ptType="node" func="cnt" op="equ" val="5">
                  <dgm:presOf axis="ch desOrSelf" ptType="node node" st="4 1" cnt="1 0"/>
                </dgm:if>
                <dgm:if name="Name35" axis="ch" ptType="node" func="cnt" op="equ" val="6">
                  <dgm:presOf axis="ch desOrSelf" ptType="node node" st="5 1" cnt="1 0"/>
                </dgm:if>
                <dgm:if name="Name36" axis="ch" ptType="node" func="cnt" op="gte" val="7">
                  <dgm:presOf axis="ch desOrSelf" ptType="node node" st="6 1" cnt="1 0"/>
                </dgm:if>
                <dgm:else name="Name37"/>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38"/>
    </dgm:choose>
    <dgm:choose name="Name39">
      <dgm:if name="Name40" axis="ch" ptType="node" func="cnt" op="gte" val="3">
        <dgm:layoutNode name="ellipse3" styleLbl="vennNode1">
          <dgm:varLst>
            <dgm:bulletEnabled val="1"/>
          </dgm:varLst>
          <dgm:alg type="tx"/>
          <dgm:shape xmlns:r="http://schemas.openxmlformats.org/officeDocument/2006/relationships" type="ellipse" r:blip="">
            <dgm:adjLst/>
          </dgm:shape>
          <dgm:choose name="Name41">
            <dgm:if name="Name42" func="var" arg="dir" op="equ" val="norm">
              <dgm:shape xmlns:r="http://schemas.openxmlformats.org/officeDocument/2006/relationships" type="ellipse" r:blip="">
                <dgm:adjLst/>
              </dgm:shape>
              <dgm:presOf axis="ch desOrSelf" ptType="node node" st="3 1" cnt="1 0"/>
            </dgm:if>
            <dgm:else name="Name43">
              <dgm:shape xmlns:r="http://schemas.openxmlformats.org/officeDocument/2006/relationships" type="ellipse" r:blip="" zOrderOff="-4">
                <dgm:adjLst/>
              </dgm:shape>
              <dgm:choose name="Name44">
                <dgm:if name="Name45" axis="ch" ptType="node" func="cnt" op="equ" val="3">
                  <dgm:presOf axis="ch desOrSelf" ptType="node node" st="1 1" cnt="1 0"/>
                </dgm:if>
                <dgm:if name="Name46" axis="ch" ptType="node" func="cnt" op="equ" val="4">
                  <dgm:presOf axis="ch desOrSelf" ptType="node node" st="2 1" cnt="1 0"/>
                </dgm:if>
                <dgm:if name="Name47" axis="ch" ptType="node" func="cnt" op="equ" val="5">
                  <dgm:presOf axis="ch desOrSelf" ptType="node node" st="3 1" cnt="1 0"/>
                </dgm:if>
                <dgm:if name="Name48" axis="ch" ptType="node" func="cnt" op="equ" val="6">
                  <dgm:presOf axis="ch desOrSelf" ptType="node node" st="4 1" cnt="1 0"/>
                </dgm:if>
                <dgm:if name="Name49" axis="ch" ptType="node" func="cnt" op="gte" val="7">
                  <dgm:presOf axis="ch desOrSelf" ptType="node node" st="5 1" cnt="1 0"/>
                </dgm:if>
                <dgm:else name="Name50"/>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1"/>
    </dgm:choose>
    <dgm:choose name="Name52">
      <dgm:if name="Name53" axis="ch" ptType="node" func="cnt" op="gte" val="4">
        <dgm:layoutNode name="ellipse4" styleLbl="vennNode1">
          <dgm:varLst>
            <dgm:bulletEnabled val="1"/>
          </dgm:varLst>
          <dgm:alg type="tx"/>
          <dgm:choose name="Name54">
            <dgm:if name="Name55" func="var" arg="dir" op="equ" val="norm">
              <dgm:shape xmlns:r="http://schemas.openxmlformats.org/officeDocument/2006/relationships" type="ellipse" r:blip="">
                <dgm:adjLst/>
              </dgm:shape>
              <dgm:presOf axis="ch desOrSelf" ptType="node node" st="4 1" cnt="1 0"/>
            </dgm:if>
            <dgm:else name="Name56">
              <dgm:shape xmlns:r="http://schemas.openxmlformats.org/officeDocument/2006/relationships" type="ellipse" r:blip="" zOrderOff="-6">
                <dgm:adjLst/>
              </dgm:shape>
              <dgm:choose name="Name57">
                <dgm:if name="Name58" axis="ch" ptType="node" func="cnt" op="equ" val="4">
                  <dgm:presOf axis="ch desOrSelf" ptType="node node" st="1 1" cnt="1 0"/>
                </dgm:if>
                <dgm:if name="Name59" axis="ch" ptType="node" func="cnt" op="equ" val="5">
                  <dgm:presOf axis="ch desOrSelf" ptType="node node" st="2 1" cnt="1 0"/>
                </dgm:if>
                <dgm:if name="Name60" axis="ch" ptType="node" func="cnt" op="equ" val="6">
                  <dgm:presOf axis="ch desOrSelf" ptType="node node" st="3 1" cnt="1 0"/>
                </dgm:if>
                <dgm:if name="Name61" axis="ch" ptType="node" func="cnt" op="gte" val="7">
                  <dgm:presOf axis="ch desOrSelf" ptType="node node" st="4 1" cnt="1 0"/>
                </dgm:if>
                <dgm:else name="Name62"/>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63"/>
    </dgm:choose>
    <dgm:choose name="Name64">
      <dgm:if name="Name65" axis="ch" ptType="node" func="cnt" op="gte" val="5">
        <dgm:layoutNode name="ellipse5" styleLbl="vennNode1">
          <dgm:varLst>
            <dgm:bulletEnabled val="1"/>
          </dgm:varLst>
          <dgm:alg type="tx"/>
          <dgm:choose name="Name66">
            <dgm:if name="Name67" func="var" arg="dir" op="equ" val="norm">
              <dgm:shape xmlns:r="http://schemas.openxmlformats.org/officeDocument/2006/relationships" type="ellipse" r:blip="">
                <dgm:adjLst/>
              </dgm:shape>
              <dgm:presOf axis="ch desOrSelf" ptType="node node" st="5 1" cnt="1 0"/>
            </dgm:if>
            <dgm:else name="Name68">
              <dgm:shape xmlns:r="http://schemas.openxmlformats.org/officeDocument/2006/relationships" type="ellipse" r:blip="" zOrderOff="-8">
                <dgm:adjLst/>
              </dgm:shape>
              <dgm:choose name="Name69">
                <dgm:if name="Name70" axis="ch" ptType="node" func="cnt" op="equ" val="5">
                  <dgm:presOf axis="ch desOrSelf" ptType="node node" st="1 1" cnt="1 0"/>
                </dgm:if>
                <dgm:if name="Name71" axis="ch" ptType="node" func="cnt" op="equ" val="6">
                  <dgm:presOf axis="ch desOrSelf" ptType="node node" st="2 1" cnt="1 0"/>
                </dgm:if>
                <dgm:if name="Name72" axis="ch" ptType="node" func="cnt" op="gte" val="7">
                  <dgm:presOf axis="ch desOrSelf" ptType="node node" st="3 1" cnt="1 0"/>
                </dgm:if>
                <dgm:else name="Name7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74"/>
    </dgm:choose>
    <dgm:choose name="Name75">
      <dgm:if name="Name76" axis="ch" ptType="node" func="cnt" op="gte" val="6">
        <dgm:layoutNode name="ellipse6" styleLbl="vennNode1">
          <dgm:varLst>
            <dgm:bulletEnabled val="1"/>
          </dgm:varLst>
          <dgm:alg type="tx"/>
          <dgm:choose name="Name77">
            <dgm:if name="Name78" func="var" arg="dir" op="equ" val="norm">
              <dgm:shape xmlns:r="http://schemas.openxmlformats.org/officeDocument/2006/relationships" type="ellipse" r:blip="">
                <dgm:adjLst/>
              </dgm:shape>
              <dgm:presOf axis="ch desOrSelf" ptType="node node" st="6 1" cnt="1 0"/>
            </dgm:if>
            <dgm:else name="Name79">
              <dgm:shape xmlns:r="http://schemas.openxmlformats.org/officeDocument/2006/relationships" type="ellipse" r:blip="" zOrderOff="-10">
                <dgm:adjLst/>
              </dgm:shape>
              <dgm:choose name="Name80">
                <dgm:if name="Name81" axis="ch" ptType="node" func="cnt" op="equ" val="6">
                  <dgm:presOf axis="ch desOrSelf" ptType="node node" st="1 1" cnt="1 0"/>
                </dgm:if>
                <dgm:if name="Name82" axis="ch" ptType="node" func="cnt" op="gte" val="7">
                  <dgm:presOf axis="ch desOrSelf" ptType="node node" st="2 1" cnt="1 0"/>
                </dgm:if>
                <dgm:else name="Name83"/>
              </dgm:choose>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4"/>
    </dgm:choose>
    <dgm:choose name="Name85">
      <dgm:if name="Name86" axis="ch" ptType="node" func="cnt" op="gte" val="7">
        <dgm:layoutNode name="ellipse7" styleLbl="vennNode1">
          <dgm:varLst>
            <dgm:bulletEnabled val="1"/>
          </dgm:varLst>
          <dgm:alg type="tx"/>
          <dgm:choose name="Name87">
            <dgm:if name="Name88" func="var" arg="dir" op="equ" val="norm">
              <dgm:shape xmlns:r="http://schemas.openxmlformats.org/officeDocument/2006/relationships" type="ellipse" r:blip="">
                <dgm:adjLst/>
              </dgm:shape>
              <dgm:presOf axis="ch desOrSelf" ptType="node node" st="7 1" cnt="1 0"/>
            </dgm:if>
            <dgm:else name="Name89">
              <dgm:shape xmlns:r="http://schemas.openxmlformats.org/officeDocument/2006/relationships" type="ellipse" r:blip="" zOrderOff="-12">
                <dgm:adjLst/>
              </dgm:shape>
              <dgm:presOf axis="ch desOrSelf" ptType="node node" st="1 1" cnt="1 0"/>
            </dgm:else>
          </dgm:choos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90"/>
    </dgm:choose>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8/layout/AlternatingHexagons">
  <dgm:title val=""/>
  <dgm:desc val=""/>
  <dgm:catLst>
    <dgm:cat type="list" pri="15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40" srcId="0" destId="10" srcOrd="0" destOrd="0"/>
        <dgm:cxn modelId="12" srcId="10" destId="11" srcOrd="0" destOrd="0"/>
        <dgm:cxn modelId="50" srcId="0" destId="20" srcOrd="1" destOrd="0"/>
        <dgm:cxn modelId="22" srcId="20" destId="21" srcOrd="0" destOrd="0"/>
        <dgm:cxn modelId="60" srcId="0" destId="30" srcOrd="1"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Name0">
    <dgm:varLst>
      <dgm:chMax/>
      <dgm:chPref/>
      <dgm:dir/>
      <dgm:animLvl val="lvl"/>
    </dgm:varLst>
    <dgm:alg type="lin">
      <dgm:param type="linDir" val="fromT"/>
    </dgm:alg>
    <dgm:shape xmlns:r="http://schemas.openxmlformats.org/officeDocument/2006/relationships" r:blip="">
      <dgm:adjLst/>
    </dgm:shape>
    <dgm:constrLst>
      <dgm:constr type="primFontSz" for="des" forName="Parent1" val="65"/>
      <dgm:constr type="primFontSz" for="des" forName="Childtext1" refType="primFontSz" refFor="des" refForName="Parent1" op="lte"/>
      <dgm:constr type="w" for="ch" forName="composite" refType="w"/>
      <dgm:constr type="h" for="ch" forName="composite" refType="h"/>
      <dgm:constr type="h" for="ch" forName="spaceBetweenRectangles" refType="w" refFor="ch" refForName="composite" fact="-0.042"/>
      <dgm:constr type="sp" refType="h" refFor="ch" refForName="composite" op="equ" fact="0.1"/>
    </dgm:constrLst>
    <dgm:forEach name="nodesForEach" axis="ch" ptType="node">
      <dgm:layoutNode name="composite">
        <dgm:alg type="composite">
          <dgm:param type="ar" val="3.6"/>
        </dgm:alg>
        <dgm:shape xmlns:r="http://schemas.openxmlformats.org/officeDocument/2006/relationships" r:blip="">
          <dgm:adjLst/>
        </dgm:shape>
        <dgm:choose name="Name1">
          <dgm:if name="Name2" func="var" arg="dir" op="equ" val="norm">
            <dgm:choose name="Name3">
              <dgm:if name="Name4" axis="self" ptType="node" func="posOdd" op="equ" val="1">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dgm:constr type="h" for="ch" forName="BalanceSpacing" refType="h" fact="0.1"/>
                  <dgm:constr type="l" for="ch" forName="BalanceSpacing1" refType="w" fact="0.69"/>
                  <dgm:constr type="t" for="ch" forName="BalanceSpacing1" refType="h" fact="0.2"/>
                  <dgm:constr type="w" for="ch" forName="BalanceSpacing1" refType="w" fact="0.31"/>
                  <dgm:constr type="h" for="ch" forName="BalanceSpacing1" refType="h" fact="0.6"/>
                </dgm:constrLst>
              </dgm:if>
              <dgm:else name="Name5">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 type="l" for="ch" forName="BalanceSpacing1" refType="w" fact="0"/>
                  <dgm:constr type="t" for="ch" forName="BalanceSpacing1" refType="h" fact="0.2"/>
                  <dgm:constr type="w" for="ch" forName="BalanceSpacing1" refType="w" fact="0.3"/>
                  <dgm:constr type="h" for="ch" forName="BalanceSpacing1" refType="h" fact="0.6"/>
                </dgm:constrLst>
              </dgm:else>
            </dgm:choose>
          </dgm:if>
          <dgm:else name="Name6">
            <dgm:choose name="Name7">
              <dgm:if name="Name8" axis="self" ptType="node" func="posOdd" op="equ" val="1">
                <dgm:constrLst>
                  <dgm:constr type="l" for="ch" forName="Accent1" refType="w" fact="0.571"/>
                  <dgm:constr type="t" for="ch" forName="Accent1" refType="h" fact="0"/>
                  <dgm:constr type="h" for="ch" forName="Accent1" refType="h"/>
                  <dgm:constr type="w" for="ch" forName="Accent1" refType="h" fact="0.87"/>
                  <dgm:constr type="l" for="ch" forName="Accent1Text" refType="w" fact="0.571"/>
                  <dgm:constr type="t" for="ch" forName="Accent1Text" refType="h" fact="0"/>
                  <dgm:constr type="h" for="ch" forName="Accent1Text" refType="h"/>
                  <dgm:constr type="w" for="ch" forName="Accent1Text" refType="h" fact="0.87"/>
                  <dgm:constr type="l" for="ch" forName="Parent1" refType="w" fact="0.31"/>
                  <dgm:constr type="t" for="ch" forName="Parent1" refType="h" fact="0"/>
                  <dgm:constr type="h" for="ch" forName="Parent1" refType="h"/>
                  <dgm:constr type="w" for="ch" forName="Parent1" refType="h" fact="0.87"/>
                  <dgm:constr type="l" for="ch" forName="Childtext1" refType="w" fact="0"/>
                  <dgm:constr type="t" for="ch" forName="Childtext1" refType="h" fact="0.2"/>
                  <dgm:constr type="w" for="ch" forName="Childtext1" refType="w" fact="0.3"/>
                  <dgm:constr type="h" for="ch" forName="Childtext1" refType="h" fact="0.6"/>
                  <dgm:constr type="l" for="ch" forName="BalanceSpacing" refType="w" fact="0.82"/>
                  <dgm:constr type="t" for="ch" forName="BalanceSpacing" refType="h" fact="0"/>
                  <dgm:constr type="w" for="ch" forName="BalanceSpacing" refType="w" fact="0.18"/>
                  <dgm:constr type="h" for="ch" forName="BalanceSpacing" refType="h"/>
                </dgm:constrLst>
              </dgm:if>
              <dgm:else name="Name9">
                <dgm:constrLst>
                  <dgm:constr type="l" for="ch" forName="Accent1" refType="w" fact="0.18"/>
                  <dgm:constr type="t" for="ch" forName="Accent1" refType="h" fact="0"/>
                  <dgm:constr type="h" for="ch" forName="Accent1" refType="h"/>
                  <dgm:constr type="w" for="ch" forName="Accent1" refType="h" fact="0.87"/>
                  <dgm:constr type="l" for="ch" forName="Accent1Text" refType="w" fact="0.18"/>
                  <dgm:constr type="t" for="ch" forName="Accent1Text" refType="h" fact="0"/>
                  <dgm:constr type="h" for="ch" forName="Accent1Text" refType="h"/>
                  <dgm:constr type="w" for="ch" forName="Accent1Text" refType="h" fact="0.87"/>
                  <dgm:constr type="l" for="ch" forName="Parent1" refType="w" fact="0.441"/>
                  <dgm:constr type="t" for="ch" forName="Parent1" refType="h" fact="0"/>
                  <dgm:constr type="h" for="ch" forName="Parent1" refType="h"/>
                  <dgm:constr type="w" for="ch" forName="Parent1" refType="h" fact="0.87"/>
                  <dgm:constr type="l" for="ch" forName="Childtext1" refType="w" fact="0.69"/>
                  <dgm:constr type="t" for="ch" forName="Childtext1" refType="h" fact="0.2"/>
                  <dgm:constr type="w" for="ch" forName="Childtext1" refType="w" fact="0.31"/>
                  <dgm:constr type="h" for="ch" forName="Childtext1" refType="h" fact="0.6"/>
                  <dgm:constr type="l" for="ch" forName="BalanceSpacing" refType="w" fact="0"/>
                  <dgm:constr type="t" for="ch" forName="BalanceSpacing" refType="h" fact="0"/>
                  <dgm:constr type="w" for="ch" forName="BalanceSpacing" refType="w" fact="0.18"/>
                  <dgm:constr type="h" for="ch" forName="BalanceSpacing" refType="h"/>
                </dgm:constrLst>
              </dgm:else>
            </dgm:choose>
          </dgm:else>
        </dgm:choose>
        <dgm:layoutNode name="Parent1" styleLbl="node1">
          <dgm:varLst>
            <dgm:chMax val="1"/>
            <dgm:chPref val="1"/>
            <dgm:bulletEnabled val="1"/>
          </dgm:varLst>
          <dgm:alg type="tx"/>
          <dgm:shape xmlns:r="http://schemas.openxmlformats.org/officeDocument/2006/relationships" rot="90" type="hexagon" r:blip="">
            <dgm:adjLst>
              <dgm:adj idx="1" val="0.25"/>
              <dgm:adj idx="2" val="1.154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hildtext1" styleLbl="revTx">
          <dgm:varLst>
            <dgm:chMax val="0"/>
            <dgm:chPref val="0"/>
            <dgm:bulletEnabled val="1"/>
          </dgm:varLst>
          <dgm:choose name="Name10">
            <dgm:if name="Name11" func="var" arg="dir" op="equ" val="norm">
              <dgm:choose name="Name12">
                <dgm:if name="Name13" axis="self" ptType="node" func="posOdd" op="equ" val="1">
                  <dgm:alg type="tx">
                    <dgm:param type="parTxLTRAlign" val="l"/>
                  </dgm:alg>
                </dgm:if>
                <dgm:else name="Name14">
                  <dgm:alg type="tx">
                    <dgm:param type="parTxLTRAlign" val="r"/>
                  </dgm:alg>
                </dgm:else>
              </dgm:choose>
            </dgm:if>
            <dgm:else name="Name15">
              <dgm:choose name="Name16">
                <dgm:if name="Name17" axis="self" ptType="node" func="posOdd" op="equ" val="1">
                  <dgm:alg type="tx">
                    <dgm:param type="parTxLTRAlign" val="r"/>
                  </dgm:alg>
                </dgm:if>
                <dgm:else name="Name18">
                  <dgm:alg type="tx">
                    <dgm:param type="parTxLTRAlign" val="l"/>
                  </dgm:alg>
                </dgm:else>
              </dgm:choose>
            </dgm:else>
          </dgm:choose>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BalanceSpacing">
          <dgm:alg type="sp"/>
          <dgm:shape xmlns:r="http://schemas.openxmlformats.org/officeDocument/2006/relationships" r:blip="">
            <dgm:adjLst/>
          </dgm:shape>
        </dgm:layoutNode>
        <dgm:layoutNode name="BalanceSpacing1">
          <dgm:alg type="sp"/>
          <dgm:shape xmlns:r="http://schemas.openxmlformats.org/officeDocument/2006/relationships" r:blip="">
            <dgm:adjLst/>
          </dgm:shape>
        </dgm:layoutNode>
        <dgm:forEach name="Name19" axis="followSib" ptType="sibTrans" hideLastTrans="0" cnt="1">
          <dgm:layoutNode name="Accent1Text" styleLbl="node1">
            <dgm:alg type="tx"/>
            <dgm:shape xmlns:r="http://schemas.openxmlformats.org/officeDocument/2006/relationships" rot="90" type="hexagon" r:blip="">
              <dgm:adjLst>
                <dgm:adj idx="1" val="0.25"/>
                <dgm:adj idx="2" val="1.1547"/>
              </dgm:adjLst>
            </dgm:shape>
            <dgm:presOf axis="self" ptType="sibTrans"/>
            <dgm:constrLst>
              <dgm:constr type="lMarg"/>
              <dgm:constr type="rMarg"/>
              <dgm:constr type="tMarg"/>
              <dgm:constr type="bMarg"/>
            </dgm:constrLst>
            <dgm:ruleLst>
              <dgm:rule type="primFontSz" val="5" fact="NaN" max="NaN"/>
            </dgm:ruleLst>
          </dgm:layoutNode>
        </dgm:forEach>
      </dgm:layoutNode>
      <dgm:forEach name="Name2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list1">
  <dgm:title val=""/>
  <dgm:desc val=""/>
  <dgm:catLst>
    <dgm:cat type="list" pri="4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t modelId="2"/>
      </dgm:ptLst>
      <dgm:cxnLst>
        <dgm:cxn modelId="4" srcId="0" destId="1" srcOrd="0" destOrd="0"/>
        <dgm:cxn modelId="5"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animLvl val="lvl"/>
      <dgm:resizeHandles val="exact"/>
    </dgm:varLst>
    <dgm:choose name="Name0">
      <dgm:if name="Name1" func="var" arg="dir" op="equ" val="norm">
        <dgm:alg type="lin">
          <dgm:param type="linDir" val="fromT"/>
          <dgm:param type="vertAlign" val="mid"/>
          <dgm:param type="horzAlign" val="l"/>
          <dgm:param type="nodeHorzAlign" val="l"/>
        </dgm:alg>
      </dgm:if>
      <dgm:else name="Name2">
        <dgm:alg type="lin">
          <dgm:param type="linDir" val="fromT"/>
          <dgm:param type="vertAlign" val="mid"/>
          <dgm:param type="horzAlign" val="r"/>
          <dgm:param type="nodeHorzAlign" val="r"/>
        </dgm:alg>
      </dgm:else>
    </dgm:choose>
    <dgm:shape xmlns:r="http://schemas.openxmlformats.org/officeDocument/2006/relationships" r:blip="">
      <dgm:adjLst/>
    </dgm:shape>
    <dgm:presOf/>
    <dgm:constrLst>
      <dgm:constr type="w" for="ch" forName="parentLin" refType="w"/>
      <dgm:constr type="h" for="ch" forName="parentLin" val="INF"/>
      <dgm:constr type="w" for="des" forName="parentLeftMargin" refType="w" fact="0.05"/>
      <dgm:constr type="w" for="des" forName="parentText" refType="w" fact="0.7"/>
      <dgm:constr type="h" for="des" forName="parentText" refType="primFontSz" refFor="des" refForName="parentText" fact="0.82"/>
      <dgm:constr type="h" for="ch" forName="negativeSpace" refType="primFontSz" refFor="des" refForName="parentText" fact="-0.41"/>
      <dgm:constr type="h" for="ch" forName="negativeSpace" refType="h" refFor="des" refForName="parentText" op="lte" fact="-0.82"/>
      <dgm:constr type="h" for="ch" forName="negativeSpace" refType="h" refFor="des" refForName="parentText" op="gte" fact="-0.82"/>
      <dgm:constr type="w" for="ch" forName="childText" refType="w"/>
      <dgm:constr type="h" for="ch" forName="childText" refType="primFontSz" refFor="des" refForName="parentText" fact="0.7"/>
      <dgm:constr type="primFontSz" for="des" forName="parentText" val="65"/>
      <dgm:constr type="primFontSz" for="ch" forName="childText" refType="primFontSz" refFor="des" refForName="parentText"/>
      <dgm:constr type="tMarg" for="ch" forName="childText" refType="primFontSz" refFor="des" refForName="parentText" fact="1.64"/>
      <dgm:constr type="tMarg" for="ch" forName="childText" refType="h" refFor="des" refForName="parentText" op="lte" fact="3.28"/>
      <dgm:constr type="tMarg" for="ch" forName="childText" refType="h" refFor="des" refForName="parentText" op="gte" fact="3.28"/>
      <dgm:constr type="lMarg" for="ch" forName="childText" refType="w" fact="0.22"/>
      <dgm:constr type="rMarg" for="ch" forName="childText" refType="lMarg" refFor="ch" refForName="childText"/>
      <dgm:constr type="lMarg" for="des" forName="parentText" refType="w" fact="0.075"/>
      <dgm:constr type="rMarg" for="des" forName="parentText" refType="lMarg" refFor="des" refForName="parentText"/>
      <dgm:constr type="h" for="ch" forName="spaceBetweenRectangles" refType="primFontSz" refFor="des" refForName="parentText" fact="0.15"/>
    </dgm:constrLst>
    <dgm:ruleLst>
      <dgm:rule type="primFontSz" for="des" forName="parentText" val="5" fact="NaN" max="NaN"/>
    </dgm:ruleLst>
    <dgm:forEach name="Name3" axis="ch" ptType="node">
      <dgm:layoutNode name="parentLin">
        <dgm:choose name="Name4">
          <dgm:if name="Name5" func="var" arg="dir" op="equ" val="norm">
            <dgm:alg type="lin">
              <dgm:param type="linDir" val="fromL"/>
              <dgm:param type="horzAlign" val="l"/>
              <dgm:param type="nodeHorzAlign" val="l"/>
            </dgm:alg>
          </dgm:if>
          <dgm:else name="Name6">
            <dgm:alg type="lin">
              <dgm:param type="linDir" val="fromR"/>
              <dgm:param type="horzAlign" val="r"/>
              <dgm:param type="nodeHorzAlign" val="r"/>
            </dgm:alg>
          </dgm:else>
        </dgm:choose>
        <dgm:shape xmlns:r="http://schemas.openxmlformats.org/officeDocument/2006/relationships" r:blip="">
          <dgm:adjLst/>
        </dgm:shape>
        <dgm:presOf/>
        <dgm:constrLst/>
        <dgm:ruleLst/>
        <dgm:layoutNode name="parentLeftMargin">
          <dgm:alg type="sp"/>
          <dgm:shape xmlns:r="http://schemas.openxmlformats.org/officeDocument/2006/relationships" type="rect" r:blip="" hideGeom="1">
            <dgm:adjLst/>
          </dgm:shape>
          <dgm:presOf axis="self"/>
          <dgm:constrLst>
            <dgm:constr type="h"/>
          </dgm:constrLst>
          <dgm:ruleLst/>
        </dgm:layoutNode>
        <dgm:layoutNode name="parentText" styleLbl="node1">
          <dgm:varLst>
            <dgm:chMax val="0"/>
            <dgm:bulletEnabled val="1"/>
          </dgm:varLst>
          <dgm:choose name="Name7">
            <dgm:if name="Name8" func="var" arg="dir" op="equ" val="norm">
              <dgm:alg type="tx">
                <dgm:param type="parTxLTRAlign" val="l"/>
                <dgm:param type="parTxRTLAlign" val="l"/>
              </dgm:alg>
            </dgm:if>
            <dgm:else name="Name9">
              <dgm:alg type="tx">
                <dgm:param type="parTxLTRAlign" val="r"/>
                <dgm:param type="parTxRTLAlign" val="r"/>
              </dgm:alg>
            </dgm:else>
          </dgm:choose>
          <dgm:shape xmlns:r="http://schemas.openxmlformats.org/officeDocument/2006/relationships" type="roundRect" r:blip="">
            <dgm:adjLst/>
          </dgm:shape>
          <dgm:presOf axis="self" ptType="node"/>
          <dgm:constrLst>
            <dgm:constr type="tMarg"/>
            <dgm:constr type="bMarg"/>
          </dgm:constrLst>
          <dgm:ruleLst/>
        </dgm:layoutNode>
      </dgm:layoutNode>
      <dgm:layoutNode name="negativeSpace">
        <dgm:alg type="sp"/>
        <dgm:shape xmlns:r="http://schemas.openxmlformats.org/officeDocument/2006/relationships" r:blip="">
          <dgm:adjLst/>
        </dgm:shape>
        <dgm:presOf/>
        <dgm:constrLst/>
        <dgm:ruleLst/>
      </dgm:layoutNode>
      <dgm:layoutNode name="childText" styleLbl="conFgAcc1">
        <dgm:varLst>
          <dgm:bulletEnabled val="1"/>
        </dgm:varLst>
        <dgm:alg type="tx">
          <dgm:param type="stBulletLvl" val="1"/>
        </dgm:alg>
        <dgm:shape xmlns:r="http://schemas.openxmlformats.org/officeDocument/2006/relationships" type="rect" r:blip="" zOrderOff="-2">
          <dgm:adjLst/>
        </dgm:shape>
        <dgm:presOf axis="des" ptType="node"/>
        <dgm:constrLst>
          <dgm:constr type="secFontSz" refType="primFontSz"/>
        </dgm:constrLst>
        <dgm:ruleLst>
          <dgm:rule type="h" val="INF" fact="NaN" max="NaN"/>
        </dgm:ruleLst>
      </dgm:layoutNode>
      <dgm:forEach name="Name10" axis="followSib" ptType="sibTrans" cnt="1">
        <dgm:layoutNode name="spaceBetweenRectangles">
          <dgm:alg type="sp"/>
          <dgm:shape xmlns:r="http://schemas.openxmlformats.org/officeDocument/2006/relationships" r:blip="">
            <dgm:adjLst/>
          </dgm:shape>
          <dgm:presOf/>
          <dgm:constrLst/>
          <dgm:ruleLst/>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rawings/_rels/drawing1.xml.rels><?xml version="1.0" encoding="UTF-8" standalone="yes"?>
<Relationships xmlns="http://schemas.openxmlformats.org/package/2006/relationships"><Relationship Id="rId1" Type="http://schemas.openxmlformats.org/officeDocument/2006/relationships/image" Target="../media/image45.png"/></Relationships>
</file>

<file path=word/drawings/drawing1.xml><?xml version="1.0" encoding="utf-8"?>
<c:userShapes xmlns:c="http://schemas.openxmlformats.org/drawingml/2006/chart">
  <cdr:relSizeAnchor xmlns:cdr="http://schemas.openxmlformats.org/drawingml/2006/chartDrawing">
    <cdr:from>
      <cdr:x>0.05972</cdr:x>
      <cdr:y>0.04286</cdr:y>
    </cdr:from>
    <cdr:to>
      <cdr:x>0.97118</cdr:x>
      <cdr:y>0.95238</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327660" y="137160"/>
          <a:ext cx="5000633" cy="2910840"/>
        </a:xfrm>
        <a:prstGeom xmlns:a="http://schemas.openxmlformats.org/drawingml/2006/main" prst="rect">
          <a:avLst/>
        </a:prstGeom>
      </cdr:spPr>
    </cdr:pic>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ED3034-64EE-4EA5-AC38-18C612E571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326</Pages>
  <Words>82412</Words>
  <Characters>469754</Characters>
  <Application>Microsoft Office Word</Application>
  <DocSecurity>0</DocSecurity>
  <Lines>3914</Lines>
  <Paragraphs>1102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551064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Kudakwashe Dube</dc:creator>
  <cp:keywords/>
  <dc:description/>
  <cp:lastModifiedBy>Jephias Gwarinda</cp:lastModifiedBy>
  <cp:revision>22</cp:revision>
  <dcterms:created xsi:type="dcterms:W3CDTF">2021-12-17T06:47:00Z</dcterms:created>
  <dcterms:modified xsi:type="dcterms:W3CDTF">2022-03-01T10:14:00Z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zotero-version="5.0.96.3"&gt;&lt;session id="YVkxcls0"/&gt;&lt;style id="http://www.zotero.org/styles/harvard-cite-them-right" hasBibliography="1" bibliographyStyleHasBeenSet="0"/&gt;&lt;prefs&gt;&lt;pref name="fieldType" value="Field"/&gt;&lt;pref name="automat</vt:lpwstr>
  </property>
  <property fmtid="{D5CDD505-2E9C-101B-9397-08002B2CF9AE}" pid="3" name="ZOTERO_PREF_2">
    <vt:lpwstr>icJournalAbbreviations" value="true"/&gt;&lt;/prefs&gt;&lt;/data&gt;</vt:lpwstr>
  </property>
</Properties>
</file>